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0D8991" w14:textId="77777777" w:rsidR="004900DA" w:rsidRPr="00405462" w:rsidRDefault="009831D3" w:rsidP="009831D3">
      <w:pPr>
        <w:jc w:val="center"/>
        <w:rPr>
          <w:b/>
          <w:bCs/>
          <w:sz w:val="28"/>
          <w:szCs w:val="28"/>
        </w:rPr>
      </w:pPr>
      <w:r w:rsidRPr="00405462">
        <w:rPr>
          <w:b/>
          <w:bCs/>
          <w:sz w:val="28"/>
          <w:szCs w:val="28"/>
        </w:rPr>
        <w:t>NOTE on PCA</w:t>
      </w:r>
    </w:p>
    <w:p w14:paraId="07634E6E" w14:textId="77777777" w:rsidR="009831D3" w:rsidRDefault="009831D3"/>
    <w:p w14:paraId="4E75376D" w14:textId="3CDDA995" w:rsidR="009831D3" w:rsidRPr="009831D3" w:rsidRDefault="009831D3" w:rsidP="009831D3">
      <w:pPr>
        <w:pStyle w:val="ListParagraph"/>
        <w:numPr>
          <w:ilvl w:val="0"/>
          <w:numId w:val="1"/>
        </w:numPr>
        <w:rPr>
          <w:b/>
          <w:bCs/>
        </w:rPr>
      </w:pPr>
      <w:r w:rsidRPr="009831D3">
        <w:rPr>
          <w:b/>
          <w:bCs/>
        </w:rPr>
        <w:t>Assumption</w:t>
      </w:r>
    </w:p>
    <w:p w14:paraId="373C5CD8" w14:textId="77777777" w:rsidR="009831D3" w:rsidRDefault="009831D3" w:rsidP="009831D3"/>
    <w:p w14:paraId="311466D1" w14:textId="1EBF9824" w:rsidR="009831D3" w:rsidRDefault="009831D3" w:rsidP="009831D3">
      <w:r>
        <w:t>PCA assumes that the directions with the largest variances are the most “important” (</w:t>
      </w:r>
      <w:proofErr w:type="spellStart"/>
      <w:r>
        <w:t>i.e</w:t>
      </w:r>
      <w:proofErr w:type="spellEnd"/>
      <w:r>
        <w:t>, the most</w:t>
      </w:r>
    </w:p>
    <w:p w14:paraId="07C481C5" w14:textId="3A1AEF30" w:rsidR="009831D3" w:rsidRDefault="009831D3" w:rsidP="009831D3">
      <w:r>
        <w:t>principal).</w:t>
      </w:r>
    </w:p>
    <w:p w14:paraId="3656D3CA" w14:textId="21C2940D" w:rsidR="009831D3" w:rsidRDefault="009831D3" w:rsidP="009831D3"/>
    <w:p w14:paraId="40B6786F" w14:textId="214A304E" w:rsidR="009831D3" w:rsidRPr="009831D3" w:rsidRDefault="009831D3" w:rsidP="009831D3">
      <w:pPr>
        <w:pStyle w:val="ListParagraph"/>
        <w:numPr>
          <w:ilvl w:val="0"/>
          <w:numId w:val="1"/>
        </w:numPr>
        <w:rPr>
          <w:b/>
          <w:bCs/>
        </w:rPr>
      </w:pPr>
      <w:r w:rsidRPr="009831D3">
        <w:rPr>
          <w:b/>
          <w:bCs/>
        </w:rPr>
        <w:t>Purpose</w:t>
      </w:r>
      <w:r w:rsidR="00405462">
        <w:rPr>
          <w:b/>
          <w:bCs/>
        </w:rPr>
        <w:t xml:space="preserve"> of PCA</w:t>
      </w:r>
    </w:p>
    <w:p w14:paraId="4EBE617A" w14:textId="78AE6C32" w:rsidR="009831D3" w:rsidRDefault="009831D3" w:rsidP="009831D3"/>
    <w:p w14:paraId="2187ABDA" w14:textId="455A928E" w:rsidR="009831D3" w:rsidRPr="00405462" w:rsidRDefault="009831D3" w:rsidP="009831D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05462">
        <w:rPr>
          <w:color w:val="000000" w:themeColor="text1"/>
        </w:rPr>
        <w:t>Identify hidden pattern in a data set</w:t>
      </w:r>
    </w:p>
    <w:p w14:paraId="1691ABC8" w14:textId="4EB8E898" w:rsidR="009831D3" w:rsidRPr="00405462" w:rsidRDefault="009831D3" w:rsidP="009831D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05462">
        <w:rPr>
          <w:color w:val="000000" w:themeColor="text1"/>
        </w:rPr>
        <w:t xml:space="preserve">Reduce the </w:t>
      </w:r>
      <w:r w:rsidR="00405462" w:rsidRPr="00405462">
        <w:rPr>
          <w:color w:val="000000" w:themeColor="text1"/>
        </w:rPr>
        <w:t>dimensionality</w:t>
      </w:r>
      <w:r w:rsidRPr="00405462">
        <w:rPr>
          <w:color w:val="000000" w:themeColor="text1"/>
        </w:rPr>
        <w:t xml:space="preserve"> of the data by removing the noise and redundancy in the data,</w:t>
      </w:r>
    </w:p>
    <w:p w14:paraId="6651553A" w14:textId="71F7C08C" w:rsidR="005D4D8B" w:rsidRPr="005D4D8B" w:rsidRDefault="009831D3" w:rsidP="005D4D8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D4D8B">
        <w:rPr>
          <w:color w:val="000000" w:themeColor="text1"/>
        </w:rPr>
        <w:t>Identify correlated variables</w:t>
      </w:r>
      <w:r w:rsidR="005D4D8B" w:rsidRPr="005D4D8B">
        <w:rPr>
          <w:color w:val="000000" w:themeColor="text1"/>
        </w:rPr>
        <w:t xml:space="preserve"> within a principal component. </w:t>
      </w:r>
      <w:r w:rsidR="005D4D8B" w:rsidRPr="00405462">
        <w:rPr>
          <w:color w:val="000000" w:themeColor="text1"/>
        </w:rPr>
        <w:t>A highly correlated data set can often be described by just a handful of principal components. Equally, it is possible for the analysis to produce no useful results at all if the original variables are highly uncorrelated.</w:t>
      </w:r>
    </w:p>
    <w:p w14:paraId="04B883BE" w14:textId="77777777" w:rsidR="009831D3" w:rsidRDefault="009831D3" w:rsidP="00405462"/>
    <w:p w14:paraId="65189000" w14:textId="0E924F0E" w:rsidR="009831D3" w:rsidRPr="006A1108" w:rsidRDefault="009831D3" w:rsidP="009831D3">
      <w:pPr>
        <w:pStyle w:val="ListParagraph"/>
        <w:numPr>
          <w:ilvl w:val="0"/>
          <w:numId w:val="1"/>
        </w:numPr>
        <w:rPr>
          <w:b/>
          <w:bCs/>
        </w:rPr>
      </w:pPr>
      <w:r w:rsidRPr="006A1108">
        <w:rPr>
          <w:b/>
          <w:bCs/>
        </w:rPr>
        <w:t>Implementation</w:t>
      </w:r>
    </w:p>
    <w:p w14:paraId="1DEF89FB" w14:textId="58CC43E2" w:rsidR="009831D3" w:rsidRDefault="009831D3" w:rsidP="009831D3"/>
    <w:p w14:paraId="2F552412" w14:textId="449B4532" w:rsidR="009831D3" w:rsidRDefault="009831D3" w:rsidP="009831D3">
      <w:pPr>
        <w:pStyle w:val="ListParagraph"/>
        <w:numPr>
          <w:ilvl w:val="0"/>
          <w:numId w:val="2"/>
        </w:numPr>
      </w:pPr>
      <w:r>
        <w:t>Variables are often scaled (i.e. standardized). This is particularly recommended when variables are measured in different scales (</w:t>
      </w:r>
      <w:proofErr w:type="spellStart"/>
      <w:r>
        <w:t>e.g</w:t>
      </w:r>
      <w:proofErr w:type="spellEnd"/>
      <w:r>
        <w:t xml:space="preserve">: kilograms, </w:t>
      </w:r>
      <w:proofErr w:type="spellStart"/>
      <w:r>
        <w:t>kilometers</w:t>
      </w:r>
      <w:proofErr w:type="spellEnd"/>
      <w:r>
        <w:t xml:space="preserve">, </w:t>
      </w:r>
      <w:proofErr w:type="spellStart"/>
      <w:r>
        <w:t>centimeters</w:t>
      </w:r>
      <w:proofErr w:type="spellEnd"/>
      <w:r>
        <w:t>, ...); otherwise, the PCA outputs obtained will be severely affected</w:t>
      </w:r>
      <w:r w:rsidR="00405462">
        <w:t xml:space="preserve"> </w:t>
      </w:r>
      <w:r>
        <w:t xml:space="preserve">-&gt; </w:t>
      </w:r>
      <w:r w:rsidRPr="009831D3">
        <w:t>The goal is to make the variables comparable</w:t>
      </w:r>
    </w:p>
    <w:p w14:paraId="13BA7598" w14:textId="77777777" w:rsidR="00405462" w:rsidRDefault="00405462" w:rsidP="00405462">
      <w:pPr>
        <w:ind w:left="360"/>
      </w:pPr>
    </w:p>
    <w:p w14:paraId="452FCA76" w14:textId="367DC129" w:rsidR="009831D3" w:rsidRDefault="009831D3" w:rsidP="009831D3">
      <w:pPr>
        <w:pStyle w:val="ListParagraph"/>
        <w:numPr>
          <w:ilvl w:val="0"/>
          <w:numId w:val="2"/>
        </w:numPr>
      </w:pPr>
      <w:proofErr w:type="spellStart"/>
      <w:r>
        <w:t>prcomp</w:t>
      </w:r>
      <w:proofErr w:type="spellEnd"/>
      <w:r>
        <w:t xml:space="preserve"> vs </w:t>
      </w:r>
      <w:proofErr w:type="spellStart"/>
      <w:r>
        <w:t>pricomp</w:t>
      </w:r>
      <w:proofErr w:type="spellEnd"/>
      <w:r>
        <w:t xml:space="preserve"> function</w:t>
      </w:r>
    </w:p>
    <w:p w14:paraId="595BEFA9" w14:textId="6EABABE7" w:rsidR="009831D3" w:rsidRDefault="009831D3" w:rsidP="009831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9831D3" w14:paraId="4B6B6634" w14:textId="77777777" w:rsidTr="009831D3">
        <w:tc>
          <w:tcPr>
            <w:tcW w:w="4505" w:type="dxa"/>
          </w:tcPr>
          <w:p w14:paraId="0CF2EDB8" w14:textId="1CA23351" w:rsidR="009831D3" w:rsidRDefault="009831D3" w:rsidP="009831D3">
            <w:proofErr w:type="spellStart"/>
            <w:proofErr w:type="gramStart"/>
            <w:r>
              <w:t>Prcomp</w:t>
            </w:r>
            <w:proofErr w:type="spellEnd"/>
            <w:r>
              <w:t>(</w:t>
            </w:r>
            <w:proofErr w:type="gramEnd"/>
            <w:r>
              <w:t xml:space="preserve">) in </w:t>
            </w:r>
            <w:r w:rsidRPr="009831D3">
              <w:rPr>
                <w:i/>
                <w:iCs/>
              </w:rPr>
              <w:t>stats</w:t>
            </w:r>
            <w:r>
              <w:t xml:space="preserve"> package</w:t>
            </w:r>
          </w:p>
          <w:p w14:paraId="67E5D9D4" w14:textId="6F6FF6A1" w:rsidR="009831D3" w:rsidRDefault="009831D3" w:rsidP="009831D3"/>
        </w:tc>
        <w:tc>
          <w:tcPr>
            <w:tcW w:w="4505" w:type="dxa"/>
          </w:tcPr>
          <w:p w14:paraId="77E29B44" w14:textId="1E9EAECC" w:rsidR="009831D3" w:rsidRDefault="009831D3" w:rsidP="009831D3">
            <w:proofErr w:type="spellStart"/>
            <w:proofErr w:type="gramStart"/>
            <w:r>
              <w:t>Princomp</w:t>
            </w:r>
            <w:proofErr w:type="spellEnd"/>
            <w:r>
              <w:t>(</w:t>
            </w:r>
            <w:proofErr w:type="gramEnd"/>
            <w:r>
              <w:t xml:space="preserve">)in </w:t>
            </w:r>
            <w:r w:rsidRPr="009831D3">
              <w:rPr>
                <w:i/>
                <w:iCs/>
              </w:rPr>
              <w:t>stats</w:t>
            </w:r>
            <w:r>
              <w:t xml:space="preserve"> package</w:t>
            </w:r>
          </w:p>
        </w:tc>
      </w:tr>
      <w:tr w:rsidR="005D4D8B" w14:paraId="4D6AC5FA" w14:textId="77777777" w:rsidTr="009831D3">
        <w:tc>
          <w:tcPr>
            <w:tcW w:w="4505" w:type="dxa"/>
          </w:tcPr>
          <w:p w14:paraId="5556DFDC" w14:textId="637C3BF0" w:rsidR="005D4D8B" w:rsidRDefault="005D4D8B" w:rsidP="005D4D8B">
            <w:r>
              <w:t xml:space="preserve">This function is done by a </w:t>
            </w:r>
            <w:r w:rsidRPr="005D4D8B">
              <w:rPr>
                <w:b/>
                <w:bCs/>
                <w:u w:val="single"/>
              </w:rPr>
              <w:t>singular value decomposition of the data matrix</w:t>
            </w:r>
            <w:r>
              <w:t xml:space="preserve"> (centred and possibly scaled). </w:t>
            </w:r>
          </w:p>
        </w:tc>
        <w:tc>
          <w:tcPr>
            <w:tcW w:w="4505" w:type="dxa"/>
          </w:tcPr>
          <w:p w14:paraId="00D6D9B6" w14:textId="30145C20" w:rsidR="005D4D8B" w:rsidRDefault="005D4D8B" w:rsidP="005D4D8B">
            <w:r>
              <w:t xml:space="preserve">This function is done by </w:t>
            </w:r>
            <w:r w:rsidRPr="005D4D8B">
              <w:rPr>
                <w:b/>
                <w:bCs/>
                <w:u w:val="single"/>
              </w:rPr>
              <w:t>using eigen on the correlation or covariance matrix</w:t>
            </w:r>
            <w:r>
              <w:t xml:space="preserve"> as determined by cor.</w:t>
            </w:r>
          </w:p>
        </w:tc>
      </w:tr>
      <w:tr w:rsidR="005D4D8B" w14:paraId="2C2C85BC" w14:textId="77777777" w:rsidTr="009831D3">
        <w:tc>
          <w:tcPr>
            <w:tcW w:w="4505" w:type="dxa"/>
          </w:tcPr>
          <w:p w14:paraId="1765D7EC" w14:textId="2BC199B0" w:rsidR="005D4D8B" w:rsidRDefault="005D4D8B" w:rsidP="005D4D8B">
            <w:proofErr w:type="spellStart"/>
            <w:r>
              <w:t>Scale.unit</w:t>
            </w:r>
            <w:proofErr w:type="spellEnd"/>
            <w:r>
              <w:t>: a logical value. If TRUE, the data are scaled to unit variance before the analysis. This</w:t>
            </w:r>
          </w:p>
          <w:p w14:paraId="39193281" w14:textId="77777777" w:rsidR="005D4D8B" w:rsidRDefault="005D4D8B" w:rsidP="005D4D8B">
            <w:r>
              <w:t>standardization to the same scale avoids some variables to become dominant just because of</w:t>
            </w:r>
          </w:p>
          <w:p w14:paraId="0F0A0CC6" w14:textId="77777777" w:rsidR="005D4D8B" w:rsidRDefault="005D4D8B" w:rsidP="005D4D8B">
            <w:r>
              <w:t>their large measurement units. It makes variable comparable.</w:t>
            </w:r>
          </w:p>
          <w:p w14:paraId="68CD092F" w14:textId="77777777" w:rsidR="005D4D8B" w:rsidRDefault="005D4D8B" w:rsidP="005D4D8B">
            <w:pPr>
              <w:rPr>
                <w:i/>
                <w:iCs/>
              </w:rPr>
            </w:pPr>
            <w:r>
              <w:rPr>
                <w:i/>
                <w:iCs/>
              </w:rPr>
              <w:t>Note: you can try out if setting as FALSE and see what happens?</w:t>
            </w:r>
          </w:p>
          <w:p w14:paraId="723CC54F" w14:textId="1A4BCB90" w:rsidR="005D4D8B" w:rsidRPr="004B1E90" w:rsidRDefault="005D4D8B" w:rsidP="005D4D8B">
            <w:pPr>
              <w:rPr>
                <w:i/>
                <w:iCs/>
              </w:rPr>
            </w:pPr>
          </w:p>
        </w:tc>
        <w:tc>
          <w:tcPr>
            <w:tcW w:w="4505" w:type="dxa"/>
          </w:tcPr>
          <w:p w14:paraId="041C547F" w14:textId="5940711D" w:rsidR="005D4D8B" w:rsidRDefault="005D4D8B" w:rsidP="005D4D8B">
            <w:proofErr w:type="spellStart"/>
            <w:r>
              <w:t>Scale.unit</w:t>
            </w:r>
            <w:proofErr w:type="spellEnd"/>
            <w:r>
              <w:t>: a logical value. If TRUE, the data are scaled to unit variance before the analysis. This</w:t>
            </w:r>
          </w:p>
          <w:p w14:paraId="4DE23978" w14:textId="77777777" w:rsidR="005D4D8B" w:rsidRDefault="005D4D8B" w:rsidP="005D4D8B">
            <w:r>
              <w:t>standardization to the same scale avoids some variables to become dominant just because of</w:t>
            </w:r>
          </w:p>
          <w:p w14:paraId="206A6189" w14:textId="7AC3864F" w:rsidR="005D4D8B" w:rsidRDefault="005D4D8B" w:rsidP="005D4D8B">
            <w:r>
              <w:t>their large measurement units. It makes variable comparable.</w:t>
            </w:r>
          </w:p>
        </w:tc>
      </w:tr>
      <w:tr w:rsidR="005D4D8B" w14:paraId="2E46A0E6" w14:textId="77777777" w:rsidTr="009831D3">
        <w:tc>
          <w:tcPr>
            <w:tcW w:w="4505" w:type="dxa"/>
          </w:tcPr>
          <w:p w14:paraId="359A07ED" w14:textId="66C1CFAB" w:rsidR="005D4D8B" w:rsidRPr="00D52B03" w:rsidRDefault="005D4D8B" w:rsidP="00D52B03">
            <w:proofErr w:type="gramStart"/>
            <w:r>
              <w:t>Summary(</w:t>
            </w:r>
            <w:proofErr w:type="gramEnd"/>
            <w:r>
              <w:t xml:space="preserve">) function </w:t>
            </w:r>
          </w:p>
        </w:tc>
        <w:tc>
          <w:tcPr>
            <w:tcW w:w="4505" w:type="dxa"/>
          </w:tcPr>
          <w:p w14:paraId="712EDFA5" w14:textId="47C03F59" w:rsidR="004A5560" w:rsidRDefault="005D4D8B" w:rsidP="005D4D8B">
            <w:proofErr w:type="gramStart"/>
            <w:r>
              <w:t>Summary(</w:t>
            </w:r>
            <w:proofErr w:type="gramEnd"/>
            <w:r>
              <w:t>)</w:t>
            </w:r>
            <w:r w:rsidR="00D52B03">
              <w:t xml:space="preserve"> function returns the variance of each component.</w:t>
            </w:r>
          </w:p>
        </w:tc>
      </w:tr>
      <w:tr w:rsidR="005D4D8B" w14:paraId="53752015" w14:textId="77777777" w:rsidTr="009831D3">
        <w:tc>
          <w:tcPr>
            <w:tcW w:w="4505" w:type="dxa"/>
          </w:tcPr>
          <w:p w14:paraId="5C8EA358" w14:textId="77777777" w:rsidR="004A5560" w:rsidRDefault="004A5560" w:rsidP="004A5560">
            <w:r>
              <w:t>The PCA function returned 5 pieces of information</w:t>
            </w:r>
          </w:p>
          <w:p w14:paraId="7944B989" w14:textId="77777777" w:rsidR="004A5560" w:rsidRDefault="004A5560" w:rsidP="005D4D8B"/>
          <w:p w14:paraId="5CB1B5C3" w14:textId="0BBD53CE" w:rsidR="004A5560" w:rsidRDefault="004A5560" w:rsidP="005D4D8B">
            <w:r w:rsidRPr="004A5560">
              <w:t>"</w:t>
            </w:r>
            <w:proofErr w:type="spellStart"/>
            <w:r w:rsidRPr="004A5560">
              <w:t>sdev</w:t>
            </w:r>
            <w:proofErr w:type="spellEnd"/>
            <w:r w:rsidRPr="004A5560">
              <w:t>"     "rotation" "</w:t>
            </w:r>
            <w:proofErr w:type="spellStart"/>
            <w:r w:rsidRPr="004A5560">
              <w:t>center</w:t>
            </w:r>
            <w:proofErr w:type="spellEnd"/>
            <w:r w:rsidRPr="004A5560">
              <w:t>"   "scale"    "x"</w:t>
            </w:r>
          </w:p>
          <w:p w14:paraId="3FB34FD2" w14:textId="77777777" w:rsidR="004A5560" w:rsidRDefault="004A5560" w:rsidP="005D4D8B"/>
          <w:p w14:paraId="629949FF" w14:textId="77777777" w:rsidR="004A5560" w:rsidRDefault="004A5560" w:rsidP="005D4D8B"/>
          <w:p w14:paraId="2DFDAEAC" w14:textId="1CD9D8A1" w:rsidR="005D4D8B" w:rsidRDefault="005D4D8B" w:rsidP="005D4D8B">
            <w:pPr>
              <w:pStyle w:val="ListParagraph"/>
              <w:numPr>
                <w:ilvl w:val="0"/>
                <w:numId w:val="2"/>
              </w:numPr>
            </w:pPr>
            <w:r>
              <w:t xml:space="preserve">The </w:t>
            </w:r>
            <w:proofErr w:type="spellStart"/>
            <w:r>
              <w:t>center</w:t>
            </w:r>
            <w:proofErr w:type="spellEnd"/>
            <w:r>
              <w:t xml:space="preserve"> point ($</w:t>
            </w:r>
            <w:proofErr w:type="spellStart"/>
            <w:r>
              <w:t>center</w:t>
            </w:r>
            <w:proofErr w:type="spellEnd"/>
            <w:r>
              <w:t>), scaling ($scale), standard deviation(</w:t>
            </w:r>
            <w:proofErr w:type="spellStart"/>
            <w:r>
              <w:t>sdev</w:t>
            </w:r>
            <w:proofErr w:type="spellEnd"/>
            <w:r>
              <w:t>) of each principal component</w:t>
            </w:r>
          </w:p>
          <w:p w14:paraId="6C584AC3" w14:textId="2576AF82" w:rsidR="004A5560" w:rsidRDefault="004A5560" w:rsidP="004A5560"/>
          <w:p w14:paraId="5537C29A" w14:textId="57316682" w:rsidR="004A5560" w:rsidRDefault="004A5560" w:rsidP="004A5560"/>
          <w:p w14:paraId="1D367DE4" w14:textId="4E88668C" w:rsidR="004A5560" w:rsidRDefault="004A5560" w:rsidP="004A5560"/>
          <w:p w14:paraId="61D2F714" w14:textId="77777777" w:rsidR="004A5560" w:rsidRDefault="004A5560" w:rsidP="004A5560"/>
          <w:p w14:paraId="7822D9EB" w14:textId="1108E22F" w:rsidR="005D4D8B" w:rsidRDefault="004A5560" w:rsidP="005D4D8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Rotation/loadings - t</w:t>
            </w:r>
            <w:r w:rsidR="005D4D8B">
              <w:t>he relationship (correlation or anticorrelation, etc) between the initial variables and the principal components ($rotation)</w:t>
            </w:r>
          </w:p>
          <w:p w14:paraId="030A915F" w14:textId="6C0EF99D" w:rsidR="005D4D8B" w:rsidRDefault="005D4D8B" w:rsidP="005D4D8B">
            <w:pPr>
              <w:pStyle w:val="ListParagraph"/>
              <w:numPr>
                <w:ilvl w:val="0"/>
                <w:numId w:val="2"/>
              </w:numPr>
            </w:pPr>
            <w:r>
              <w:t>The values of each sample in terms of the principal components ($x)</w:t>
            </w:r>
          </w:p>
        </w:tc>
        <w:tc>
          <w:tcPr>
            <w:tcW w:w="4505" w:type="dxa"/>
          </w:tcPr>
          <w:p w14:paraId="1C27B903" w14:textId="1DFCA425" w:rsidR="004A5560" w:rsidRDefault="004A5560" w:rsidP="004A5560">
            <w:r>
              <w:lastRenderedPageBreak/>
              <w:t xml:space="preserve">The PCA function returned </w:t>
            </w:r>
            <w:r w:rsidR="0005597C">
              <w:t>7</w:t>
            </w:r>
            <w:r>
              <w:t xml:space="preserve"> pieces of information</w:t>
            </w:r>
          </w:p>
          <w:p w14:paraId="6C232AA4" w14:textId="77777777" w:rsidR="004A5560" w:rsidRDefault="004A5560" w:rsidP="004A5560"/>
          <w:p w14:paraId="6B8B3CD9" w14:textId="671D5A6E" w:rsidR="004A5560" w:rsidRDefault="004A5560" w:rsidP="004A5560">
            <w:r w:rsidRPr="004A5560">
              <w:t>"</w:t>
            </w:r>
            <w:proofErr w:type="spellStart"/>
            <w:r w:rsidRPr="004A5560">
              <w:t>sdev</w:t>
            </w:r>
            <w:proofErr w:type="spellEnd"/>
            <w:r w:rsidRPr="004A5560">
              <w:t>"     "loadings" "</w:t>
            </w:r>
            <w:proofErr w:type="spellStart"/>
            <w:r w:rsidRPr="004A5560">
              <w:t>center</w:t>
            </w:r>
            <w:proofErr w:type="spellEnd"/>
            <w:r w:rsidRPr="004A5560">
              <w:t>"   "scale"    "</w:t>
            </w:r>
            <w:proofErr w:type="spellStart"/>
            <w:r w:rsidRPr="004A5560">
              <w:t>n.obs</w:t>
            </w:r>
            <w:proofErr w:type="spellEnd"/>
            <w:r w:rsidRPr="004A5560">
              <w:t xml:space="preserve">"    "scores"   "call"  </w:t>
            </w:r>
          </w:p>
          <w:p w14:paraId="3A418B78" w14:textId="77777777" w:rsidR="004A5560" w:rsidRDefault="004A5560" w:rsidP="004A5560"/>
          <w:p w14:paraId="1E3C1CA9" w14:textId="77777777" w:rsidR="004A5560" w:rsidRDefault="004A5560" w:rsidP="004A5560">
            <w:pPr>
              <w:pStyle w:val="ListParagraph"/>
              <w:numPr>
                <w:ilvl w:val="0"/>
                <w:numId w:val="2"/>
              </w:numPr>
            </w:pPr>
            <w:r w:rsidRPr="004A5560">
              <w:rPr>
                <w:i/>
                <w:iCs/>
              </w:rPr>
              <w:t>Variances</w:t>
            </w:r>
            <w:r>
              <w:t xml:space="preserve"> of each component, and the proportion of the total variance of the original variables are given by the eigenvalues; </w:t>
            </w:r>
            <w:r w:rsidRPr="004A5560">
              <w:rPr>
                <w:i/>
                <w:iCs/>
              </w:rPr>
              <w:t>component scores</w:t>
            </w:r>
            <w:r>
              <w:t xml:space="preserve"> may be calculated, that illustrate the value of each component at each observation;</w:t>
            </w:r>
          </w:p>
          <w:p w14:paraId="19802B93" w14:textId="77777777" w:rsidR="0005597C" w:rsidRDefault="004A5560" w:rsidP="004A5560">
            <w:pPr>
              <w:pStyle w:val="ListParagraph"/>
              <w:numPr>
                <w:ilvl w:val="0"/>
                <w:numId w:val="2"/>
              </w:numPr>
            </w:pPr>
            <w:r w:rsidRPr="004A5560">
              <w:rPr>
                <w:i/>
                <w:iCs/>
              </w:rPr>
              <w:lastRenderedPageBreak/>
              <w:t>Component loadings</w:t>
            </w:r>
            <w:r>
              <w:t xml:space="preserve"> that describe the correlation between each component and each variable may also be obtained;</w:t>
            </w:r>
          </w:p>
          <w:p w14:paraId="1EFA312D" w14:textId="77777777" w:rsidR="0005597C" w:rsidRDefault="0005597C" w:rsidP="004A5560">
            <w:pPr>
              <w:pStyle w:val="ListParagraph"/>
              <w:numPr>
                <w:ilvl w:val="0"/>
                <w:numId w:val="2"/>
              </w:numPr>
            </w:pPr>
            <w:r>
              <w:t>T</w:t>
            </w:r>
            <w:r w:rsidR="004A5560">
              <w:t xml:space="preserve">he </w:t>
            </w:r>
            <w:r w:rsidR="004A5560" w:rsidRPr="0005597C">
              <w:rPr>
                <w:i/>
                <w:iCs/>
              </w:rPr>
              <w:t>correlations</w:t>
            </w:r>
            <w:r w:rsidR="004A5560">
              <w:t xml:space="preserve"> among the original variables can be reproduced by the p-components, as can that part of the correlations “explained” by the first q components.</w:t>
            </w:r>
            <w:r>
              <w:t xml:space="preserve"> </w:t>
            </w:r>
          </w:p>
          <w:p w14:paraId="170DB15E" w14:textId="77777777" w:rsidR="0005597C" w:rsidRDefault="0005597C" w:rsidP="004A5560">
            <w:pPr>
              <w:pStyle w:val="ListParagraph"/>
              <w:numPr>
                <w:ilvl w:val="0"/>
                <w:numId w:val="2"/>
              </w:numPr>
            </w:pPr>
            <w:r>
              <w:t>T</w:t>
            </w:r>
            <w:r w:rsidR="004A5560">
              <w:t xml:space="preserve">he </w:t>
            </w:r>
            <w:r w:rsidR="004A5560" w:rsidRPr="0005597C">
              <w:rPr>
                <w:i/>
                <w:iCs/>
              </w:rPr>
              <w:t>original data</w:t>
            </w:r>
            <w:r w:rsidR="004A5560">
              <w:t xml:space="preserve"> can be reproduced by the p components, as can those parts of the original data “</w:t>
            </w:r>
            <w:proofErr w:type="gramStart"/>
            <w:r w:rsidR="004A5560">
              <w:t>explained</w:t>
            </w:r>
            <w:proofErr w:type="gramEnd"/>
            <w:r w:rsidR="004A5560">
              <w:t>” by the first q components;</w:t>
            </w:r>
          </w:p>
          <w:p w14:paraId="4777A155" w14:textId="30F4F761" w:rsidR="005D4D8B" w:rsidRDefault="0005597C" w:rsidP="004A5560">
            <w:pPr>
              <w:pStyle w:val="ListParagraph"/>
              <w:numPr>
                <w:ilvl w:val="0"/>
                <w:numId w:val="2"/>
              </w:numPr>
            </w:pPr>
            <w:r>
              <w:t>T</w:t>
            </w:r>
            <w:r w:rsidR="004A5560">
              <w:t>he components can be “</w:t>
            </w:r>
            <w:r w:rsidR="004A5560" w:rsidRPr="0005597C">
              <w:rPr>
                <w:i/>
                <w:iCs/>
              </w:rPr>
              <w:t>rotated</w:t>
            </w:r>
            <w:r w:rsidR="004A5560">
              <w:t>” to increase the interpretability of the components.</w:t>
            </w:r>
          </w:p>
        </w:tc>
      </w:tr>
      <w:tr w:rsidR="005D4D8B" w14:paraId="5A4F3FF8" w14:textId="77777777" w:rsidTr="009831D3">
        <w:tc>
          <w:tcPr>
            <w:tcW w:w="4505" w:type="dxa"/>
          </w:tcPr>
          <w:p w14:paraId="684A8106" w14:textId="77777777" w:rsidR="008C5BF4" w:rsidRDefault="00045785" w:rsidP="00CA3F03">
            <w:r w:rsidRPr="00045785">
              <w:lastRenderedPageBreak/>
              <w:t>The interpretation of the components (</w:t>
            </w:r>
            <w:r w:rsidRPr="008C5BF4">
              <w:rPr>
                <w:i/>
                <w:iCs/>
              </w:rPr>
              <w:t>which is governed by the loadings–the correlations of the original variables with the newly created components</w:t>
            </w:r>
            <w:r w:rsidRPr="00045785">
              <w:t xml:space="preserve">) can be enhanced by “rotation” which could be thought of a set of coordinated adjustments of the vectors on a biplot. </w:t>
            </w:r>
          </w:p>
          <w:p w14:paraId="1EEEFBF8" w14:textId="77777777" w:rsidR="008C5BF4" w:rsidRDefault="008C5BF4" w:rsidP="00CA3F03"/>
          <w:p w14:paraId="45DCAC8E" w14:textId="77777777" w:rsidR="008C5BF4" w:rsidRDefault="00045785" w:rsidP="00CA3F03">
            <w:r w:rsidRPr="00045785">
              <w:t xml:space="preserve">There is </w:t>
            </w:r>
            <w:proofErr w:type="spellStart"/>
            <w:r w:rsidRPr="00045785">
              <w:t>not</w:t>
            </w:r>
            <w:proofErr w:type="spellEnd"/>
            <w:r w:rsidRPr="00045785">
              <w:t xml:space="preserve"> single optimal way of doing rotations, but probably the most common approach is “varimax” rotation in which the components are adjusted in a way that makes the loadings either high positive (or negative) or zero, while keeping the components uncorrelated or orthogonal. One side-product of rotation is that the first, or principal components is no longer optimal or the most efficient single-variable summary of the data set, but losing that property is often worth the </w:t>
            </w:r>
            <w:r w:rsidR="008C5BF4" w:rsidRPr="00045785">
              <w:t>increase</w:t>
            </w:r>
            <w:r w:rsidRPr="00045785">
              <w:t xml:space="preserve"> in interpretability. </w:t>
            </w:r>
          </w:p>
          <w:p w14:paraId="1EF903AC" w14:textId="77777777" w:rsidR="008C5BF4" w:rsidRDefault="008C5BF4" w:rsidP="00CA3F03"/>
          <w:p w14:paraId="39883D7B" w14:textId="1E93429A" w:rsidR="005D4D8B" w:rsidRDefault="008C5BF4" w:rsidP="00CA3F03">
            <w:r>
              <w:t>BUT THIS WILL BE DISCUSSED IN FACTOR ANALYSIS TOPIC</w:t>
            </w:r>
          </w:p>
        </w:tc>
        <w:tc>
          <w:tcPr>
            <w:tcW w:w="4505" w:type="dxa"/>
          </w:tcPr>
          <w:p w14:paraId="3AAB57AC" w14:textId="77777777" w:rsidR="005D4D8B" w:rsidRDefault="005D4D8B" w:rsidP="005D4D8B"/>
        </w:tc>
      </w:tr>
    </w:tbl>
    <w:p w14:paraId="4AEEB301" w14:textId="6C4D6709" w:rsidR="009831D3" w:rsidRDefault="009831D3" w:rsidP="009831D3"/>
    <w:p w14:paraId="7076BBA1" w14:textId="1608F6F8" w:rsidR="009831D3" w:rsidRDefault="009831D3" w:rsidP="009831D3"/>
    <w:p w14:paraId="70F735B9" w14:textId="56D4EBCC" w:rsidR="009831D3" w:rsidRDefault="009831D3" w:rsidP="009831D3"/>
    <w:p w14:paraId="01AF1A4C" w14:textId="4D46DA4D" w:rsidR="009831D3" w:rsidRDefault="009831D3" w:rsidP="009831D3">
      <w:r>
        <w:t>Questions</w:t>
      </w:r>
    </w:p>
    <w:p w14:paraId="32318FAC" w14:textId="32617FD8" w:rsidR="009831D3" w:rsidRDefault="009831D3" w:rsidP="009831D3"/>
    <w:p w14:paraId="61724A72" w14:textId="1CE640EB" w:rsidR="009831D3" w:rsidRDefault="009831D3" w:rsidP="006A1108">
      <w:pPr>
        <w:pStyle w:val="ListParagraph"/>
        <w:numPr>
          <w:ilvl w:val="0"/>
          <w:numId w:val="3"/>
        </w:numPr>
      </w:pPr>
      <w:r w:rsidRPr="009831D3">
        <w:t>What do the eigenvectors of the covariance matrix give us?</w:t>
      </w:r>
    </w:p>
    <w:p w14:paraId="48553FFA" w14:textId="79DEE119" w:rsidR="004B1E90" w:rsidRDefault="004B1E90" w:rsidP="006A1108">
      <w:pPr>
        <w:pStyle w:val="ListParagraph"/>
        <w:numPr>
          <w:ilvl w:val="0"/>
          <w:numId w:val="3"/>
        </w:numPr>
      </w:pPr>
      <w:r>
        <w:t>When do we set scale=FALSE?</w:t>
      </w:r>
    </w:p>
    <w:p w14:paraId="257B8A09" w14:textId="105FB911" w:rsidR="00C64954" w:rsidRDefault="009831D3" w:rsidP="00F27A55">
      <w:pPr>
        <w:pStyle w:val="ListParagraph"/>
        <w:numPr>
          <w:ilvl w:val="0"/>
          <w:numId w:val="3"/>
        </w:numPr>
      </w:pPr>
      <w:r>
        <w:t>At what point in the PCA process can we decide to compress the data? What</w:t>
      </w:r>
      <w:r w:rsidR="00045785">
        <w:t xml:space="preserve"> e</w:t>
      </w:r>
      <w:r>
        <w:t>ffect does this have?</w:t>
      </w:r>
      <w:r w:rsidR="00F27A55">
        <w:t xml:space="preserve"> </w:t>
      </w:r>
    </w:p>
    <w:p w14:paraId="1FB9125E" w14:textId="1A027259" w:rsidR="00C64954" w:rsidRDefault="00C64954" w:rsidP="00C64954"/>
    <w:p w14:paraId="6AE97DC5" w14:textId="1A8AECAC" w:rsidR="00C64954" w:rsidRDefault="00C64954" w:rsidP="00C64954"/>
    <w:p w14:paraId="5EA650EF" w14:textId="2D7BC17C" w:rsidR="00C64954" w:rsidRDefault="00C64954" w:rsidP="00C64954"/>
    <w:p w14:paraId="7FBA71A8" w14:textId="2EA74267" w:rsidR="00C64954" w:rsidRDefault="00C64954" w:rsidP="00C64954"/>
    <w:p w14:paraId="72863C05" w14:textId="77777777" w:rsidR="00C64954" w:rsidRDefault="00C64954" w:rsidP="00C64954"/>
    <w:sectPr w:rsidR="00C64954" w:rsidSect="000A2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447A86"/>
    <w:multiLevelType w:val="hybridMultilevel"/>
    <w:tmpl w:val="5418A602"/>
    <w:lvl w:ilvl="0" w:tplc="5694C2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85477"/>
    <w:multiLevelType w:val="hybridMultilevel"/>
    <w:tmpl w:val="D736BA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276579"/>
    <w:multiLevelType w:val="hybridMultilevel"/>
    <w:tmpl w:val="D736BA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D3"/>
    <w:rsid w:val="00026F2E"/>
    <w:rsid w:val="00045785"/>
    <w:rsid w:val="0005597C"/>
    <w:rsid w:val="000A247D"/>
    <w:rsid w:val="00183F99"/>
    <w:rsid w:val="001E187A"/>
    <w:rsid w:val="002D23D4"/>
    <w:rsid w:val="00405462"/>
    <w:rsid w:val="004900DA"/>
    <w:rsid w:val="004A5560"/>
    <w:rsid w:val="004B1E90"/>
    <w:rsid w:val="00575A55"/>
    <w:rsid w:val="005D4D8B"/>
    <w:rsid w:val="00676173"/>
    <w:rsid w:val="006A1108"/>
    <w:rsid w:val="006E6480"/>
    <w:rsid w:val="008C5BF4"/>
    <w:rsid w:val="008E2634"/>
    <w:rsid w:val="009831D3"/>
    <w:rsid w:val="00A213DB"/>
    <w:rsid w:val="00A51457"/>
    <w:rsid w:val="00C64954"/>
    <w:rsid w:val="00CA3F03"/>
    <w:rsid w:val="00D52B03"/>
    <w:rsid w:val="00D8361C"/>
    <w:rsid w:val="00DA77F4"/>
    <w:rsid w:val="00F2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C160E"/>
  <w15:chartTrackingRefBased/>
  <w15:docId w15:val="{EAD5E08D-A087-6C45-BA98-F514C477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1D3"/>
    <w:pPr>
      <w:ind w:left="720"/>
      <w:contextualSpacing/>
    </w:pPr>
  </w:style>
  <w:style w:type="table" w:styleId="TableGrid">
    <w:name w:val="Table Grid"/>
    <w:basedOn w:val="TableNormal"/>
    <w:uiPriority w:val="39"/>
    <w:rsid w:val="0098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20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2020-05-26T00:47:00Z</dcterms:created>
  <dcterms:modified xsi:type="dcterms:W3CDTF">2020-09-29T20:06:00Z</dcterms:modified>
</cp:coreProperties>
</file>