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DF0A3E" w14:textId="3205A391" w:rsidR="00884055" w:rsidRDefault="00000000">
      <w:pPr>
        <w:spacing w:after="0"/>
        <w:rPr>
          <w:b/>
          <w:sz w:val="24"/>
        </w:rPr>
      </w:pPr>
      <w:r>
        <w:rPr>
          <w:b/>
          <w:sz w:val="24"/>
        </w:rPr>
        <w:t>Quintin Lopez-Scarim</w:t>
      </w:r>
      <w:r>
        <w:rPr>
          <w:b/>
          <w:sz w:val="24"/>
        </w:rPr>
        <w:br/>
        <w:t>February 23</w:t>
      </w:r>
      <w:r>
        <w:rPr>
          <w:b/>
          <w:sz w:val="24"/>
          <w:vertAlign w:val="superscript"/>
        </w:rPr>
        <w:t>rd</w:t>
      </w:r>
      <w:r w:rsidR="007F056A">
        <w:rPr>
          <w:b/>
          <w:sz w:val="24"/>
        </w:rPr>
        <w:t>, 2024</w:t>
      </w:r>
    </w:p>
    <w:p w14:paraId="7898BC52" w14:textId="77777777" w:rsidR="00884055" w:rsidRDefault="00000000">
      <w:pPr>
        <w:spacing w:after="0"/>
        <w:rPr>
          <w:b/>
          <w:sz w:val="24"/>
        </w:rPr>
      </w:pPr>
      <w:r>
        <w:rPr>
          <w:b/>
          <w:sz w:val="24"/>
        </w:rPr>
        <w:t>23533621</w:t>
      </w:r>
    </w:p>
    <w:p w14:paraId="167D80CA" w14:textId="77777777" w:rsidR="00884055" w:rsidRDefault="00000000">
      <w:pPr>
        <w:spacing w:after="0"/>
        <w:jc w:val="center"/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Report – Drivers for Embedded Systems</w:t>
      </w:r>
    </w:p>
    <w:p w14:paraId="67C2878B" w14:textId="77777777" w:rsidR="00884055" w:rsidRDefault="00884055">
      <w:pPr>
        <w:spacing w:after="0"/>
        <w:jc w:val="center"/>
        <w:rPr>
          <w:b/>
          <w:sz w:val="24"/>
        </w:rPr>
      </w:pPr>
    </w:p>
    <w:p w14:paraId="2CD6C83F" w14:textId="77777777" w:rsidR="00884055" w:rsidRDefault="00000000">
      <w:pPr>
        <w:spacing w:after="0"/>
        <w:rPr>
          <w:b/>
          <w:sz w:val="24"/>
        </w:rPr>
      </w:pPr>
      <w:r>
        <w:rPr>
          <w:b/>
          <w:sz w:val="24"/>
        </w:rPr>
        <w:t>Introduction</w:t>
      </w:r>
    </w:p>
    <w:p w14:paraId="46CCF02E" w14:textId="77777777" w:rsidR="00884055" w:rsidRDefault="00000000">
      <w:pPr>
        <w:spacing w:after="0"/>
        <w:rPr>
          <w:sz w:val="24"/>
        </w:rPr>
      </w:pPr>
      <w:r>
        <w:rPr>
          <w:b/>
          <w:sz w:val="24"/>
        </w:rPr>
        <w:tab/>
      </w:r>
      <w:r>
        <w:rPr>
          <w:sz w:val="24"/>
        </w:rPr>
        <w:t>For this lab, hardware in the form of the Adafruit expansions for the rp2040 – and of course the rp2040 itself – were utilized. This includes a matrix of LED’s and a board with an accelerometer embedded in it. This lab teaches and re-enforces the methods and build methods that can be utilized by a microprocessor to communicate with hardware expansions, and how to write sufficient and useful drivers for them.</w:t>
      </w:r>
      <w:r>
        <w:rPr>
          <w:sz w:val="24"/>
        </w:rPr>
        <w:br/>
      </w:r>
    </w:p>
    <w:p w14:paraId="3F26DFA4" w14:textId="77777777" w:rsidR="00884055" w:rsidRDefault="00000000">
      <w:pPr>
        <w:spacing w:after="0"/>
        <w:rPr>
          <w:sz w:val="24"/>
        </w:rPr>
      </w:pPr>
      <w:r>
        <w:rPr>
          <w:b/>
          <w:sz w:val="24"/>
        </w:rPr>
        <w:t>Design</w:t>
      </w:r>
      <w:r>
        <w:rPr>
          <w:sz w:val="24"/>
        </w:rPr>
        <w:t xml:space="preserve">  </w:t>
      </w:r>
    </w:p>
    <w:p w14:paraId="515E62A1" w14:textId="225F6350" w:rsidR="00884055" w:rsidRDefault="00F101C1" w:rsidP="00F101C1">
      <w:pPr>
        <w:spacing w:after="0"/>
        <w:ind w:firstLine="720"/>
        <w:rPr>
          <w:sz w:val="24"/>
        </w:rPr>
      </w:pPr>
      <w:r>
        <w:rPr>
          <w:sz w:val="24"/>
        </w:rPr>
        <w:t>T</w:t>
      </w:r>
      <w:r w:rsidR="007F056A">
        <w:rPr>
          <w:sz w:val="24"/>
        </w:rPr>
        <w:t xml:space="preserve">he design for this lab was oriented around the typical build system described by the quick start manual for the rp2040. It </w:t>
      </w:r>
      <w:r w:rsidR="00D54E6D">
        <w:rPr>
          <w:sz w:val="24"/>
        </w:rPr>
        <w:t>requires</w:t>
      </w:r>
      <w:r w:rsidR="007F056A">
        <w:rPr>
          <w:sz w:val="24"/>
        </w:rPr>
        <w:t xml:space="preserve"> importing modules from the pico-SDK and manipulating a Cmake build system to utilize them. There’s the added step of using external files, such as ws2812.pio, of which a header file can be made by using certain </w:t>
      </w:r>
      <w:proofErr w:type="spellStart"/>
      <w:r w:rsidR="007F056A">
        <w:rPr>
          <w:sz w:val="24"/>
        </w:rPr>
        <w:t>Cmake</w:t>
      </w:r>
      <w:proofErr w:type="spellEnd"/>
      <w:r w:rsidR="007F056A">
        <w:rPr>
          <w:sz w:val="24"/>
        </w:rPr>
        <w:t xml:space="preserve"> commands. The structure of the files </w:t>
      </w:r>
      <w:r w:rsidR="00D54E6D">
        <w:rPr>
          <w:sz w:val="24"/>
        </w:rPr>
        <w:t>is</w:t>
      </w:r>
      <w:r w:rsidR="007F056A">
        <w:rPr>
          <w:sz w:val="24"/>
        </w:rPr>
        <w:t xml:space="preserve"> typical of a </w:t>
      </w:r>
      <w:proofErr w:type="spellStart"/>
      <w:r w:rsidR="007F056A">
        <w:rPr>
          <w:sz w:val="24"/>
        </w:rPr>
        <w:t>Cmake</w:t>
      </w:r>
      <w:proofErr w:type="spellEnd"/>
      <w:r w:rsidR="007F056A">
        <w:rPr>
          <w:sz w:val="24"/>
        </w:rPr>
        <w:t xml:space="preserve"> library, with a  source and generated directory. The actual code structure of the files is rather rudimentary, utilizing SDK functions to call I2C writing, or else re-using code defined in the .</w:t>
      </w:r>
      <w:proofErr w:type="spellStart"/>
      <w:r w:rsidR="007F056A">
        <w:rPr>
          <w:sz w:val="24"/>
        </w:rPr>
        <w:t>pio</w:t>
      </w:r>
      <w:proofErr w:type="spellEnd"/>
      <w:r w:rsidR="007F056A">
        <w:rPr>
          <w:sz w:val="24"/>
        </w:rPr>
        <w:t xml:space="preserve"> file. The main level file has </w:t>
      </w:r>
      <w:r>
        <w:rPr>
          <w:sz w:val="24"/>
        </w:rPr>
        <w:t>polling</w:t>
      </w:r>
      <w:r w:rsidR="007F056A">
        <w:rPr>
          <w:sz w:val="24"/>
        </w:rPr>
        <w:t xml:space="preserve"> of the accelerometer readings, with a delay to increase the readability of the </w:t>
      </w:r>
      <w:r w:rsidR="00D54E6D">
        <w:rPr>
          <w:sz w:val="24"/>
        </w:rPr>
        <w:t>output</w:t>
      </w:r>
      <w:r w:rsidR="007F056A">
        <w:rPr>
          <w:sz w:val="24"/>
        </w:rPr>
        <w:t xml:space="preserve"> LED’s – </w:t>
      </w:r>
      <w:r w:rsidR="00D54E6D">
        <w:rPr>
          <w:sz w:val="24"/>
        </w:rPr>
        <w:t xml:space="preserve">without </w:t>
      </w:r>
      <w:proofErr w:type="gramStart"/>
      <w:r w:rsidR="00D54E6D">
        <w:rPr>
          <w:sz w:val="24"/>
        </w:rPr>
        <w:t>it</w:t>
      </w:r>
      <w:proofErr w:type="gramEnd"/>
      <w:r w:rsidR="007F056A">
        <w:rPr>
          <w:sz w:val="24"/>
        </w:rPr>
        <w:t xml:space="preserve"> variance in the accelerometer’s reading flashes LED’s often</w:t>
      </w:r>
      <w:r w:rsidR="00D54E6D">
        <w:rPr>
          <w:sz w:val="24"/>
        </w:rPr>
        <w:t>,</w:t>
      </w:r>
      <w:r w:rsidR="007F056A">
        <w:rPr>
          <w:sz w:val="24"/>
        </w:rPr>
        <w:t xml:space="preserve"> which is hard to look at. The only </w:t>
      </w:r>
      <w:r w:rsidR="00D54E6D">
        <w:rPr>
          <w:sz w:val="24"/>
        </w:rPr>
        <w:t>issue</w:t>
      </w:r>
      <w:r w:rsidR="007F056A">
        <w:rPr>
          <w:sz w:val="24"/>
        </w:rPr>
        <w:t xml:space="preserve"> that I had was not understanding how the </w:t>
      </w:r>
      <w:proofErr w:type="spellStart"/>
      <w:r w:rsidR="007F056A">
        <w:rPr>
          <w:sz w:val="24"/>
        </w:rPr>
        <w:t>Neomatrix</w:t>
      </w:r>
      <w:proofErr w:type="spellEnd"/>
      <w:r w:rsidR="007F056A">
        <w:rPr>
          <w:sz w:val="24"/>
        </w:rPr>
        <w:t xml:space="preserve"> works, with it needing a matrix maintained in the background and every LED being written to every time.</w:t>
      </w:r>
    </w:p>
    <w:p w14:paraId="73252CE9" w14:textId="77777777" w:rsidR="007F056A" w:rsidRDefault="007F056A" w:rsidP="007F056A">
      <w:pPr>
        <w:spacing w:after="0"/>
        <w:rPr>
          <w:sz w:val="24"/>
        </w:rPr>
      </w:pPr>
    </w:p>
    <w:p w14:paraId="1B7839D4" w14:textId="77777777" w:rsidR="007F056A" w:rsidRDefault="007F056A">
      <w:pPr>
        <w:spacing w:after="0" w:line="240" w:lineRule="auto"/>
        <w:rPr>
          <w:sz w:val="24"/>
        </w:rPr>
      </w:pPr>
      <w:r>
        <w:rPr>
          <w:sz w:val="24"/>
        </w:rPr>
        <w:br w:type="page"/>
      </w:r>
    </w:p>
    <w:p w14:paraId="46BA9C0B" w14:textId="435127FF" w:rsidR="007F056A" w:rsidRDefault="007F056A" w:rsidP="007F056A">
      <w:pPr>
        <w:spacing w:after="0"/>
        <w:rPr>
          <w:sz w:val="24"/>
        </w:rPr>
      </w:pPr>
      <w:r>
        <w:rPr>
          <w:sz w:val="24"/>
        </w:rPr>
        <w:lastRenderedPageBreak/>
        <w:t>As for knowing which I2C module and pins to use the following schematics were utilized:</w:t>
      </w:r>
    </w:p>
    <w:p w14:paraId="38905C16" w14:textId="7482046E" w:rsidR="007F056A" w:rsidRDefault="007F056A" w:rsidP="007F056A">
      <w:pPr>
        <w:spacing w:after="0"/>
        <w:rPr>
          <w:sz w:val="24"/>
        </w:rPr>
      </w:pPr>
      <w:r>
        <w:rPr>
          <w:noProof/>
          <w:sz w:val="24"/>
        </w:rPr>
        <w:drawing>
          <wp:inline distT="0" distB="0" distL="0" distR="0" wp14:anchorId="3AF0EC6B" wp14:editId="0041BB90">
            <wp:extent cx="4579620" cy="3377620"/>
            <wp:effectExtent l="0" t="0" r="0" b="0"/>
            <wp:docPr id="10748706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7065" name="Picture 1" descr="A computer screen 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56" cy="338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516D" w14:textId="49D5AC94" w:rsidR="00FD3ADA" w:rsidRDefault="00FD3ADA" w:rsidP="007F056A">
      <w:pPr>
        <w:spacing w:after="0"/>
        <w:rPr>
          <w:sz w:val="24"/>
        </w:rPr>
      </w:pPr>
      <w:r>
        <w:rPr>
          <w:sz w:val="24"/>
        </w:rPr>
        <w:t xml:space="preserve">Schematic 1, courtesy of: </w:t>
      </w:r>
      <w:r w:rsidRPr="00FD3ADA">
        <w:rPr>
          <w:sz w:val="24"/>
        </w:rPr>
        <w:t>https://learn.adafruit.com/adafruit-feather-rp2040-pico/pinouts</w:t>
      </w:r>
    </w:p>
    <w:p w14:paraId="77DB5120" w14:textId="07102E02" w:rsidR="007F056A" w:rsidRDefault="007F056A" w:rsidP="007F056A">
      <w:pPr>
        <w:spacing w:after="0"/>
        <w:rPr>
          <w:sz w:val="24"/>
        </w:rPr>
      </w:pPr>
      <w:r>
        <w:rPr>
          <w:noProof/>
          <w:sz w:val="24"/>
        </w:rPr>
        <w:drawing>
          <wp:inline distT="0" distB="0" distL="0" distR="0" wp14:anchorId="12C1BF6C" wp14:editId="3B6551EC">
            <wp:extent cx="5518534" cy="3825240"/>
            <wp:effectExtent l="0" t="0" r="6350" b="3810"/>
            <wp:docPr id="375369810" name="Picture 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69810" name="Picture 2" descr="A diagram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861" cy="38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CA69" w14:textId="5AD285B3" w:rsidR="00FD3ADA" w:rsidRDefault="00FD3ADA" w:rsidP="007F056A">
      <w:pPr>
        <w:spacing w:after="0"/>
        <w:rPr>
          <w:sz w:val="24"/>
        </w:rPr>
      </w:pPr>
      <w:r>
        <w:rPr>
          <w:sz w:val="24"/>
        </w:rPr>
        <w:t xml:space="preserve">Schematic 2 courtesy of: </w:t>
      </w:r>
      <w:r w:rsidRPr="00FD3ADA">
        <w:rPr>
          <w:sz w:val="24"/>
        </w:rPr>
        <w:t>https://learn.adafruit.com/adafruit-prop-maker-featherwing/downloads</w:t>
      </w:r>
    </w:p>
    <w:p w14:paraId="07D1824D" w14:textId="09574B52" w:rsidR="007F056A" w:rsidRDefault="007F056A" w:rsidP="007F056A">
      <w:pPr>
        <w:spacing w:after="0"/>
        <w:rPr>
          <w:sz w:val="24"/>
        </w:rPr>
      </w:pPr>
      <w:r>
        <w:rPr>
          <w:sz w:val="24"/>
        </w:rPr>
        <w:lastRenderedPageBreak/>
        <w:t>The connection between SCL, SDA, and the accelerometer</w:t>
      </w:r>
      <w:r w:rsidR="00EF1EBC">
        <w:rPr>
          <w:sz w:val="24"/>
        </w:rPr>
        <w:t xml:space="preserve"> shown in schematic one and two</w:t>
      </w:r>
      <w:r>
        <w:rPr>
          <w:sz w:val="24"/>
        </w:rPr>
        <w:t xml:space="preserve"> </w:t>
      </w:r>
      <w:r w:rsidR="00FD3ADA">
        <w:rPr>
          <w:sz w:val="24"/>
        </w:rPr>
        <w:t>was</w:t>
      </w:r>
      <w:r>
        <w:rPr>
          <w:sz w:val="24"/>
        </w:rPr>
        <w:t xml:space="preserve"> </w:t>
      </w:r>
      <w:r w:rsidR="00F101C1">
        <w:rPr>
          <w:sz w:val="24"/>
        </w:rPr>
        <w:t>important</w:t>
      </w:r>
      <w:r>
        <w:rPr>
          <w:sz w:val="24"/>
        </w:rPr>
        <w:t>.</w:t>
      </w:r>
      <w:r w:rsidR="00EF1EBC">
        <w:rPr>
          <w:sz w:val="24"/>
        </w:rPr>
        <w:t xml:space="preserve"> </w:t>
      </w:r>
      <w:r>
        <w:rPr>
          <w:sz w:val="24"/>
        </w:rPr>
        <w:t xml:space="preserve">Additionally in the second schematic, the </w:t>
      </w:r>
      <w:r w:rsidR="00FD3ADA">
        <w:rPr>
          <w:sz w:val="24"/>
        </w:rPr>
        <w:t xml:space="preserve">POWER connection to D10 was of note for supplying constant voltage to the </w:t>
      </w:r>
      <w:proofErr w:type="spellStart"/>
      <w:r w:rsidR="00FD3ADA">
        <w:rPr>
          <w:sz w:val="24"/>
        </w:rPr>
        <w:t>Neomatrix</w:t>
      </w:r>
      <w:proofErr w:type="spellEnd"/>
      <w:r w:rsidR="00F101C1">
        <w:rPr>
          <w:sz w:val="24"/>
        </w:rPr>
        <w:t>, and the</w:t>
      </w:r>
      <w:r w:rsidR="00FD3ADA">
        <w:rPr>
          <w:sz w:val="24"/>
        </w:rPr>
        <w:t xml:space="preserve"> NEOPIXEL line also lets us know to use D5</w:t>
      </w:r>
      <w:r w:rsidR="00EF1EBC">
        <w:rPr>
          <w:sz w:val="24"/>
        </w:rPr>
        <w:t xml:space="preserve"> for communicati</w:t>
      </w:r>
      <w:r w:rsidR="00F101C1">
        <w:rPr>
          <w:sz w:val="24"/>
        </w:rPr>
        <w:t>on</w:t>
      </w:r>
      <w:r w:rsidR="00EF1EBC">
        <w:rPr>
          <w:sz w:val="24"/>
        </w:rPr>
        <w:t>.</w:t>
      </w:r>
    </w:p>
    <w:p w14:paraId="46B1B11E" w14:textId="77777777" w:rsidR="00EF1EBC" w:rsidRDefault="00EF1EBC" w:rsidP="007F056A">
      <w:pPr>
        <w:spacing w:after="0"/>
        <w:rPr>
          <w:sz w:val="24"/>
        </w:rPr>
      </w:pPr>
    </w:p>
    <w:p w14:paraId="00072CE7" w14:textId="3701893F" w:rsidR="00EF1EBC" w:rsidRPr="00EF1EBC" w:rsidRDefault="00EF1EBC" w:rsidP="007F056A">
      <w:pPr>
        <w:spacing w:after="0"/>
        <w:rPr>
          <w:b/>
          <w:bCs/>
          <w:sz w:val="24"/>
        </w:rPr>
      </w:pPr>
      <w:r w:rsidRPr="00EF1EBC">
        <w:rPr>
          <w:b/>
          <w:bCs/>
          <w:sz w:val="24"/>
        </w:rPr>
        <w:t>I2C reading:</w:t>
      </w:r>
    </w:p>
    <w:p w14:paraId="2632B401" w14:textId="54883B9E" w:rsidR="00884055" w:rsidRDefault="00EF1EBC">
      <w:pPr>
        <w:spacing w:after="0"/>
        <w:jc w:val="center"/>
        <w:rPr>
          <w:sz w:val="24"/>
        </w:rPr>
      </w:pPr>
      <w:r>
        <w:rPr>
          <w:noProof/>
        </w:rPr>
        <w:drawing>
          <wp:inline distT="0" distB="0" distL="0" distR="0" wp14:anchorId="314B94B5" wp14:editId="761F7D23">
            <wp:extent cx="2682397" cy="3582749"/>
            <wp:effectExtent l="6985" t="0" r="0" b="0"/>
            <wp:docPr id="1034623791" name="Picture 3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41344" name="Picture 3" descr="A close up of a devic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5" r="35373"/>
                    <a:stretch/>
                  </pic:blipFill>
                  <pic:spPr bwMode="auto">
                    <a:xfrm rot="5400000">
                      <a:off x="0" y="0"/>
                      <a:ext cx="2690161" cy="359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3EBCB" w14:textId="592BB6B8" w:rsidR="00EF1EBC" w:rsidRDefault="00EF1EBC" w:rsidP="00EF1EBC">
      <w:pPr>
        <w:spacing w:after="0"/>
        <w:rPr>
          <w:sz w:val="24"/>
        </w:rPr>
      </w:pPr>
      <w:r w:rsidRPr="00EF1EBC">
        <w:rPr>
          <w:b/>
          <w:bCs/>
          <w:sz w:val="24"/>
        </w:rPr>
        <w:t>Comments</w:t>
      </w:r>
      <w:r>
        <w:rPr>
          <w:sz w:val="24"/>
        </w:rPr>
        <w:t xml:space="preserve">: </w:t>
      </w:r>
      <w:r w:rsidR="00F101C1">
        <w:rPr>
          <w:sz w:val="24"/>
        </w:rPr>
        <w:t>T</w:t>
      </w:r>
      <w:r>
        <w:rPr>
          <w:sz w:val="24"/>
        </w:rPr>
        <w:t xml:space="preserve">his I2C protocol starts low, but this is likely a result of </w:t>
      </w:r>
      <w:proofErr w:type="spellStart"/>
      <w:r>
        <w:rPr>
          <w:sz w:val="24"/>
        </w:rPr>
        <w:t>writing_while_blocking</w:t>
      </w:r>
      <w:proofErr w:type="spellEnd"/>
      <w:r>
        <w:rPr>
          <w:sz w:val="24"/>
        </w:rPr>
        <w:t xml:space="preserve"> which reserves the line. Other than this irregularity the frame is normal and </w:t>
      </w:r>
      <w:r w:rsidR="00F101C1">
        <w:rPr>
          <w:sz w:val="24"/>
        </w:rPr>
        <w:t>reads</w:t>
      </w:r>
      <w:r>
        <w:rPr>
          <w:sz w:val="24"/>
        </w:rPr>
        <w:t xml:space="preserve"> from the x register.</w:t>
      </w:r>
    </w:p>
    <w:p w14:paraId="0C2D317C" w14:textId="3CD00F27" w:rsidR="00EF1EBC" w:rsidRDefault="00EF1EBC">
      <w:pPr>
        <w:spacing w:after="0" w:line="240" w:lineRule="auto"/>
        <w:rPr>
          <w:sz w:val="24"/>
        </w:rPr>
      </w:pPr>
      <w:r>
        <w:rPr>
          <w:sz w:val="24"/>
        </w:rPr>
        <w:br w:type="page"/>
      </w:r>
    </w:p>
    <w:p w14:paraId="14E23259" w14:textId="77777777" w:rsidR="00EF1EBC" w:rsidRDefault="00EF1EBC" w:rsidP="00EF1EBC">
      <w:pPr>
        <w:spacing w:after="0"/>
        <w:rPr>
          <w:sz w:val="24"/>
        </w:rPr>
      </w:pPr>
    </w:p>
    <w:p w14:paraId="453B23DF" w14:textId="0F4DC8D2" w:rsidR="00EF1EBC" w:rsidRDefault="00EF1EBC" w:rsidP="00EF1EBC">
      <w:pPr>
        <w:spacing w:after="0"/>
        <w:rPr>
          <w:b/>
          <w:bCs/>
          <w:sz w:val="24"/>
        </w:rPr>
      </w:pPr>
      <w:proofErr w:type="spellStart"/>
      <w:r>
        <w:rPr>
          <w:b/>
          <w:bCs/>
          <w:sz w:val="24"/>
        </w:rPr>
        <w:t>Neomatrix</w:t>
      </w:r>
      <w:proofErr w:type="spellEnd"/>
      <w:r>
        <w:rPr>
          <w:b/>
          <w:bCs/>
          <w:sz w:val="24"/>
        </w:rPr>
        <w:t xml:space="preserve"> reading:</w:t>
      </w:r>
    </w:p>
    <w:p w14:paraId="34BBB090" w14:textId="7F8E7C3E" w:rsidR="00EF1EBC" w:rsidRDefault="00EF1EBC" w:rsidP="00EF1EBC">
      <w:pPr>
        <w:spacing w:after="0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184143EC" wp14:editId="0103494B">
            <wp:extent cx="3281465" cy="3391371"/>
            <wp:effectExtent l="2223" t="0" r="0" b="0"/>
            <wp:docPr id="1771160298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60298" name="Picture 5" descr="A screen 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1" r="7879"/>
                    <a:stretch/>
                  </pic:blipFill>
                  <pic:spPr bwMode="auto">
                    <a:xfrm rot="16200000">
                      <a:off x="0" y="0"/>
                      <a:ext cx="3285948" cy="339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F9432" w14:textId="479B5F97" w:rsidR="00EF1EBC" w:rsidRDefault="00EF1EBC" w:rsidP="00EF1EBC">
      <w:pPr>
        <w:spacing w:after="0"/>
        <w:rPr>
          <w:b/>
          <w:bCs/>
          <w:sz w:val="24"/>
        </w:rPr>
      </w:pPr>
      <w:r>
        <w:rPr>
          <w:b/>
          <w:bCs/>
          <w:sz w:val="24"/>
        </w:rPr>
        <w:t>Comments:</w:t>
      </w:r>
    </w:p>
    <w:p w14:paraId="0429B5FC" w14:textId="59A853E7" w:rsidR="00EF1EBC" w:rsidRPr="00EF1EBC" w:rsidRDefault="00EF1EBC" w:rsidP="00EF1EBC">
      <w:pPr>
        <w:spacing w:after="0"/>
        <w:rPr>
          <w:sz w:val="24"/>
        </w:rPr>
      </w:pPr>
      <w:r>
        <w:rPr>
          <w:sz w:val="24"/>
        </w:rPr>
        <w:t xml:space="preserve">This protocol uses duty cycles to write, and the four irregularities </w:t>
      </w:r>
      <w:r w:rsidR="00F101C1">
        <w:rPr>
          <w:sz w:val="24"/>
        </w:rPr>
        <w:t>circled</w:t>
      </w:r>
      <w:r>
        <w:rPr>
          <w:sz w:val="24"/>
        </w:rPr>
        <w:t xml:space="preserve"> are the protocol writing the 4 green LED’s by using a larger duty cycle.</w:t>
      </w:r>
    </w:p>
    <w:p w14:paraId="02306063" w14:textId="77777777" w:rsidR="00884055" w:rsidRDefault="00000000">
      <w:pPr>
        <w:spacing w:after="0"/>
        <w:rPr>
          <w:sz w:val="24"/>
        </w:rPr>
      </w:pPr>
      <w:r>
        <w:rPr>
          <w:b/>
          <w:sz w:val="24"/>
        </w:rPr>
        <w:t>Conclusion</w:t>
      </w:r>
      <w:r>
        <w:rPr>
          <w:sz w:val="24"/>
        </w:rPr>
        <w:t xml:space="preserve">  </w:t>
      </w:r>
    </w:p>
    <w:p w14:paraId="14EE5729" w14:textId="627DE79D" w:rsidR="00884055" w:rsidRDefault="00000000">
      <w:pPr>
        <w:spacing w:after="0"/>
        <w:ind w:firstLine="720"/>
        <w:rPr>
          <w:sz w:val="24"/>
        </w:rPr>
      </w:pPr>
      <w:r>
        <w:rPr>
          <w:sz w:val="24"/>
        </w:rPr>
        <w:t>The final product functions as expected, with some interesting I2C readings</w:t>
      </w:r>
      <w:r w:rsidR="007F1501">
        <w:rPr>
          <w:sz w:val="24"/>
        </w:rPr>
        <w:t xml:space="preserve"> -</w:t>
      </w:r>
      <w:r>
        <w:rPr>
          <w:sz w:val="24"/>
        </w:rPr>
        <w:t xml:space="preserve"> likely a result of using </w:t>
      </w:r>
      <w:proofErr w:type="spellStart"/>
      <w:r>
        <w:rPr>
          <w:sz w:val="24"/>
        </w:rPr>
        <w:t>write_to_blocking</w:t>
      </w:r>
      <w:proofErr w:type="spellEnd"/>
      <w:r>
        <w:rPr>
          <w:sz w:val="24"/>
        </w:rPr>
        <w:t xml:space="preserve"> and the microprocessor trying to keep the line.</w:t>
      </w:r>
      <w:r w:rsidR="00FD3ADA">
        <w:rPr>
          <w:sz w:val="24"/>
        </w:rPr>
        <w:t xml:space="preserve"> </w:t>
      </w:r>
      <w:r w:rsidR="00F101C1" w:rsidRPr="00F101C1">
        <w:rPr>
          <w:sz w:val="24"/>
          <w:u w:val="single"/>
        </w:rPr>
        <w:t>I would personally have added a directory for header files for clarity</w:t>
      </w:r>
      <w:r w:rsidR="00F101C1">
        <w:rPr>
          <w:sz w:val="24"/>
        </w:rPr>
        <w:t xml:space="preserve">. </w:t>
      </w:r>
      <w:r w:rsidR="00FD3ADA">
        <w:rPr>
          <w:sz w:val="24"/>
        </w:rPr>
        <w:t xml:space="preserve">One of the biggest difficulties I had with this lab was the hardware – I attempted to utilize Lead-free solder with a low heat soldering iron, which led to some very questionable connections, and eventually my </w:t>
      </w:r>
      <w:proofErr w:type="spellStart"/>
      <w:r w:rsidR="00FD3ADA">
        <w:rPr>
          <w:sz w:val="24"/>
        </w:rPr>
        <w:t>Neopixel’s</w:t>
      </w:r>
      <w:proofErr w:type="spellEnd"/>
      <w:r w:rsidR="00FD3ADA">
        <w:rPr>
          <w:sz w:val="24"/>
        </w:rPr>
        <w:t xml:space="preserve"> lines eventually even snapped. This was fixed by using the better soldering setup in lab, but it showed to me the importance of good equipment when assembling hardware.</w:t>
      </w:r>
    </w:p>
    <w:sectPr w:rsidR="00884055">
      <w:pgSz w:w="12240" w:h="15840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055"/>
    <w:rsid w:val="007F056A"/>
    <w:rsid w:val="007F1501"/>
    <w:rsid w:val="00884055"/>
    <w:rsid w:val="00D54E6D"/>
    <w:rsid w:val="00EF1EBC"/>
    <w:rsid w:val="00F101C1"/>
    <w:rsid w:val="00FD3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21CF6"/>
  <w15:docId w15:val="{79D37F39-E8F3-451D-9B22-CAFC6A4A1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Calibri"/>
      <w:sz w:val="22"/>
      <w:szCs w:val="22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Arial" w:eastAsia="SimSun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05341-D72E-45E4-B3BD-D1FF040F2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470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Florida</Company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</dc:creator>
  <dc:description/>
  <cp:lastModifiedBy>Quintin Lopez-Scarim (STUDENT)</cp:lastModifiedBy>
  <cp:revision>8</cp:revision>
  <cp:lastPrinted>1900-01-01T05:00:00Z</cp:lastPrinted>
  <dcterms:created xsi:type="dcterms:W3CDTF">2021-05-16T20:37:00Z</dcterms:created>
  <dcterms:modified xsi:type="dcterms:W3CDTF">2024-02-24T00:35:00Z</dcterms:modified>
  <dc:language>en-US</dc:language>
</cp:coreProperties>
</file>