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62061A">
      <w:pPr>
        <w:tabs>
          <w:tab w:val="left" w:pos="1795"/>
        </w:tabs>
        <w:jc w:val="center"/>
        <w:rPr>
          <w:rFonts w:hint="eastAsia" w:eastAsia="宋体"/>
          <w:b/>
          <w:bCs/>
          <w:sz w:val="32"/>
          <w:szCs w:val="32"/>
          <w:lang w:eastAsia="zh-CN"/>
        </w:rPr>
      </w:pPr>
      <w:r>
        <w:rPr>
          <w:b/>
          <w:bCs/>
          <w:sz w:val="32"/>
          <w:szCs w:val="32"/>
        </w:rPr>
        <w:t>主观整体评估表</w:t>
      </w:r>
      <w:r>
        <w:rPr>
          <w:rFonts w:hint="eastAsia"/>
          <w:b/>
          <w:bCs/>
          <w:sz w:val="32"/>
          <w:szCs w:val="32"/>
          <w:lang w:eastAsia="zh-CN"/>
        </w:rPr>
        <w:t>（</w:t>
      </w:r>
      <w:bookmarkStart w:id="0" w:name="_GoBack"/>
      <w:r>
        <w:rPr>
          <w:b/>
          <w:bCs/>
          <w:sz w:val="32"/>
          <w:szCs w:val="32"/>
        </w:rPr>
        <w:t>SGA</w:t>
      </w:r>
      <w:bookmarkEnd w:id="0"/>
      <w:r>
        <w:rPr>
          <w:rFonts w:hint="eastAsia"/>
          <w:b/>
          <w:bCs/>
          <w:sz w:val="32"/>
          <w:szCs w:val="32"/>
          <w:lang w:eastAsia="zh-CN"/>
        </w:rPr>
        <w:t>）</w:t>
      </w:r>
    </w:p>
    <w:p w14:paraId="31F8FABF">
      <w:pPr>
        <w:tabs>
          <w:tab w:val="left" w:pos="1243"/>
          <w:tab w:val="center" w:pos="6269"/>
        </w:tabs>
        <w:ind w:firstLine="720" w:firstLineChars="300"/>
        <w:jc w:val="both"/>
        <w:rPr>
          <w:rFonts w:hint="default" w:eastAsia="华文宋体"/>
          <w:color w:val="000000"/>
          <w:sz w:val="22"/>
          <w:szCs w:val="24"/>
          <w:lang w:val="en-US"/>
        </w:rPr>
      </w:pPr>
      <w:r>
        <w:t>科室名称：____    姓名：清朗    病历号：____    床位：____    日期：2026-07-22</w:t>
      </w:r>
    </w:p>
    <w:p w14:paraId="7F5D755A">
      <w:pPr>
        <w:tabs>
          <w:tab w:val="left" w:pos="1795"/>
        </w:tabs>
        <w:rPr>
          <w:rFonts w:ascii="宋体" w:hAnsi="宋体" w:cs="宋体"/>
          <w:b/>
          <w:bCs/>
          <w:sz w:val="24"/>
          <w:szCs w:val="24"/>
          <w:u w:val="single"/>
        </w:rPr>
      </w:pPr>
    </w:p>
    <w:tbl>
      <w:tblPr>
        <w:tblStyle w:val="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26"/>
        <w:gridCol w:w="2637"/>
        <w:gridCol w:w="2525"/>
        <w:gridCol w:w="2550"/>
      </w:tblGrid>
      <w:tr w14:paraId="7591A1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5" w:hRule="atLeast"/>
          <w:jc w:val="center"/>
        </w:trPr>
        <w:tc>
          <w:tcPr>
            <w:tcW w:w="2326" w:type="dxa"/>
            <w:noWrap/>
            <w:vAlign w:val="center"/>
          </w:tcPr>
          <w:p w14:paraId="273AF0C3">
            <w:pPr>
              <w:tabs>
                <w:tab w:val="left" w:pos="1795"/>
              </w:tabs>
              <w:spacing w:line="360" w:lineRule="auto"/>
              <w:jc w:val="center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项目</w:t>
            </w:r>
          </w:p>
        </w:tc>
        <w:tc>
          <w:tcPr>
            <w:tcW w:w="2637" w:type="dxa"/>
            <w:noWrap/>
            <w:vAlign w:val="center"/>
          </w:tcPr>
          <w:p w14:paraId="3F745091">
            <w:pPr>
              <w:tabs>
                <w:tab w:val="left" w:pos="1795"/>
              </w:tabs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SGA-A级</w:t>
            </w:r>
          </w:p>
          <w:p w14:paraId="5CAA98B1">
            <w:pPr>
              <w:tabs>
                <w:tab w:val="left" w:pos="1795"/>
              </w:tabs>
              <w:spacing w:line="360" w:lineRule="auto"/>
              <w:jc w:val="center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（营养状况正常）</w:t>
            </w:r>
          </w:p>
        </w:tc>
        <w:tc>
          <w:tcPr>
            <w:tcW w:w="2525" w:type="dxa"/>
            <w:noWrap/>
            <w:vAlign w:val="center"/>
          </w:tcPr>
          <w:p w14:paraId="7A6744DE">
            <w:pPr>
              <w:tabs>
                <w:tab w:val="left" w:pos="1795"/>
              </w:tabs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SGA-B级</w:t>
            </w:r>
          </w:p>
          <w:p w14:paraId="33682188">
            <w:pPr>
              <w:tabs>
                <w:tab w:val="left" w:pos="1795"/>
              </w:tabs>
              <w:spacing w:line="360" w:lineRule="auto"/>
              <w:jc w:val="center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（轻~中度营养不良）</w:t>
            </w:r>
          </w:p>
        </w:tc>
        <w:tc>
          <w:tcPr>
            <w:tcW w:w="2550" w:type="dxa"/>
            <w:noWrap/>
            <w:vAlign w:val="center"/>
          </w:tcPr>
          <w:p w14:paraId="35189240">
            <w:pPr>
              <w:tabs>
                <w:tab w:val="left" w:pos="1795"/>
              </w:tabs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SGA-C级</w:t>
            </w:r>
          </w:p>
          <w:p w14:paraId="30E09EBA">
            <w:pPr>
              <w:tabs>
                <w:tab w:val="left" w:pos="1795"/>
              </w:tabs>
              <w:spacing w:line="360" w:lineRule="auto"/>
              <w:jc w:val="center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（重度营养不良）</w:t>
            </w:r>
          </w:p>
        </w:tc>
      </w:tr>
      <w:tr w14:paraId="49DA1C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17" w:hRule="atLeast"/>
          <w:jc w:val="center"/>
        </w:trPr>
        <w:tc>
          <w:tcPr>
            <w:tcW w:w="2326" w:type="dxa"/>
            <w:noWrap/>
          </w:tcPr>
          <w:p w14:paraId="2216F075">
            <w:pPr>
              <w:tabs>
                <w:tab w:val="left" w:pos="1795"/>
              </w:tabs>
              <w:spacing w:line="340" w:lineRule="exact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1、体重下降</w:t>
            </w:r>
          </w:p>
        </w:tc>
        <w:tc>
          <w:tcPr>
            <w:tcW w:w="2637" w:type="dxa"/>
            <w:noWrap/>
          </w:tcPr>
          <w:p w14:paraId="2990A618">
            <w:pPr>
              <w:tabs>
                <w:tab w:val="left" w:pos="1795"/>
              </w:tabs>
              <w:spacing w:line="400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□近6个月内体重无下降；</w:t>
            </w:r>
          </w:p>
          <w:p w14:paraId="2D6B7C6A">
            <w:pPr>
              <w:tabs>
                <w:tab w:val="left" w:pos="1795"/>
              </w:tabs>
              <w:spacing w:line="400" w:lineRule="exact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或近6个月体重下降＞10％，但近1月内体重又恢复</w:t>
            </w:r>
          </w:p>
        </w:tc>
        <w:tc>
          <w:tcPr>
            <w:tcW w:w="2525" w:type="dxa"/>
            <w:noWrap/>
          </w:tcPr>
          <w:p w14:paraId="6039C8D7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□近6个月内体重持续性下降达5％～10％</w:t>
            </w:r>
          </w:p>
        </w:tc>
        <w:tc>
          <w:tcPr>
            <w:tcW w:w="2550" w:type="dxa"/>
            <w:noWrap/>
          </w:tcPr>
          <w:p w14:paraId="50D59335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□近6个月体重下降＞10％</w:t>
            </w:r>
          </w:p>
        </w:tc>
      </w:tr>
      <w:tr w14:paraId="7B0A3F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6" w:hRule="atLeast"/>
          <w:jc w:val="center"/>
        </w:trPr>
        <w:tc>
          <w:tcPr>
            <w:tcW w:w="2326" w:type="dxa"/>
            <w:noWrap/>
          </w:tcPr>
          <w:p w14:paraId="727A35D8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2、饮食改变</w:t>
            </w:r>
          </w:p>
        </w:tc>
        <w:tc>
          <w:tcPr>
            <w:tcW w:w="2637" w:type="dxa"/>
            <w:noWrap/>
          </w:tcPr>
          <w:p w14:paraId="53665E02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□无或较少</w:t>
            </w:r>
          </w:p>
        </w:tc>
        <w:tc>
          <w:tcPr>
            <w:tcW w:w="2525" w:type="dxa"/>
            <w:noWrap/>
          </w:tcPr>
          <w:p w14:paraId="1A1A6DF5">
            <w:pPr>
              <w:tabs>
                <w:tab w:val="left" w:pos="1795"/>
              </w:tabs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☑摄食量减少；</w:t>
            </w:r>
          </w:p>
          <w:p w14:paraId="5CDBBAF3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或呈流质饮食</w:t>
            </w:r>
          </w:p>
        </w:tc>
        <w:tc>
          <w:tcPr>
            <w:tcW w:w="2550" w:type="dxa"/>
            <w:noWrap/>
          </w:tcPr>
          <w:p w14:paraId="07E72F68">
            <w:pPr>
              <w:tabs>
                <w:tab w:val="left" w:pos="1795"/>
              </w:tabs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□摄食严重减少；</w:t>
            </w:r>
          </w:p>
          <w:p w14:paraId="6F9344A1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或呈饥饿状态</w:t>
            </w:r>
          </w:p>
        </w:tc>
      </w:tr>
      <w:tr w14:paraId="78CAC7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5" w:hRule="atLeast"/>
          <w:jc w:val="center"/>
        </w:trPr>
        <w:tc>
          <w:tcPr>
            <w:tcW w:w="2326" w:type="dxa"/>
            <w:noWrap/>
          </w:tcPr>
          <w:p w14:paraId="30D93125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3、胃肠道症状（恶心、呕吐、腹泻等）</w:t>
            </w:r>
          </w:p>
        </w:tc>
        <w:tc>
          <w:tcPr>
            <w:tcW w:w="2637" w:type="dxa"/>
            <w:noWrap/>
          </w:tcPr>
          <w:p w14:paraId="6ADAF1B7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 xml:space="preserve">☑无消化道症状 </w:t>
            </w:r>
          </w:p>
        </w:tc>
        <w:tc>
          <w:tcPr>
            <w:tcW w:w="2525" w:type="dxa"/>
            <w:noWrap/>
          </w:tcPr>
          <w:p w14:paraId="213D364A">
            <w:pPr>
              <w:tabs>
                <w:tab w:val="left" w:pos="1795"/>
              </w:tabs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□轻度消化道症状持续</w:t>
            </w:r>
          </w:p>
          <w:p w14:paraId="1DD89144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 xml:space="preserve">时间＜2周 </w:t>
            </w:r>
          </w:p>
        </w:tc>
        <w:tc>
          <w:tcPr>
            <w:tcW w:w="2550" w:type="dxa"/>
            <w:noWrap/>
          </w:tcPr>
          <w:p w14:paraId="09A576B3">
            <w:pPr>
              <w:tabs>
                <w:tab w:val="left" w:pos="1795"/>
              </w:tabs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□重度消化道症状持续</w:t>
            </w:r>
          </w:p>
          <w:p w14:paraId="388FF650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时间＞2 周</w:t>
            </w:r>
          </w:p>
        </w:tc>
      </w:tr>
      <w:tr w14:paraId="59F38E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76" w:hRule="atLeast"/>
          <w:jc w:val="center"/>
        </w:trPr>
        <w:tc>
          <w:tcPr>
            <w:tcW w:w="2326" w:type="dxa"/>
            <w:noWrap/>
          </w:tcPr>
          <w:p w14:paraId="7CC544FE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4、活动能力</w:t>
            </w:r>
          </w:p>
        </w:tc>
        <w:tc>
          <w:tcPr>
            <w:tcW w:w="2637" w:type="dxa"/>
            <w:noWrap/>
          </w:tcPr>
          <w:p w14:paraId="45F4FAC8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□无限制</w:t>
            </w:r>
          </w:p>
        </w:tc>
        <w:tc>
          <w:tcPr>
            <w:tcW w:w="2525" w:type="dxa"/>
            <w:noWrap/>
          </w:tcPr>
          <w:p w14:paraId="30A50054">
            <w:pPr>
              <w:tabs>
                <w:tab w:val="left" w:pos="1795"/>
              </w:tabs>
              <w:spacing w:line="400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☑正常活动受限；</w:t>
            </w:r>
          </w:p>
          <w:p w14:paraId="712A52FE">
            <w:pPr>
              <w:tabs>
                <w:tab w:val="left" w:pos="1795"/>
              </w:tabs>
              <w:spacing w:line="400" w:lineRule="exact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或虽不能正常活动但卧床或坐椅时间不超过半天</w:t>
            </w:r>
          </w:p>
        </w:tc>
        <w:tc>
          <w:tcPr>
            <w:tcW w:w="2550" w:type="dxa"/>
            <w:noWrap/>
          </w:tcPr>
          <w:p w14:paraId="4043BB23">
            <w:pPr>
              <w:tabs>
                <w:tab w:val="left" w:pos="1795"/>
              </w:tabs>
              <w:spacing w:line="400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□活动明显受限，仅能卧床或坐椅子；</w:t>
            </w:r>
          </w:p>
          <w:p w14:paraId="79FE45BB">
            <w:pPr>
              <w:tabs>
                <w:tab w:val="left" w:pos="1795"/>
              </w:tabs>
              <w:spacing w:line="400" w:lineRule="exact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或大部分时间卧床，很少下床活动</w:t>
            </w:r>
          </w:p>
        </w:tc>
      </w:tr>
      <w:tr w14:paraId="7E73B6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6" w:hRule="atLeast"/>
          <w:jc w:val="center"/>
        </w:trPr>
        <w:tc>
          <w:tcPr>
            <w:tcW w:w="2326" w:type="dxa"/>
            <w:noWrap/>
          </w:tcPr>
          <w:p w14:paraId="657475F5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5、应激反应</w:t>
            </w:r>
          </w:p>
        </w:tc>
        <w:tc>
          <w:tcPr>
            <w:tcW w:w="2637" w:type="dxa"/>
            <w:noWrap/>
          </w:tcPr>
          <w:p w14:paraId="689FFBDC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☑无发热</w:t>
            </w:r>
          </w:p>
        </w:tc>
        <w:tc>
          <w:tcPr>
            <w:tcW w:w="2525" w:type="dxa"/>
            <w:noWrap/>
          </w:tcPr>
          <w:p w14:paraId="1A67031A">
            <w:pPr>
              <w:tabs>
                <w:tab w:val="left" w:pos="1795"/>
              </w:tabs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□近3天体温波动</w:t>
            </w:r>
          </w:p>
          <w:p w14:paraId="56A4241D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在37℃～39℃之间</w:t>
            </w:r>
          </w:p>
        </w:tc>
        <w:tc>
          <w:tcPr>
            <w:tcW w:w="2550" w:type="dxa"/>
            <w:noWrap/>
          </w:tcPr>
          <w:p w14:paraId="6D83A171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□体温≥39℃持续3天以上</w:t>
            </w:r>
          </w:p>
        </w:tc>
      </w:tr>
      <w:tr w14:paraId="6240F2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7" w:hRule="atLeast"/>
          <w:jc w:val="center"/>
        </w:trPr>
        <w:tc>
          <w:tcPr>
            <w:tcW w:w="2326" w:type="dxa"/>
            <w:noWrap/>
          </w:tcPr>
          <w:p w14:paraId="790B6BDA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 xml:space="preserve">6、肌肉萎缩 </w:t>
            </w:r>
          </w:p>
        </w:tc>
        <w:tc>
          <w:tcPr>
            <w:tcW w:w="2637" w:type="dxa"/>
            <w:noWrap/>
          </w:tcPr>
          <w:p w14:paraId="7D032789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☑无</w:t>
            </w:r>
          </w:p>
        </w:tc>
        <w:tc>
          <w:tcPr>
            <w:tcW w:w="2525" w:type="dxa"/>
            <w:noWrap/>
          </w:tcPr>
          <w:p w14:paraId="7D6ABC94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□轻度～中度</w:t>
            </w:r>
          </w:p>
        </w:tc>
        <w:tc>
          <w:tcPr>
            <w:tcW w:w="2550" w:type="dxa"/>
            <w:noWrap/>
          </w:tcPr>
          <w:p w14:paraId="3FBA270F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□重度</w:t>
            </w:r>
          </w:p>
        </w:tc>
      </w:tr>
      <w:tr w14:paraId="45B69B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2326" w:type="dxa"/>
            <w:noWrap/>
          </w:tcPr>
          <w:p w14:paraId="01066010">
            <w:pPr>
              <w:tabs>
                <w:tab w:val="left" w:pos="1795"/>
              </w:tabs>
              <w:spacing w:line="400" w:lineRule="exact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7、皮下脂肪丢失（肱三头肌皮褶厚度）</w:t>
            </w:r>
          </w:p>
        </w:tc>
        <w:tc>
          <w:tcPr>
            <w:tcW w:w="2637" w:type="dxa"/>
            <w:noWrap/>
          </w:tcPr>
          <w:p w14:paraId="16ECF748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☑无</w:t>
            </w:r>
          </w:p>
        </w:tc>
        <w:tc>
          <w:tcPr>
            <w:tcW w:w="2525" w:type="dxa"/>
            <w:noWrap/>
          </w:tcPr>
          <w:p w14:paraId="441D5DD6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□轻度～中度</w:t>
            </w:r>
          </w:p>
        </w:tc>
        <w:tc>
          <w:tcPr>
            <w:tcW w:w="2550" w:type="dxa"/>
            <w:noWrap/>
          </w:tcPr>
          <w:p w14:paraId="48EEC82F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□重度</w:t>
            </w:r>
          </w:p>
        </w:tc>
      </w:tr>
      <w:tr w14:paraId="78BE3B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  <w:jc w:val="center"/>
        </w:trPr>
        <w:tc>
          <w:tcPr>
            <w:tcW w:w="2326" w:type="dxa"/>
            <w:noWrap/>
          </w:tcPr>
          <w:p w14:paraId="36B68521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 xml:space="preserve">8、踝部水肿 </w:t>
            </w:r>
          </w:p>
        </w:tc>
        <w:tc>
          <w:tcPr>
            <w:tcW w:w="2637" w:type="dxa"/>
            <w:noWrap/>
          </w:tcPr>
          <w:p w14:paraId="4C067FA8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☑无</w:t>
            </w:r>
          </w:p>
        </w:tc>
        <w:tc>
          <w:tcPr>
            <w:tcW w:w="2525" w:type="dxa"/>
            <w:noWrap/>
          </w:tcPr>
          <w:p w14:paraId="62A5140D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□轻度～中度</w:t>
            </w:r>
          </w:p>
        </w:tc>
        <w:tc>
          <w:tcPr>
            <w:tcW w:w="2550" w:type="dxa"/>
            <w:noWrap/>
          </w:tcPr>
          <w:p w14:paraId="53452FDE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□重度</w:t>
            </w:r>
          </w:p>
        </w:tc>
      </w:tr>
    </w:tbl>
    <w:p w14:paraId="6FC28DEF">
      <w:pPr>
        <w:tabs>
          <w:tab w:val="left" w:pos="1795"/>
        </w:tabs>
        <w:spacing w:line="360" w:lineRule="auto"/>
        <w:ind w:firstLine="480" w:firstLineChars="200"/>
        <w:rPr>
          <w:sz w:val="24"/>
          <w:szCs w:val="24"/>
          <w:u w:val="single"/>
        </w:rPr>
      </w:pPr>
      <w:r>
        <w:rPr>
          <w:sz w:val="24"/>
          <w:szCs w:val="24"/>
        </w:rPr>
        <w:t>营养状况评估结果：</w:t>
      </w:r>
      <w:r>
        <w:rPr>
          <w:sz w:val="24"/>
          <w:szCs w:val="24"/>
          <w:u w:val="single"/>
        </w:rPr>
        <w:t xml:space="preserve">         </w:t>
      </w:r>
    </w:p>
    <w:p w14:paraId="02F2D746">
      <w:pPr>
        <w:tabs>
          <w:tab w:val="left" w:pos="1795"/>
        </w:tabs>
        <w:spacing w:line="360" w:lineRule="auto"/>
        <w:ind w:firstLine="480" w:firstLineChars="200"/>
        <w:rPr>
          <w:sz w:val="24"/>
          <w:szCs w:val="24"/>
        </w:rPr>
      </w:pPr>
      <w:r>
        <w:rPr>
          <w:sz w:val="24"/>
          <w:szCs w:val="24"/>
        </w:rPr>
        <w:t>（上述8项中，至少5项属于C或B级者，才可分别判定为重或中度营养不良）</w:t>
      </w:r>
    </w:p>
    <w:p w14:paraId="6304C794">
      <w:pPr>
        <w:tabs>
          <w:tab w:val="left" w:pos="1795"/>
        </w:tabs>
        <w:spacing w:line="360" w:lineRule="auto"/>
        <w:ind w:firstLine="7440" w:firstLineChars="3100"/>
        <w:rPr>
          <w:sz w:val="24"/>
          <w:szCs w:val="24"/>
          <w:u w:val="single"/>
        </w:rPr>
      </w:pPr>
      <w:r>
        <w:rPr>
          <w:sz w:val="24"/>
          <w:szCs w:val="24"/>
        </w:rPr>
        <w:t>评估人</w:t>
      </w:r>
      <w:r>
        <w:rPr>
          <w:sz w:val="24"/>
          <w:szCs w:val="24"/>
          <w:u w:val="single"/>
        </w:rPr>
        <w:t xml:space="preserve">            </w:t>
      </w:r>
    </w:p>
    <w:p w14:paraId="50F370EF">
      <w:pPr>
        <w:tabs>
          <w:tab w:val="left" w:pos="1795"/>
        </w:tabs>
        <w:spacing w:line="360" w:lineRule="auto"/>
        <w:ind w:firstLine="7440" w:firstLineChars="3100"/>
        <w:rPr>
          <w:rFonts w:hint="default" w:ascii="宋体" w:hAnsi="宋体" w:cs="宋体"/>
          <w:sz w:val="24"/>
          <w:szCs w:val="24"/>
          <w:u w:val="single"/>
          <w:lang w:val="en-US" w:eastAsia="zh-CN"/>
        </w:rPr>
      </w:pPr>
      <w:r>
        <w:rPr>
          <w:sz w:val="24"/>
          <w:szCs w:val="24"/>
        </w:rPr>
        <w:t>评估时间</w:t>
      </w:r>
      <w:r>
        <w:rPr>
          <w:sz w:val="24"/>
          <w:szCs w:val="24"/>
          <w:u w:val="single"/>
        </w:rPr>
        <w:t xml:space="preserve">          </w:t>
      </w:r>
    </w:p>
    <w:sectPr>
      <w:headerReference r:id="rId3" w:type="default"/>
      <w:footerReference r:id="rId4" w:type="default"/>
      <w:pgSz w:w="11906" w:h="16838"/>
      <w:pgMar w:top="720" w:right="720" w:bottom="720" w:left="720" w:header="708" w:footer="708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775480">
    <w:pPr>
      <w:pStyle w:val="5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200C6E">
    <w:pPr>
      <w:pStyle w:val="6"/>
      <w:pBdr>
        <w:bottom w:val="single" w:color="auto" w:sz="6" w:space="0"/>
      </w:pBdr>
      <w:rPr>
        <w:sz w:val="21"/>
        <w:szCs w:val="21"/>
      </w:rPr>
    </w:pP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5464175</wp:posOffset>
              </wp:positionH>
              <wp:positionV relativeFrom="paragraph">
                <wp:posOffset>45720</wp:posOffset>
              </wp:positionV>
              <wp:extent cx="1080135" cy="266065"/>
              <wp:effectExtent l="5080" t="4445" r="19685" b="15240"/>
              <wp:wrapNone/>
              <wp:docPr id="26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80135" cy="26606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</a:ln>
                      <a:effectLst/>
                    </wps:spPr>
                    <wps:txbx>
                      <w:txbxContent>
                        <w:p w14:paraId="6935652F">
                          <w:pPr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LCYYK-3-1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2" o:spid="_x0000_s1026" o:spt="202" type="#_x0000_t202" style="position:absolute;left:0pt;margin-left:430.25pt;margin-top:3.6pt;height:20.95pt;width:85.05pt;z-index:251660288;mso-width-relative:page;mso-height-relative:page;" fillcolor="#FFFFFF" filled="t" stroked="t" coordsize="21600,21600" o:gfxdata="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">
              <v:fill on="t" focussize="0,0"/>
              <v:stroke color="#000000" miterlimit="8" joinstyle="miter"/>
              <v:imagedata o:title=""/>
              <o:lock v:ext="edit" aspectratio="f"/>
              <v:textbox>
                <w:txbxContent>
                  <w:p w14:paraId="6935652F">
                    <w:pPr>
                      <w:jc w:val="left"/>
                    </w:pPr>
                    <w:r>
                      <w:rPr>
                        <w:rFonts w:hint="eastAsia"/>
                      </w:rPr>
                      <w:t>LCYYK-3-1</w:t>
                    </w:r>
                  </w:p>
                </w:txbxContent>
              </v:textbox>
            </v:shape>
          </w:pict>
        </mc:Fallback>
      </mc:AlternateContent>
    </w:r>
    <w:r>
      <w:rPr>
        <w:sz w:val="21"/>
        <w:szCs w:val="21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-285115</wp:posOffset>
          </wp:positionV>
          <wp:extent cx="593725" cy="593725"/>
          <wp:effectExtent l="0" t="0" r="15875" b="15875"/>
          <wp:wrapSquare wrapText="bothSides"/>
          <wp:docPr id="25" name="图片 25" descr="图片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" name="图片 25" descr="图片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3725" cy="5937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/>
        <w:sz w:val="21"/>
        <w:szCs w:val="21"/>
      </w:rPr>
      <w:t>吉林大学白求恩第三医院</w:t>
    </w:r>
  </w:p>
  <w:p w14:paraId="0294CAEA">
    <w:pPr>
      <w:pStyle w:val="6"/>
      <w:pBdr>
        <w:bottom w:val="single" w:color="auto" w:sz="6" w:space="0"/>
      </w:pBdr>
      <w:rPr>
        <w:sz w:val="21"/>
        <w:szCs w:val="21"/>
      </w:rPr>
    </w:pPr>
    <w:r>
      <w:rPr>
        <w:rFonts w:hint="eastAsia"/>
        <w:sz w:val="21"/>
        <w:szCs w:val="21"/>
      </w:rPr>
      <w:t>中日联谊医院临床营养科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embedSystemFonts/>
  <w:bordersDoNotSurroundHeader w:val="0"/>
  <w:bordersDoNotSurroundFooter w:val="0"/>
  <w:documentProtection w:enforcement="0"/>
  <w:defaultTabStop w:val="425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1"/>
    </o:shapelayout>
  </w:hdrShapeDefaults>
  <w:compat>
    <w:spaceForUL/>
    <w:balanceSingleByteDoubleByteWidth/>
    <w:doNotLeaveBackslashAlone/>
    <w:ulTrailSpace/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mE1OTFmYTg0NWRhZjgxMjNhOTg1NzYwNGY4YmE3MTYifQ=="/>
  </w:docVars>
  <w:rsids>
    <w:rsidRoot w:val="001840B5"/>
    <w:rsid w:val="00000E3D"/>
    <w:rsid w:val="00002446"/>
    <w:rsid w:val="0000550D"/>
    <w:rsid w:val="00014B7F"/>
    <w:rsid w:val="00021648"/>
    <w:rsid w:val="000257D0"/>
    <w:rsid w:val="00032147"/>
    <w:rsid w:val="000352C4"/>
    <w:rsid w:val="00043135"/>
    <w:rsid w:val="00047877"/>
    <w:rsid w:val="00057855"/>
    <w:rsid w:val="00067DD7"/>
    <w:rsid w:val="00071973"/>
    <w:rsid w:val="0007532F"/>
    <w:rsid w:val="00094F50"/>
    <w:rsid w:val="0009564A"/>
    <w:rsid w:val="00096C1C"/>
    <w:rsid w:val="000A03E6"/>
    <w:rsid w:val="000A54FD"/>
    <w:rsid w:val="000C3A20"/>
    <w:rsid w:val="000C45F9"/>
    <w:rsid w:val="000C6567"/>
    <w:rsid w:val="000D4AC3"/>
    <w:rsid w:val="000D7093"/>
    <w:rsid w:val="000D77F3"/>
    <w:rsid w:val="000F4BC3"/>
    <w:rsid w:val="00126002"/>
    <w:rsid w:val="001341C0"/>
    <w:rsid w:val="00143AC3"/>
    <w:rsid w:val="00151A76"/>
    <w:rsid w:val="001533D9"/>
    <w:rsid w:val="001620E2"/>
    <w:rsid w:val="001673E5"/>
    <w:rsid w:val="00183A82"/>
    <w:rsid w:val="001840B5"/>
    <w:rsid w:val="0019084F"/>
    <w:rsid w:val="001929DF"/>
    <w:rsid w:val="001A73F0"/>
    <w:rsid w:val="001C3B77"/>
    <w:rsid w:val="001C3EC6"/>
    <w:rsid w:val="001D1EBC"/>
    <w:rsid w:val="001E4E47"/>
    <w:rsid w:val="001E64A4"/>
    <w:rsid w:val="001E7D6D"/>
    <w:rsid w:val="001F0D82"/>
    <w:rsid w:val="001F3188"/>
    <w:rsid w:val="002048F5"/>
    <w:rsid w:val="00214E2C"/>
    <w:rsid w:val="00216DE7"/>
    <w:rsid w:val="002201E2"/>
    <w:rsid w:val="002371EC"/>
    <w:rsid w:val="00245B48"/>
    <w:rsid w:val="00245BE9"/>
    <w:rsid w:val="002513C4"/>
    <w:rsid w:val="0025710F"/>
    <w:rsid w:val="0027193F"/>
    <w:rsid w:val="00272DEF"/>
    <w:rsid w:val="00275A65"/>
    <w:rsid w:val="00284071"/>
    <w:rsid w:val="002914EF"/>
    <w:rsid w:val="002B52AE"/>
    <w:rsid w:val="002B659C"/>
    <w:rsid w:val="002B6974"/>
    <w:rsid w:val="002C553C"/>
    <w:rsid w:val="002D16FB"/>
    <w:rsid w:val="002F219D"/>
    <w:rsid w:val="002F7F26"/>
    <w:rsid w:val="00306927"/>
    <w:rsid w:val="003141D4"/>
    <w:rsid w:val="00317603"/>
    <w:rsid w:val="00322BA5"/>
    <w:rsid w:val="00322F3D"/>
    <w:rsid w:val="003319F1"/>
    <w:rsid w:val="003356AE"/>
    <w:rsid w:val="00344173"/>
    <w:rsid w:val="00344A52"/>
    <w:rsid w:val="00345041"/>
    <w:rsid w:val="0036647C"/>
    <w:rsid w:val="00374CE2"/>
    <w:rsid w:val="00385FD4"/>
    <w:rsid w:val="003931F9"/>
    <w:rsid w:val="003A7C5F"/>
    <w:rsid w:val="003C4BCE"/>
    <w:rsid w:val="003E4141"/>
    <w:rsid w:val="003E79AE"/>
    <w:rsid w:val="003F2452"/>
    <w:rsid w:val="003F5785"/>
    <w:rsid w:val="0041118F"/>
    <w:rsid w:val="00417540"/>
    <w:rsid w:val="00420507"/>
    <w:rsid w:val="00425458"/>
    <w:rsid w:val="00440750"/>
    <w:rsid w:val="00440DCA"/>
    <w:rsid w:val="00441ADB"/>
    <w:rsid w:val="004504F9"/>
    <w:rsid w:val="0045543E"/>
    <w:rsid w:val="00460005"/>
    <w:rsid w:val="004634CB"/>
    <w:rsid w:val="00465040"/>
    <w:rsid w:val="00472674"/>
    <w:rsid w:val="00473283"/>
    <w:rsid w:val="00473EA2"/>
    <w:rsid w:val="0048615E"/>
    <w:rsid w:val="00486C93"/>
    <w:rsid w:val="004A0355"/>
    <w:rsid w:val="004A4B64"/>
    <w:rsid w:val="004B3B54"/>
    <w:rsid w:val="004B76DE"/>
    <w:rsid w:val="004E7119"/>
    <w:rsid w:val="005000D0"/>
    <w:rsid w:val="00500C95"/>
    <w:rsid w:val="00514B4E"/>
    <w:rsid w:val="00515B82"/>
    <w:rsid w:val="00524E71"/>
    <w:rsid w:val="0053526F"/>
    <w:rsid w:val="005413CE"/>
    <w:rsid w:val="00554F80"/>
    <w:rsid w:val="00556287"/>
    <w:rsid w:val="00581368"/>
    <w:rsid w:val="0059672D"/>
    <w:rsid w:val="005A69B2"/>
    <w:rsid w:val="005A7B1A"/>
    <w:rsid w:val="005C0652"/>
    <w:rsid w:val="005C203F"/>
    <w:rsid w:val="005C7DB5"/>
    <w:rsid w:val="005D5044"/>
    <w:rsid w:val="005D53B1"/>
    <w:rsid w:val="005F005B"/>
    <w:rsid w:val="005F299E"/>
    <w:rsid w:val="0060035B"/>
    <w:rsid w:val="00620E47"/>
    <w:rsid w:val="00627B61"/>
    <w:rsid w:val="0063074D"/>
    <w:rsid w:val="00635A58"/>
    <w:rsid w:val="00644D96"/>
    <w:rsid w:val="00645EA5"/>
    <w:rsid w:val="00651E2F"/>
    <w:rsid w:val="00666010"/>
    <w:rsid w:val="006712E9"/>
    <w:rsid w:val="0067279F"/>
    <w:rsid w:val="00675481"/>
    <w:rsid w:val="00675EFA"/>
    <w:rsid w:val="0068781A"/>
    <w:rsid w:val="00693530"/>
    <w:rsid w:val="006A3172"/>
    <w:rsid w:val="006B4A99"/>
    <w:rsid w:val="006B6442"/>
    <w:rsid w:val="006C5085"/>
    <w:rsid w:val="006D005A"/>
    <w:rsid w:val="006E2B2F"/>
    <w:rsid w:val="006F022E"/>
    <w:rsid w:val="00707ED7"/>
    <w:rsid w:val="00713EC5"/>
    <w:rsid w:val="00716DA8"/>
    <w:rsid w:val="00720E48"/>
    <w:rsid w:val="00721845"/>
    <w:rsid w:val="00741D4A"/>
    <w:rsid w:val="007532E4"/>
    <w:rsid w:val="00754951"/>
    <w:rsid w:val="00763152"/>
    <w:rsid w:val="00770DC3"/>
    <w:rsid w:val="007816FE"/>
    <w:rsid w:val="007C1720"/>
    <w:rsid w:val="007D0514"/>
    <w:rsid w:val="007D1C99"/>
    <w:rsid w:val="007D5E38"/>
    <w:rsid w:val="007E4DA8"/>
    <w:rsid w:val="007E6C38"/>
    <w:rsid w:val="007E73C3"/>
    <w:rsid w:val="007E77DB"/>
    <w:rsid w:val="00801BB7"/>
    <w:rsid w:val="00803068"/>
    <w:rsid w:val="00813D34"/>
    <w:rsid w:val="00817F93"/>
    <w:rsid w:val="00822BE5"/>
    <w:rsid w:val="0084181F"/>
    <w:rsid w:val="00855003"/>
    <w:rsid w:val="00860B8B"/>
    <w:rsid w:val="008823D0"/>
    <w:rsid w:val="008A0FFF"/>
    <w:rsid w:val="008A2AFB"/>
    <w:rsid w:val="008A6C54"/>
    <w:rsid w:val="008B0A35"/>
    <w:rsid w:val="008D4214"/>
    <w:rsid w:val="008F76F1"/>
    <w:rsid w:val="009237DF"/>
    <w:rsid w:val="00924DEF"/>
    <w:rsid w:val="00944D1B"/>
    <w:rsid w:val="00950509"/>
    <w:rsid w:val="00950554"/>
    <w:rsid w:val="00956BA1"/>
    <w:rsid w:val="0096797C"/>
    <w:rsid w:val="00977961"/>
    <w:rsid w:val="0098061A"/>
    <w:rsid w:val="009918EA"/>
    <w:rsid w:val="00991AB5"/>
    <w:rsid w:val="009A2873"/>
    <w:rsid w:val="009A3E17"/>
    <w:rsid w:val="009A6764"/>
    <w:rsid w:val="009A7FA4"/>
    <w:rsid w:val="009B200C"/>
    <w:rsid w:val="009B3C62"/>
    <w:rsid w:val="009C184A"/>
    <w:rsid w:val="009C32D6"/>
    <w:rsid w:val="009D3697"/>
    <w:rsid w:val="009F767F"/>
    <w:rsid w:val="00A003AC"/>
    <w:rsid w:val="00A033C7"/>
    <w:rsid w:val="00A1003E"/>
    <w:rsid w:val="00A144EB"/>
    <w:rsid w:val="00A27F5B"/>
    <w:rsid w:val="00A343A2"/>
    <w:rsid w:val="00A60F37"/>
    <w:rsid w:val="00A73E1A"/>
    <w:rsid w:val="00A74E1C"/>
    <w:rsid w:val="00A84206"/>
    <w:rsid w:val="00A951E3"/>
    <w:rsid w:val="00AA0AAB"/>
    <w:rsid w:val="00AA0F75"/>
    <w:rsid w:val="00AA2227"/>
    <w:rsid w:val="00AA349E"/>
    <w:rsid w:val="00AB0296"/>
    <w:rsid w:val="00AC28BE"/>
    <w:rsid w:val="00AD2710"/>
    <w:rsid w:val="00AE14CB"/>
    <w:rsid w:val="00AF654F"/>
    <w:rsid w:val="00B143FD"/>
    <w:rsid w:val="00B35E85"/>
    <w:rsid w:val="00B43163"/>
    <w:rsid w:val="00B45BD6"/>
    <w:rsid w:val="00B47873"/>
    <w:rsid w:val="00B63B5C"/>
    <w:rsid w:val="00B644B7"/>
    <w:rsid w:val="00B64770"/>
    <w:rsid w:val="00B708F9"/>
    <w:rsid w:val="00B710FE"/>
    <w:rsid w:val="00B721F4"/>
    <w:rsid w:val="00BA398B"/>
    <w:rsid w:val="00BA46BC"/>
    <w:rsid w:val="00BA55D4"/>
    <w:rsid w:val="00BB6E35"/>
    <w:rsid w:val="00BD44E7"/>
    <w:rsid w:val="00BE16DE"/>
    <w:rsid w:val="00BE5A29"/>
    <w:rsid w:val="00C567C7"/>
    <w:rsid w:val="00C6291A"/>
    <w:rsid w:val="00C70D76"/>
    <w:rsid w:val="00C75F07"/>
    <w:rsid w:val="00C917FE"/>
    <w:rsid w:val="00C92489"/>
    <w:rsid w:val="00CA0D23"/>
    <w:rsid w:val="00CA142D"/>
    <w:rsid w:val="00CB0F75"/>
    <w:rsid w:val="00CB14FA"/>
    <w:rsid w:val="00CB1E18"/>
    <w:rsid w:val="00CB7B83"/>
    <w:rsid w:val="00CD2B42"/>
    <w:rsid w:val="00CF66EF"/>
    <w:rsid w:val="00CF7017"/>
    <w:rsid w:val="00D040CC"/>
    <w:rsid w:val="00D11A23"/>
    <w:rsid w:val="00D178DE"/>
    <w:rsid w:val="00D2242F"/>
    <w:rsid w:val="00D5555F"/>
    <w:rsid w:val="00D55771"/>
    <w:rsid w:val="00D5647A"/>
    <w:rsid w:val="00D607BE"/>
    <w:rsid w:val="00D63727"/>
    <w:rsid w:val="00D7134C"/>
    <w:rsid w:val="00D85C01"/>
    <w:rsid w:val="00D86C32"/>
    <w:rsid w:val="00D96CFF"/>
    <w:rsid w:val="00DA766D"/>
    <w:rsid w:val="00DC253A"/>
    <w:rsid w:val="00DD6103"/>
    <w:rsid w:val="00DD745E"/>
    <w:rsid w:val="00DD788B"/>
    <w:rsid w:val="00DE00E9"/>
    <w:rsid w:val="00DE2623"/>
    <w:rsid w:val="00DE2A34"/>
    <w:rsid w:val="00DE4426"/>
    <w:rsid w:val="00DE4858"/>
    <w:rsid w:val="00E141A6"/>
    <w:rsid w:val="00E305B0"/>
    <w:rsid w:val="00E3137E"/>
    <w:rsid w:val="00E555AE"/>
    <w:rsid w:val="00E66B5C"/>
    <w:rsid w:val="00E67C16"/>
    <w:rsid w:val="00E9320F"/>
    <w:rsid w:val="00EC27EB"/>
    <w:rsid w:val="00EC3CEE"/>
    <w:rsid w:val="00ED210F"/>
    <w:rsid w:val="00EF1C17"/>
    <w:rsid w:val="00F01896"/>
    <w:rsid w:val="00F227FD"/>
    <w:rsid w:val="00F23604"/>
    <w:rsid w:val="00F31E9D"/>
    <w:rsid w:val="00F35151"/>
    <w:rsid w:val="00F3667C"/>
    <w:rsid w:val="00F44478"/>
    <w:rsid w:val="00F4457C"/>
    <w:rsid w:val="00F51326"/>
    <w:rsid w:val="00F550D4"/>
    <w:rsid w:val="00F65010"/>
    <w:rsid w:val="00F770D3"/>
    <w:rsid w:val="00F8037B"/>
    <w:rsid w:val="00F85E05"/>
    <w:rsid w:val="00F90A47"/>
    <w:rsid w:val="00F92613"/>
    <w:rsid w:val="00F92DAC"/>
    <w:rsid w:val="00FA4E44"/>
    <w:rsid w:val="00FB4B4F"/>
    <w:rsid w:val="00FC4C0D"/>
    <w:rsid w:val="00FC57C3"/>
    <w:rsid w:val="00FC5C7B"/>
    <w:rsid w:val="00FC6E50"/>
    <w:rsid w:val="00FD7B5F"/>
    <w:rsid w:val="00FE5A5B"/>
    <w:rsid w:val="00FF2650"/>
    <w:rsid w:val="00FF76B2"/>
    <w:rsid w:val="015640B6"/>
    <w:rsid w:val="016A4523"/>
    <w:rsid w:val="01B2256F"/>
    <w:rsid w:val="01E44FDB"/>
    <w:rsid w:val="028440C8"/>
    <w:rsid w:val="02945915"/>
    <w:rsid w:val="02956445"/>
    <w:rsid w:val="03194519"/>
    <w:rsid w:val="034A7C32"/>
    <w:rsid w:val="03577A2F"/>
    <w:rsid w:val="037B4C65"/>
    <w:rsid w:val="03AD7594"/>
    <w:rsid w:val="03D270B5"/>
    <w:rsid w:val="048740A4"/>
    <w:rsid w:val="04BE3D90"/>
    <w:rsid w:val="061D1BCC"/>
    <w:rsid w:val="064C44FB"/>
    <w:rsid w:val="067D155B"/>
    <w:rsid w:val="06D25D4A"/>
    <w:rsid w:val="06D32584"/>
    <w:rsid w:val="06DF5D71"/>
    <w:rsid w:val="072276B7"/>
    <w:rsid w:val="08F33D56"/>
    <w:rsid w:val="09562AEB"/>
    <w:rsid w:val="0973689D"/>
    <w:rsid w:val="09A47B01"/>
    <w:rsid w:val="0B567616"/>
    <w:rsid w:val="0B7E6E21"/>
    <w:rsid w:val="0BEC78F5"/>
    <w:rsid w:val="0C08195D"/>
    <w:rsid w:val="0C5C35DE"/>
    <w:rsid w:val="0C7F7309"/>
    <w:rsid w:val="0C9E3286"/>
    <w:rsid w:val="0CD67C16"/>
    <w:rsid w:val="0D35127B"/>
    <w:rsid w:val="0D6D47AA"/>
    <w:rsid w:val="0D764ED8"/>
    <w:rsid w:val="0D881F3F"/>
    <w:rsid w:val="0D8A0BC7"/>
    <w:rsid w:val="0DC44067"/>
    <w:rsid w:val="0E3C1CFB"/>
    <w:rsid w:val="0E4D3F08"/>
    <w:rsid w:val="0E9A2441"/>
    <w:rsid w:val="0EB72584"/>
    <w:rsid w:val="0F1B5DB5"/>
    <w:rsid w:val="104A251D"/>
    <w:rsid w:val="10C3255D"/>
    <w:rsid w:val="10E0785E"/>
    <w:rsid w:val="111B209C"/>
    <w:rsid w:val="113F5831"/>
    <w:rsid w:val="11CB63BC"/>
    <w:rsid w:val="11CE5105"/>
    <w:rsid w:val="12C50511"/>
    <w:rsid w:val="13207E3D"/>
    <w:rsid w:val="15532125"/>
    <w:rsid w:val="15C75463"/>
    <w:rsid w:val="162E2871"/>
    <w:rsid w:val="16C51327"/>
    <w:rsid w:val="17291027"/>
    <w:rsid w:val="173A63EE"/>
    <w:rsid w:val="175C1663"/>
    <w:rsid w:val="178F10EE"/>
    <w:rsid w:val="179338F9"/>
    <w:rsid w:val="17B15508"/>
    <w:rsid w:val="18203ECF"/>
    <w:rsid w:val="184410B8"/>
    <w:rsid w:val="186B3909"/>
    <w:rsid w:val="1884654A"/>
    <w:rsid w:val="18E047AA"/>
    <w:rsid w:val="18F935F9"/>
    <w:rsid w:val="19ED659F"/>
    <w:rsid w:val="19FE07AD"/>
    <w:rsid w:val="1A027F67"/>
    <w:rsid w:val="1A0C111B"/>
    <w:rsid w:val="1A9E5483"/>
    <w:rsid w:val="1AF439C4"/>
    <w:rsid w:val="1BF172C8"/>
    <w:rsid w:val="1C2F06C6"/>
    <w:rsid w:val="1DB25784"/>
    <w:rsid w:val="1E321C18"/>
    <w:rsid w:val="1E37428D"/>
    <w:rsid w:val="1E6A62F1"/>
    <w:rsid w:val="1EEC32CA"/>
    <w:rsid w:val="1EEE7608"/>
    <w:rsid w:val="1F996BF4"/>
    <w:rsid w:val="21CB103D"/>
    <w:rsid w:val="22207E19"/>
    <w:rsid w:val="223F14FC"/>
    <w:rsid w:val="22B83F02"/>
    <w:rsid w:val="23054F35"/>
    <w:rsid w:val="235460BA"/>
    <w:rsid w:val="236C67C9"/>
    <w:rsid w:val="23E674D6"/>
    <w:rsid w:val="243B0F52"/>
    <w:rsid w:val="24656597"/>
    <w:rsid w:val="24B71C84"/>
    <w:rsid w:val="2558168C"/>
    <w:rsid w:val="256D6F65"/>
    <w:rsid w:val="26D1527F"/>
    <w:rsid w:val="26F52DC8"/>
    <w:rsid w:val="271469E7"/>
    <w:rsid w:val="278D3841"/>
    <w:rsid w:val="27EB05C2"/>
    <w:rsid w:val="28C51407"/>
    <w:rsid w:val="292E4C0A"/>
    <w:rsid w:val="299564DF"/>
    <w:rsid w:val="29F8480D"/>
    <w:rsid w:val="2A007C29"/>
    <w:rsid w:val="2AD70937"/>
    <w:rsid w:val="2AF26569"/>
    <w:rsid w:val="2B1A65E4"/>
    <w:rsid w:val="2B966A97"/>
    <w:rsid w:val="2BCC24B9"/>
    <w:rsid w:val="2CA36ECF"/>
    <w:rsid w:val="2CC55886"/>
    <w:rsid w:val="2D0F6B01"/>
    <w:rsid w:val="2D367D49"/>
    <w:rsid w:val="2D51573C"/>
    <w:rsid w:val="2D8A43D9"/>
    <w:rsid w:val="2D9675D6"/>
    <w:rsid w:val="2DFA568F"/>
    <w:rsid w:val="2E0917A2"/>
    <w:rsid w:val="2E516CA5"/>
    <w:rsid w:val="2E9D1EEA"/>
    <w:rsid w:val="2EA10578"/>
    <w:rsid w:val="2ED17FB6"/>
    <w:rsid w:val="2F261EE0"/>
    <w:rsid w:val="2FBF5BFF"/>
    <w:rsid w:val="301E2F7D"/>
    <w:rsid w:val="31830494"/>
    <w:rsid w:val="318D0D7E"/>
    <w:rsid w:val="325B0FE6"/>
    <w:rsid w:val="328947D0"/>
    <w:rsid w:val="32E41054"/>
    <w:rsid w:val="331014AE"/>
    <w:rsid w:val="3341553A"/>
    <w:rsid w:val="337608C3"/>
    <w:rsid w:val="33774D0C"/>
    <w:rsid w:val="339746F7"/>
    <w:rsid w:val="33EC194A"/>
    <w:rsid w:val="34012F1B"/>
    <w:rsid w:val="341F3CEA"/>
    <w:rsid w:val="34673696"/>
    <w:rsid w:val="349F13D6"/>
    <w:rsid w:val="34F90564"/>
    <w:rsid w:val="35143245"/>
    <w:rsid w:val="357716E7"/>
    <w:rsid w:val="358B6F41"/>
    <w:rsid w:val="36075FB2"/>
    <w:rsid w:val="36620B4E"/>
    <w:rsid w:val="36DD4467"/>
    <w:rsid w:val="37A23466"/>
    <w:rsid w:val="37E3685D"/>
    <w:rsid w:val="380E5795"/>
    <w:rsid w:val="38B8337D"/>
    <w:rsid w:val="38EA6674"/>
    <w:rsid w:val="39E3734B"/>
    <w:rsid w:val="39E70CFF"/>
    <w:rsid w:val="3A144C83"/>
    <w:rsid w:val="3A2B414D"/>
    <w:rsid w:val="3A797E9E"/>
    <w:rsid w:val="3A914FF9"/>
    <w:rsid w:val="3A9F556D"/>
    <w:rsid w:val="3AC8176A"/>
    <w:rsid w:val="3B297C25"/>
    <w:rsid w:val="3B7A343B"/>
    <w:rsid w:val="3B900C03"/>
    <w:rsid w:val="3BE13D5E"/>
    <w:rsid w:val="3BF31A29"/>
    <w:rsid w:val="3C0E6D74"/>
    <w:rsid w:val="3C1C6B44"/>
    <w:rsid w:val="3C1F03E3"/>
    <w:rsid w:val="3C8A6665"/>
    <w:rsid w:val="3CB93CFF"/>
    <w:rsid w:val="3D271C45"/>
    <w:rsid w:val="3D8449A1"/>
    <w:rsid w:val="3D942EAD"/>
    <w:rsid w:val="3DA22445"/>
    <w:rsid w:val="3DBA6C8E"/>
    <w:rsid w:val="3E1852B8"/>
    <w:rsid w:val="3E353EED"/>
    <w:rsid w:val="3E563D59"/>
    <w:rsid w:val="3EB5291E"/>
    <w:rsid w:val="406B2AF0"/>
    <w:rsid w:val="41595546"/>
    <w:rsid w:val="418160EF"/>
    <w:rsid w:val="41DE110C"/>
    <w:rsid w:val="42770F78"/>
    <w:rsid w:val="431468DB"/>
    <w:rsid w:val="4325395F"/>
    <w:rsid w:val="434A6834"/>
    <w:rsid w:val="439367F3"/>
    <w:rsid w:val="43975C51"/>
    <w:rsid w:val="439F57A4"/>
    <w:rsid w:val="43EC504E"/>
    <w:rsid w:val="442E06CB"/>
    <w:rsid w:val="44C0425C"/>
    <w:rsid w:val="45CB251C"/>
    <w:rsid w:val="465B1BFD"/>
    <w:rsid w:val="46870AF5"/>
    <w:rsid w:val="472D60AA"/>
    <w:rsid w:val="47590C4D"/>
    <w:rsid w:val="478131A3"/>
    <w:rsid w:val="47CB7420"/>
    <w:rsid w:val="483A7CEC"/>
    <w:rsid w:val="487C5A0C"/>
    <w:rsid w:val="48974E43"/>
    <w:rsid w:val="48CA15A1"/>
    <w:rsid w:val="49830203"/>
    <w:rsid w:val="4A7C3B90"/>
    <w:rsid w:val="4AB16FF2"/>
    <w:rsid w:val="4AC72371"/>
    <w:rsid w:val="4B9F0075"/>
    <w:rsid w:val="4BBF6271"/>
    <w:rsid w:val="4BD028C4"/>
    <w:rsid w:val="4C0B1536"/>
    <w:rsid w:val="4C0C0625"/>
    <w:rsid w:val="4C3B3017"/>
    <w:rsid w:val="4C9B5863"/>
    <w:rsid w:val="4CE77920"/>
    <w:rsid w:val="4D271FC5"/>
    <w:rsid w:val="4D445EFB"/>
    <w:rsid w:val="4D974F71"/>
    <w:rsid w:val="4DB02828"/>
    <w:rsid w:val="4E943C17"/>
    <w:rsid w:val="4EC915B1"/>
    <w:rsid w:val="4EF324ED"/>
    <w:rsid w:val="4F44113C"/>
    <w:rsid w:val="4F491BDC"/>
    <w:rsid w:val="4F674123"/>
    <w:rsid w:val="4FD74E04"/>
    <w:rsid w:val="504D3319"/>
    <w:rsid w:val="511300BE"/>
    <w:rsid w:val="52657C18"/>
    <w:rsid w:val="52BB5FDC"/>
    <w:rsid w:val="52E00CE4"/>
    <w:rsid w:val="532A27EE"/>
    <w:rsid w:val="54556311"/>
    <w:rsid w:val="54B43EE7"/>
    <w:rsid w:val="55A60382"/>
    <w:rsid w:val="55B0553C"/>
    <w:rsid w:val="56355F17"/>
    <w:rsid w:val="563B52C4"/>
    <w:rsid w:val="565D2223"/>
    <w:rsid w:val="56D71C50"/>
    <w:rsid w:val="5703167D"/>
    <w:rsid w:val="57686C8A"/>
    <w:rsid w:val="5770468E"/>
    <w:rsid w:val="57C40364"/>
    <w:rsid w:val="57E75E01"/>
    <w:rsid w:val="585711D8"/>
    <w:rsid w:val="58632671"/>
    <w:rsid w:val="58A22166"/>
    <w:rsid w:val="590E560F"/>
    <w:rsid w:val="59331570"/>
    <w:rsid w:val="59611F42"/>
    <w:rsid w:val="5972640B"/>
    <w:rsid w:val="59900B08"/>
    <w:rsid w:val="5A1D3D5C"/>
    <w:rsid w:val="5A37030F"/>
    <w:rsid w:val="5A6B53CB"/>
    <w:rsid w:val="5A7F4896"/>
    <w:rsid w:val="5AC27B73"/>
    <w:rsid w:val="5AC82171"/>
    <w:rsid w:val="5AF0200B"/>
    <w:rsid w:val="5B2D7FCE"/>
    <w:rsid w:val="5CA5563C"/>
    <w:rsid w:val="5D454A69"/>
    <w:rsid w:val="5D7002AA"/>
    <w:rsid w:val="5D7E05D6"/>
    <w:rsid w:val="5DA11A6B"/>
    <w:rsid w:val="5DB95EFC"/>
    <w:rsid w:val="5E21540C"/>
    <w:rsid w:val="5E6D4A94"/>
    <w:rsid w:val="5F096E33"/>
    <w:rsid w:val="5F3F29C6"/>
    <w:rsid w:val="5F48187B"/>
    <w:rsid w:val="5FB8221F"/>
    <w:rsid w:val="5FD21144"/>
    <w:rsid w:val="60191BB5"/>
    <w:rsid w:val="61490551"/>
    <w:rsid w:val="615C11FA"/>
    <w:rsid w:val="618922A3"/>
    <w:rsid w:val="62643575"/>
    <w:rsid w:val="629C08DE"/>
    <w:rsid w:val="63787817"/>
    <w:rsid w:val="638B442C"/>
    <w:rsid w:val="63B4281C"/>
    <w:rsid w:val="640D0B2F"/>
    <w:rsid w:val="6413646C"/>
    <w:rsid w:val="64184044"/>
    <w:rsid w:val="641A130C"/>
    <w:rsid w:val="642D30B2"/>
    <w:rsid w:val="64487C27"/>
    <w:rsid w:val="64590086"/>
    <w:rsid w:val="649E083C"/>
    <w:rsid w:val="64A44745"/>
    <w:rsid w:val="65180CBF"/>
    <w:rsid w:val="65A772B7"/>
    <w:rsid w:val="66282AD4"/>
    <w:rsid w:val="672A3F31"/>
    <w:rsid w:val="68110444"/>
    <w:rsid w:val="68567BC7"/>
    <w:rsid w:val="688345E5"/>
    <w:rsid w:val="68CB020A"/>
    <w:rsid w:val="69196776"/>
    <w:rsid w:val="69313380"/>
    <w:rsid w:val="6A1D46A9"/>
    <w:rsid w:val="6A5F5FDF"/>
    <w:rsid w:val="6B3D5CD6"/>
    <w:rsid w:val="6C2A1A18"/>
    <w:rsid w:val="6C8E7CE8"/>
    <w:rsid w:val="6C9B698B"/>
    <w:rsid w:val="6CA43E69"/>
    <w:rsid w:val="6D061E46"/>
    <w:rsid w:val="6D5D0BE7"/>
    <w:rsid w:val="6DD556EA"/>
    <w:rsid w:val="6DF4117A"/>
    <w:rsid w:val="6DFB5D0A"/>
    <w:rsid w:val="6EFF5CCE"/>
    <w:rsid w:val="6F0E2E09"/>
    <w:rsid w:val="6F3F05DF"/>
    <w:rsid w:val="6F6B1666"/>
    <w:rsid w:val="6F6D654F"/>
    <w:rsid w:val="6F8D5CED"/>
    <w:rsid w:val="70D77415"/>
    <w:rsid w:val="7111285E"/>
    <w:rsid w:val="71722787"/>
    <w:rsid w:val="717958C4"/>
    <w:rsid w:val="71FA110A"/>
    <w:rsid w:val="7275252F"/>
    <w:rsid w:val="727E2CB9"/>
    <w:rsid w:val="72C214EC"/>
    <w:rsid w:val="740D5D27"/>
    <w:rsid w:val="74716D26"/>
    <w:rsid w:val="74CA2266"/>
    <w:rsid w:val="74D63E87"/>
    <w:rsid w:val="74DF1EE2"/>
    <w:rsid w:val="76B074FE"/>
    <w:rsid w:val="77616805"/>
    <w:rsid w:val="77707373"/>
    <w:rsid w:val="77854763"/>
    <w:rsid w:val="778A2BDE"/>
    <w:rsid w:val="77F11529"/>
    <w:rsid w:val="77F61683"/>
    <w:rsid w:val="787D6974"/>
    <w:rsid w:val="789E2D9C"/>
    <w:rsid w:val="78A3591C"/>
    <w:rsid w:val="78EE7458"/>
    <w:rsid w:val="78F079E2"/>
    <w:rsid w:val="79060E41"/>
    <w:rsid w:val="79394A97"/>
    <w:rsid w:val="794C38BE"/>
    <w:rsid w:val="798C38F6"/>
    <w:rsid w:val="79CE69C9"/>
    <w:rsid w:val="7A1E7A96"/>
    <w:rsid w:val="7A5E1AFB"/>
    <w:rsid w:val="7AAA4D40"/>
    <w:rsid w:val="7B11367A"/>
    <w:rsid w:val="7B590636"/>
    <w:rsid w:val="7B71585E"/>
    <w:rsid w:val="7BD302C6"/>
    <w:rsid w:val="7C8C0FE1"/>
    <w:rsid w:val="7CE41D79"/>
    <w:rsid w:val="7CF90201"/>
    <w:rsid w:val="7D164C54"/>
    <w:rsid w:val="7D20471D"/>
    <w:rsid w:val="7D3E5A8D"/>
    <w:rsid w:val="7D603DDC"/>
    <w:rsid w:val="7DC84A8B"/>
    <w:rsid w:val="7EB264E4"/>
    <w:rsid w:val="7EC00FD6"/>
    <w:rsid w:val="7EFE00B4"/>
    <w:rsid w:val="7F5B7BD1"/>
    <w:rsid w:val="7F9860FD"/>
    <w:rsid w:val="7FCF130A"/>
    <w:rsid w:val="7FEB2629"/>
    <w:rsid w:val="7FEE56CF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qFormat="1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2"/>
    <w:basedOn w:val="1"/>
    <w:next w:val="1"/>
    <w:autoRedefine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9">
    <w:name w:val="Default Paragraph Font"/>
    <w:autoRedefine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Indent"/>
    <w:basedOn w:val="1"/>
    <w:autoRedefine/>
    <w:qFormat/>
    <w:uiPriority w:val="0"/>
    <w:pPr>
      <w:ind w:firstLine="420"/>
    </w:pPr>
  </w:style>
  <w:style w:type="paragraph" w:styleId="4">
    <w:name w:val="Balloon Text"/>
    <w:basedOn w:val="1"/>
    <w:autoRedefine/>
    <w:semiHidden/>
    <w:qFormat/>
    <w:uiPriority w:val="0"/>
    <w:rPr>
      <w:sz w:val="18"/>
      <w:szCs w:val="18"/>
    </w:rPr>
  </w:style>
  <w:style w:type="paragraph" w:styleId="5">
    <w:name w:val="footer"/>
    <w:basedOn w:val="1"/>
    <w:link w:val="1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0"/>
    <w:autoRedefine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8">
    <w:name w:val="Table Grid"/>
    <w:basedOn w:val="7"/>
    <w:autoRedefine/>
    <w:unhideWhenUsed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页眉 Char"/>
    <w:link w:val="6"/>
    <w:autoRedefine/>
    <w:qFormat/>
    <w:uiPriority w:val="0"/>
    <w:rPr>
      <w:kern w:val="2"/>
      <w:sz w:val="18"/>
      <w:szCs w:val="18"/>
    </w:rPr>
  </w:style>
  <w:style w:type="character" w:customStyle="1" w:styleId="11">
    <w:name w:val="页脚 Char"/>
    <w:link w:val="5"/>
    <w:autoRedefine/>
    <w:qFormat/>
    <w:uiPriority w:val="0"/>
    <w:rPr>
      <w:kern w:val="2"/>
      <w:sz w:val="18"/>
      <w:szCs w:val="18"/>
    </w:rPr>
  </w:style>
  <w:style w:type="paragraph" w:styleId="12">
    <w:name w:val="List Paragraph"/>
    <w:basedOn w:val="1"/>
    <w:autoRedefine/>
    <w:qFormat/>
    <w:uiPriority w:val="99"/>
    <w:pPr>
      <w:ind w:firstLine="420" w:firstLineChars="200"/>
    </w:pPr>
  </w:style>
  <w:style w:type="character" w:customStyle="1" w:styleId="13">
    <w:name w:val="content-right_8zs40"/>
    <w:autoRedefine/>
    <w:qFormat/>
    <w:uiPriority w:val="0"/>
  </w:style>
  <w:style w:type="table" w:customStyle="1" w:styleId="14">
    <w:name w:val="网格型1"/>
    <w:basedOn w:val="7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营养科</Company>
  <Pages>1</Pages>
  <Words>1875</Words>
  <Characters>2096</Characters>
  <Lines>75</Lines>
  <Paragraphs>21</Paragraphs>
  <TotalTime>6</TotalTime>
  <ScaleCrop>false</ScaleCrop>
  <LinksUpToDate>false</LinksUpToDate>
  <CharactersWithSpaces>2413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2011-06-05T01:08:00Z</dcterms:created>
  <dc:creator>饶志勇</dc:creator>
  <cp:lastModifiedBy>阿秦的文档</cp:lastModifiedBy>
  <cp:lastPrinted>2024-09-10T02:37:00Z</cp:lastPrinted>
  <dcterms:modified xsi:type="dcterms:W3CDTF">2026-07-21T07:32:05Z</dcterms:modified>
  <dc:title>四川大学华西医院完全胃肠内营养(TEN)医嘱单（第   页）</dc:title>
  <cp:revision>75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573A6FF79EB440E7800F59AF80AF9C0A_13</vt:lpwstr>
  </property>
  <property fmtid="{D5CDD505-2E9C-101B-9397-08002B2CF9AE}" pid="4" name="KSOTemplateDocerSaveRecord">
    <vt:lpwstr>eyJoZGlkIjoiNWM2ZDY0ZDU5YjdlOTUxYTdlNDljOTlhN2FkMjEzYTkiLCJ1c2VySWQiOiIxOTQyNzM1OTgifQ==</vt:lpwstr>
  </property>
</Properties>
</file>