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3C4DA" w14:textId="77777777" w:rsidR="005C715B" w:rsidRDefault="005C715B">
      <w:pPr>
        <w:spacing w:line="480" w:lineRule="auto"/>
        <w:jc w:val="center"/>
        <w:rPr>
          <w:rFonts w:eastAsia="华文楷体"/>
          <w:b/>
          <w:bCs/>
          <w:sz w:val="44"/>
        </w:rPr>
      </w:pPr>
    </w:p>
    <w:p w14:paraId="28D3B357" w14:textId="77777777" w:rsidR="005C715B" w:rsidRDefault="005C715B">
      <w:pPr>
        <w:spacing w:line="480" w:lineRule="auto"/>
        <w:jc w:val="center"/>
        <w:rPr>
          <w:rFonts w:eastAsia="华文楷体"/>
          <w:b/>
          <w:bCs/>
          <w:sz w:val="44"/>
        </w:rPr>
      </w:pPr>
    </w:p>
    <w:p w14:paraId="03A5137B" w14:textId="77777777" w:rsidR="00E64498" w:rsidRPr="00E64498" w:rsidRDefault="00E64498" w:rsidP="00E64498">
      <w:pPr>
        <w:spacing w:beforeLines="50" w:before="156" w:afterLines="50" w:after="156" w:line="480" w:lineRule="auto"/>
        <w:jc w:val="center"/>
        <w:rPr>
          <w:rFonts w:ascii="华文行楷" w:eastAsia="华文行楷"/>
          <w:bCs/>
          <w:sz w:val="52"/>
          <w:szCs w:val="52"/>
        </w:rPr>
      </w:pPr>
      <w:r w:rsidRPr="00E64498">
        <w:rPr>
          <w:rFonts w:ascii="华文行楷" w:eastAsia="华文行楷" w:hint="eastAsia"/>
          <w:bCs/>
          <w:sz w:val="52"/>
          <w:szCs w:val="52"/>
        </w:rPr>
        <w:t>西安科技大学</w:t>
      </w:r>
    </w:p>
    <w:p w14:paraId="6EE9130C" w14:textId="77777777" w:rsidR="00E64498" w:rsidRPr="00E64498" w:rsidRDefault="00E64498" w:rsidP="00E64498">
      <w:pPr>
        <w:spacing w:beforeLines="100" w:before="312" w:afterLines="50" w:after="156" w:line="480" w:lineRule="auto"/>
        <w:jc w:val="center"/>
        <w:rPr>
          <w:rFonts w:ascii="楷体_GB2312" w:eastAsia="楷体_GB2312" w:hAnsi="新宋体"/>
          <w:b/>
          <w:bCs/>
          <w:sz w:val="72"/>
          <w:szCs w:val="72"/>
        </w:rPr>
      </w:pPr>
      <w:r w:rsidRPr="00E64498">
        <w:rPr>
          <w:rFonts w:ascii="楷体_GB2312" w:eastAsia="楷体_GB2312" w:hAnsi="新宋体" w:hint="eastAsia"/>
          <w:b/>
          <w:bCs/>
          <w:sz w:val="72"/>
          <w:szCs w:val="72"/>
        </w:rPr>
        <w:t>《专业文献翻译与写作》</w:t>
      </w:r>
    </w:p>
    <w:p w14:paraId="7E8CAA7E" w14:textId="77777777" w:rsidR="00E64498" w:rsidRPr="00E64498" w:rsidRDefault="00E64498" w:rsidP="00E64498">
      <w:pPr>
        <w:spacing w:beforeLines="100" w:before="312" w:afterLines="50" w:after="156" w:line="480" w:lineRule="auto"/>
        <w:jc w:val="center"/>
        <w:rPr>
          <w:rFonts w:ascii="楷体_GB2312" w:eastAsia="楷体_GB2312" w:hAnsi="新宋体"/>
          <w:b/>
          <w:bCs/>
          <w:sz w:val="72"/>
          <w:szCs w:val="72"/>
        </w:rPr>
      </w:pPr>
      <w:r w:rsidRPr="00E64498">
        <w:rPr>
          <w:rFonts w:ascii="楷体_GB2312" w:eastAsia="楷体_GB2312" w:hAnsi="新宋体" w:hint="eastAsia"/>
          <w:b/>
          <w:bCs/>
          <w:sz w:val="72"/>
          <w:szCs w:val="72"/>
        </w:rPr>
        <w:t>课程报告</w:t>
      </w:r>
    </w:p>
    <w:p w14:paraId="75759CC8" w14:textId="77777777" w:rsidR="00E64498" w:rsidRPr="00E64498" w:rsidRDefault="00E64498" w:rsidP="00E64498">
      <w:pPr>
        <w:spacing w:line="480" w:lineRule="auto"/>
        <w:jc w:val="center"/>
        <w:rPr>
          <w:rFonts w:ascii="宋体" w:eastAsia="华文楷体" w:hAnsi="宋体"/>
          <w:sz w:val="24"/>
        </w:rPr>
      </w:pPr>
    </w:p>
    <w:p w14:paraId="3C0C8BFC" w14:textId="77777777" w:rsidR="00E64498" w:rsidRPr="00E64498" w:rsidRDefault="00E64498" w:rsidP="00E64498">
      <w:pPr>
        <w:spacing w:line="480" w:lineRule="auto"/>
        <w:rPr>
          <w:rFonts w:ascii="宋体" w:eastAsia="华文楷体" w:hAnsi="宋体"/>
          <w:sz w:val="24"/>
        </w:rPr>
      </w:pPr>
    </w:p>
    <w:p w14:paraId="4863089B" w14:textId="77777777" w:rsidR="00E64498" w:rsidRPr="00E64498" w:rsidRDefault="00E64498" w:rsidP="00E64498">
      <w:pPr>
        <w:spacing w:line="480" w:lineRule="auto"/>
        <w:jc w:val="center"/>
        <w:rPr>
          <w:rFonts w:ascii="宋体" w:eastAsia="华文楷体" w:hAnsi="宋体"/>
          <w:sz w:val="24"/>
        </w:rPr>
      </w:pPr>
    </w:p>
    <w:p w14:paraId="1A4DF5C8" w14:textId="77777777" w:rsidR="00E64498" w:rsidRPr="00E64498" w:rsidRDefault="00E64498" w:rsidP="00E64498">
      <w:pPr>
        <w:spacing w:line="480" w:lineRule="auto"/>
        <w:jc w:val="center"/>
        <w:rPr>
          <w:rFonts w:ascii="宋体" w:eastAsia="华文楷体" w:hAnsi="宋体"/>
          <w:b/>
          <w:bCs/>
          <w:sz w:val="36"/>
        </w:rPr>
      </w:pPr>
    </w:p>
    <w:p w14:paraId="3BDABA78"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p>
    <w:p w14:paraId="51306C01" w14:textId="77777777" w:rsidR="00E64498" w:rsidRPr="00E64498" w:rsidRDefault="00E64498" w:rsidP="00E64498">
      <w:pPr>
        <w:spacing w:line="480" w:lineRule="auto"/>
        <w:ind w:firstLineChars="546" w:firstLine="1638"/>
        <w:rPr>
          <w:rFonts w:ascii="楷体_GB2312" w:eastAsia="楷体_GB2312" w:hAnsi="宋体"/>
          <w:b/>
          <w:bCs/>
          <w:sz w:val="30"/>
          <w:szCs w:val="30"/>
          <w:u w:val="single"/>
        </w:rPr>
      </w:pPr>
      <w:r w:rsidRPr="00E64498">
        <w:rPr>
          <w:rFonts w:ascii="楷体_GB2312" w:eastAsia="楷体_GB2312" w:hAnsi="宋体" w:hint="eastAsia"/>
          <w:b/>
          <w:bCs/>
          <w:sz w:val="30"/>
          <w:szCs w:val="30"/>
        </w:rPr>
        <w:t>学院：</w:t>
      </w:r>
      <w:r w:rsidRPr="00E64498">
        <w:rPr>
          <w:rFonts w:ascii="楷体_GB2312" w:eastAsia="楷体_GB2312" w:hAnsi="宋体" w:hint="eastAsia"/>
          <w:b/>
          <w:bCs/>
          <w:sz w:val="30"/>
          <w:szCs w:val="30"/>
          <w:u w:val="single"/>
        </w:rPr>
        <w:t xml:space="preserve">         </w:t>
      </w:r>
      <w:r w:rsidRPr="00E64498">
        <w:rPr>
          <w:rFonts w:ascii="宋体" w:hAnsi="宋体" w:hint="eastAsia"/>
          <w:sz w:val="24"/>
          <w:u w:val="single"/>
        </w:rPr>
        <w:t xml:space="preserve">计算机科学与技术学院 </w:t>
      </w:r>
      <w:r w:rsidRPr="00E64498">
        <w:rPr>
          <w:rFonts w:ascii="新宋体" w:eastAsia="新宋体" w:hAnsi="新宋体" w:hint="eastAsia"/>
          <w:sz w:val="24"/>
          <w:u w:val="single"/>
        </w:rPr>
        <w:t xml:space="preserve">  </w:t>
      </w:r>
      <w:r w:rsidRPr="00E64498">
        <w:rPr>
          <w:rFonts w:ascii="楷体_GB2312" w:eastAsia="楷体_GB2312" w:hAnsi="宋体" w:hint="eastAsia"/>
          <w:b/>
          <w:bCs/>
          <w:sz w:val="30"/>
          <w:szCs w:val="30"/>
          <w:u w:val="single"/>
        </w:rPr>
        <w:t xml:space="preserve">     </w:t>
      </w:r>
    </w:p>
    <w:p w14:paraId="49AC371B" w14:textId="77777777" w:rsidR="00E64498" w:rsidRPr="00E64498" w:rsidRDefault="00E64498" w:rsidP="00E64498">
      <w:pPr>
        <w:spacing w:line="480" w:lineRule="auto"/>
        <w:rPr>
          <w:rFonts w:ascii="楷体_GB2312" w:eastAsia="楷体_GB2312" w:hAnsi="宋体"/>
          <w:b/>
          <w:bCs/>
          <w:sz w:val="30"/>
          <w:szCs w:val="30"/>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专业：</w:t>
      </w:r>
      <w:r w:rsidRPr="00E64498">
        <w:rPr>
          <w:rFonts w:ascii="宋体" w:hAnsi="宋体" w:hint="eastAsia"/>
          <w:b/>
          <w:bCs/>
          <w:sz w:val="24"/>
          <w:u w:val="single"/>
        </w:rPr>
        <w:t xml:space="preserve">           </w:t>
      </w:r>
      <w:r w:rsidRPr="00E64498">
        <w:rPr>
          <w:rFonts w:ascii="宋体" w:hAnsi="宋体" w:hint="eastAsia"/>
          <w:sz w:val="24"/>
          <w:u w:val="single"/>
        </w:rPr>
        <w:t xml:space="preserve">       网络工程  </w:t>
      </w:r>
      <w:r w:rsidRPr="00E64498">
        <w:rPr>
          <w:rFonts w:ascii="宋体" w:hAnsi="宋体" w:hint="eastAsia"/>
          <w:b/>
          <w:bCs/>
          <w:sz w:val="24"/>
          <w:u w:val="single"/>
        </w:rPr>
        <w:t xml:space="preserve">            </w:t>
      </w:r>
    </w:p>
    <w:p w14:paraId="6ECAF15B"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班级：</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网工</w:t>
      </w:r>
      <w:r w:rsidRPr="00E64498">
        <w:rPr>
          <w:rFonts w:ascii="新宋体" w:eastAsia="新宋体" w:hAnsi="新宋体"/>
          <w:sz w:val="24"/>
          <w:u w:val="single"/>
        </w:rPr>
        <w:t>1801</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7A9A1522" w14:textId="77777777" w:rsidR="00E64498" w:rsidRPr="00E64498" w:rsidRDefault="00E64498" w:rsidP="00E64498">
      <w:pPr>
        <w:spacing w:line="480" w:lineRule="auto"/>
        <w:rPr>
          <w:rFonts w:ascii="楷体_GB2312" w:eastAsia="楷体_GB2312" w:hAnsi="宋体"/>
          <w:b/>
          <w:bCs/>
          <w:sz w:val="36"/>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学号：</w:t>
      </w:r>
      <w:r w:rsidRPr="00E64498">
        <w:rPr>
          <w:rFonts w:ascii="新宋体" w:eastAsia="新宋体" w:hAnsi="新宋体" w:hint="eastAsia"/>
          <w:sz w:val="24"/>
          <w:u w:val="single"/>
        </w:rPr>
        <w:t xml:space="preserve">                </w:t>
      </w:r>
      <w:r w:rsidRPr="00E64498">
        <w:rPr>
          <w:rFonts w:ascii="新宋体" w:eastAsia="新宋体" w:hAnsi="新宋体"/>
          <w:sz w:val="24"/>
          <w:u w:val="single"/>
        </w:rPr>
        <w:t>18408020129</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0429BAE8"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姓名：</w:t>
      </w:r>
      <w:r w:rsidRPr="00E64498">
        <w:rPr>
          <w:rFonts w:ascii="新宋体" w:eastAsia="新宋体" w:hAnsi="新宋体" w:hint="eastAsia"/>
          <w:sz w:val="24"/>
          <w:u w:val="single"/>
        </w:rPr>
        <w:t xml:space="preserve">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吴斌                 </w:t>
      </w:r>
    </w:p>
    <w:p w14:paraId="4FF40C01" w14:textId="77777777" w:rsidR="00E64498" w:rsidRPr="00E64498" w:rsidRDefault="00E64498" w:rsidP="00E64498">
      <w:pPr>
        <w:spacing w:line="480" w:lineRule="auto"/>
        <w:rPr>
          <w:rFonts w:ascii="楷体_GB2312" w:eastAsia="楷体_GB2312" w:hAnsi="宋体"/>
          <w:b/>
          <w:bCs/>
          <w:sz w:val="30"/>
          <w:szCs w:val="30"/>
          <w:u w:val="single"/>
        </w:rPr>
      </w:pPr>
      <w:r w:rsidRPr="00E64498">
        <w:rPr>
          <w:rFonts w:ascii="楷体_GB2312" w:eastAsia="楷体_GB2312" w:hAnsi="宋体" w:hint="eastAsia"/>
          <w:b/>
          <w:bCs/>
          <w:sz w:val="36"/>
        </w:rPr>
        <w:t xml:space="preserve">         </w:t>
      </w:r>
      <w:r w:rsidRPr="00E64498">
        <w:rPr>
          <w:rFonts w:ascii="楷体_GB2312" w:eastAsia="楷体_GB2312" w:hAnsi="宋体" w:hint="eastAsia"/>
          <w:b/>
          <w:bCs/>
          <w:sz w:val="30"/>
          <w:szCs w:val="30"/>
        </w:rPr>
        <w:t>日期：</w:t>
      </w:r>
      <w:r w:rsidRPr="00E64498">
        <w:rPr>
          <w:rFonts w:ascii="新宋体" w:eastAsia="新宋体" w:hAnsi="新宋体" w:hint="eastAsia"/>
          <w:sz w:val="24"/>
          <w:u w:val="single"/>
        </w:rPr>
        <w:t xml:space="preserve">             2021年 1 月 15日    </w:t>
      </w:r>
      <w:r w:rsidRPr="00E64498">
        <w:rPr>
          <w:rFonts w:ascii="新宋体" w:eastAsia="新宋体" w:hAnsi="新宋体"/>
          <w:sz w:val="24"/>
          <w:u w:val="single"/>
        </w:rPr>
        <w:t xml:space="preserve"> </w:t>
      </w:r>
      <w:r w:rsidRPr="00E64498">
        <w:rPr>
          <w:rFonts w:ascii="新宋体" w:eastAsia="新宋体" w:hAnsi="新宋体" w:hint="eastAsia"/>
          <w:sz w:val="24"/>
          <w:u w:val="single"/>
        </w:rPr>
        <w:t xml:space="preserve">      </w:t>
      </w:r>
    </w:p>
    <w:p w14:paraId="23C42F9D" w14:textId="010D7119" w:rsidR="006D0533" w:rsidRPr="00E64498" w:rsidRDefault="006D0533" w:rsidP="007C0337">
      <w:pPr>
        <w:widowControl/>
        <w:jc w:val="left"/>
        <w:rPr>
          <w:sz w:val="18"/>
          <w:szCs w:val="18"/>
        </w:rPr>
      </w:pPr>
    </w:p>
    <w:p w14:paraId="00AA1052" w14:textId="77777777" w:rsidR="00B50226" w:rsidRDefault="00B50226" w:rsidP="00B50226">
      <w:pPr>
        <w:spacing w:line="200" w:lineRule="atLeast"/>
        <w:rPr>
          <w:noProof/>
          <w:sz w:val="18"/>
          <w:szCs w:val="18"/>
        </w:rPr>
      </w:pPr>
    </w:p>
    <w:p w14:paraId="2A5A8F09" w14:textId="77777777" w:rsidR="00B50226" w:rsidRDefault="00B50226" w:rsidP="00B50226">
      <w:pPr>
        <w:spacing w:line="200" w:lineRule="atLeast"/>
        <w:rPr>
          <w:noProof/>
          <w:sz w:val="18"/>
          <w:szCs w:val="18"/>
        </w:rPr>
      </w:pPr>
    </w:p>
    <w:p w14:paraId="5643FB41" w14:textId="77777777" w:rsidR="00B50226" w:rsidRDefault="00B50226" w:rsidP="00B50226">
      <w:pPr>
        <w:spacing w:line="200" w:lineRule="atLeast"/>
        <w:rPr>
          <w:noProof/>
          <w:sz w:val="18"/>
          <w:szCs w:val="18"/>
        </w:rPr>
      </w:pPr>
    </w:p>
    <w:p w14:paraId="00DBBA3E" w14:textId="77777777" w:rsidR="00B50226" w:rsidRDefault="00B50226" w:rsidP="00B50226">
      <w:pPr>
        <w:spacing w:line="200" w:lineRule="atLeast"/>
        <w:rPr>
          <w:noProof/>
          <w:sz w:val="18"/>
          <w:szCs w:val="18"/>
        </w:rPr>
      </w:pPr>
    </w:p>
    <w:p w14:paraId="614199E9" w14:textId="77777777" w:rsidR="00B50226" w:rsidRDefault="00B50226" w:rsidP="00B50226">
      <w:pPr>
        <w:spacing w:line="200" w:lineRule="atLeast"/>
        <w:rPr>
          <w:noProof/>
          <w:sz w:val="18"/>
          <w:szCs w:val="18"/>
        </w:rPr>
      </w:pPr>
    </w:p>
    <w:p w14:paraId="549DA2F4" w14:textId="08849480" w:rsidR="005C715B" w:rsidRPr="005A0CC4" w:rsidRDefault="00A05E36" w:rsidP="00B50226">
      <w:pPr>
        <w:spacing w:line="200" w:lineRule="atLeast"/>
        <w:rPr>
          <w:sz w:val="18"/>
          <w:szCs w:val="18"/>
        </w:rPr>
      </w:pPr>
      <w:r w:rsidRPr="00A05E36">
        <w:rPr>
          <w:rFonts w:hint="eastAsia"/>
          <w:b/>
          <w:bCs/>
          <w:sz w:val="18"/>
          <w:szCs w:val="18"/>
        </w:rPr>
        <w:lastRenderedPageBreak/>
        <w:t>题目：</w:t>
      </w:r>
      <w:r w:rsidR="005B6116" w:rsidRPr="005A0CC4">
        <w:rPr>
          <w:rFonts w:hint="eastAsia"/>
          <w:sz w:val="18"/>
          <w:szCs w:val="18"/>
        </w:rPr>
        <w:t>XACML</w:t>
      </w:r>
      <w:r w:rsidR="005B6116" w:rsidRPr="005A0CC4">
        <w:rPr>
          <w:rFonts w:hint="eastAsia"/>
          <w:sz w:val="18"/>
          <w:szCs w:val="18"/>
        </w:rPr>
        <w:t>策略评估和管理的决策图</w:t>
      </w:r>
    </w:p>
    <w:p w14:paraId="6BB66173" w14:textId="5C4F86A6" w:rsidR="005B6116" w:rsidRPr="005A0CC4" w:rsidRDefault="005B6116" w:rsidP="00395285">
      <w:pPr>
        <w:spacing w:line="200" w:lineRule="atLeast"/>
        <w:rPr>
          <w:sz w:val="18"/>
          <w:szCs w:val="18"/>
        </w:rPr>
      </w:pPr>
      <w:r w:rsidRPr="005A0CC4">
        <w:rPr>
          <w:rFonts w:hint="eastAsia"/>
          <w:b/>
          <w:bCs/>
          <w:sz w:val="18"/>
          <w:szCs w:val="18"/>
        </w:rPr>
        <w:t>关键词：</w:t>
      </w:r>
      <w:r w:rsidRPr="005A0CC4">
        <w:rPr>
          <w:rFonts w:hint="eastAsia"/>
          <w:sz w:val="18"/>
          <w:szCs w:val="18"/>
        </w:rPr>
        <w:t>访问控制，授权，策略评估，决策图，间隔分区处理，</w:t>
      </w:r>
      <w:r w:rsidRPr="005A0CC4">
        <w:rPr>
          <w:rFonts w:hint="eastAsia"/>
          <w:sz w:val="18"/>
          <w:szCs w:val="18"/>
        </w:rPr>
        <w:t>XACML</w:t>
      </w:r>
    </w:p>
    <w:p w14:paraId="71ED8118" w14:textId="7C71CA3B" w:rsidR="005B6116" w:rsidRPr="005A0CC4" w:rsidRDefault="005B6116" w:rsidP="00395285">
      <w:pPr>
        <w:spacing w:line="200" w:lineRule="atLeast"/>
        <w:rPr>
          <w:sz w:val="18"/>
          <w:szCs w:val="18"/>
        </w:rPr>
      </w:pPr>
      <w:r w:rsidRPr="005A0CC4">
        <w:rPr>
          <w:rFonts w:hint="eastAsia"/>
          <w:b/>
          <w:bCs/>
          <w:sz w:val="18"/>
          <w:szCs w:val="18"/>
        </w:rPr>
        <w:t>摘要：</w:t>
      </w:r>
      <w:r w:rsidRPr="005A0CC4">
        <w:rPr>
          <w:rFonts w:hint="eastAsia"/>
          <w:sz w:val="18"/>
          <w:szCs w:val="18"/>
        </w:rPr>
        <w:t>在应用程序中应用</w:t>
      </w:r>
      <w:r w:rsidRPr="005A0CC4">
        <w:rPr>
          <w:rFonts w:hint="eastAsia"/>
          <w:sz w:val="18"/>
          <w:szCs w:val="18"/>
        </w:rPr>
        <w:t>XACML</w:t>
      </w:r>
      <w:r w:rsidRPr="005A0CC4">
        <w:rPr>
          <w:rFonts w:hint="eastAsia"/>
          <w:sz w:val="18"/>
          <w:szCs w:val="18"/>
        </w:rPr>
        <w:t>访问控制策略语言的主要挑战之一是策略评估引擎的性能问题，特别是当它们经历了大量的策略时。</w:t>
      </w:r>
      <w:r w:rsidR="00466190" w:rsidRPr="005A0CC4">
        <w:rPr>
          <w:rFonts w:hint="eastAsia"/>
          <w:sz w:val="18"/>
          <w:szCs w:val="18"/>
        </w:rPr>
        <w:t>一些现有的工作试图解决这个问题，但仅适用于某些特定的用例：要么支持具有等式比较的简单策略，要么支持预定义的属性值。由于缺乏仔细检查</w:t>
      </w:r>
      <w:r w:rsidR="00466190" w:rsidRPr="005A0CC4">
        <w:rPr>
          <w:rFonts w:hint="eastAsia"/>
          <w:sz w:val="18"/>
          <w:szCs w:val="18"/>
        </w:rPr>
        <w:t>XACML</w:t>
      </w:r>
      <w:r w:rsidR="00466190" w:rsidRPr="005A0CC4">
        <w:rPr>
          <w:rFonts w:hint="eastAsia"/>
          <w:sz w:val="18"/>
          <w:szCs w:val="18"/>
        </w:rPr>
        <w:t>模型，它们没有原始的策略评估语义。因此，它们不能处理包含不确定决策的错误，或者忽略导致潜在缺失属性攻击的关键属性设置。在本文中，我们建立了</w:t>
      </w:r>
      <w:r w:rsidR="00466190" w:rsidRPr="005A0CC4">
        <w:rPr>
          <w:rFonts w:hint="eastAsia"/>
          <w:sz w:val="18"/>
          <w:szCs w:val="18"/>
        </w:rPr>
        <w:t>XACML</w:t>
      </w:r>
      <w:r w:rsidR="00466190" w:rsidRPr="005A0CC4">
        <w:rPr>
          <w:rFonts w:hint="eastAsia"/>
          <w:sz w:val="18"/>
          <w:szCs w:val="18"/>
        </w:rPr>
        <w:t>逻辑模型，并提出了一种使用数据间隔分区聚合的决策图方法。它可以将策略中的复杂逻辑表达式解析并转化为决策树结构，有效地提高了策略的评估性能。我们的方法还可以应用于解决其他策略管理问题，如策略冗余检测、策略测试和比较或授权反向查询。</w:t>
      </w:r>
    </w:p>
    <w:p w14:paraId="34683B23" w14:textId="2CEF3921" w:rsidR="00481908" w:rsidRPr="005A0CC4" w:rsidRDefault="00481908" w:rsidP="00395285">
      <w:pPr>
        <w:spacing w:line="200" w:lineRule="atLeast"/>
        <w:rPr>
          <w:sz w:val="18"/>
          <w:szCs w:val="18"/>
        </w:rPr>
      </w:pPr>
      <w:r w:rsidRPr="005A0CC4">
        <w:rPr>
          <w:b/>
          <w:bCs/>
          <w:sz w:val="18"/>
          <w:szCs w:val="18"/>
        </w:rPr>
        <w:t>Introduction</w:t>
      </w:r>
      <w:r w:rsidRPr="005A0CC4">
        <w:rPr>
          <w:rFonts w:hint="eastAsia"/>
          <w:sz w:val="18"/>
          <w:szCs w:val="18"/>
        </w:rPr>
        <w:t>：</w:t>
      </w:r>
      <w:r w:rsidRPr="005A0CC4">
        <w:rPr>
          <w:rFonts w:hint="eastAsia"/>
          <w:sz w:val="18"/>
          <w:szCs w:val="18"/>
        </w:rPr>
        <w:t>XACML(Extensible Access Control Mark-up Language)</w:t>
      </w:r>
      <w:r w:rsidRPr="005A0CC4">
        <w:rPr>
          <w:rFonts w:hint="eastAsia"/>
          <w:sz w:val="18"/>
          <w:szCs w:val="18"/>
        </w:rPr>
        <w:t>是一种基于属性访问控制</w:t>
      </w:r>
      <w:r w:rsidRPr="005A0CC4">
        <w:rPr>
          <w:rFonts w:hint="eastAsia"/>
          <w:sz w:val="18"/>
          <w:szCs w:val="18"/>
        </w:rPr>
        <w:t>(ABAC)</w:t>
      </w:r>
      <w:r w:rsidRPr="005A0CC4">
        <w:rPr>
          <w:rFonts w:hint="eastAsia"/>
          <w:sz w:val="18"/>
          <w:szCs w:val="18"/>
        </w:rPr>
        <w:t>模型的</w:t>
      </w:r>
      <w:r w:rsidRPr="005A0CC4">
        <w:rPr>
          <w:rFonts w:hint="eastAsia"/>
          <w:sz w:val="18"/>
          <w:szCs w:val="18"/>
        </w:rPr>
        <w:t>XML</w:t>
      </w:r>
      <w:r w:rsidRPr="005A0CC4">
        <w:rPr>
          <w:rFonts w:hint="eastAsia"/>
          <w:sz w:val="18"/>
          <w:szCs w:val="18"/>
        </w:rPr>
        <w:t>格式授权策略语言。</w:t>
      </w:r>
      <w:r w:rsidRPr="005A0CC4">
        <w:rPr>
          <w:rFonts w:hint="eastAsia"/>
          <w:sz w:val="18"/>
          <w:szCs w:val="18"/>
        </w:rPr>
        <w:t xml:space="preserve"> </w:t>
      </w:r>
      <w:r w:rsidRPr="005A0CC4">
        <w:rPr>
          <w:rFonts w:hint="eastAsia"/>
          <w:sz w:val="18"/>
          <w:szCs w:val="18"/>
        </w:rPr>
        <w:t>它从一组由逻辑运算符连接的属性标准组合策略，以决定是否授予授权请求。</w:t>
      </w:r>
      <w:r w:rsidRPr="005A0CC4">
        <w:rPr>
          <w:rFonts w:hint="eastAsia"/>
          <w:sz w:val="18"/>
          <w:szCs w:val="18"/>
        </w:rPr>
        <w:t xml:space="preserve"> XACML</w:t>
      </w:r>
      <w:r w:rsidRPr="005A0CC4">
        <w:rPr>
          <w:rFonts w:hint="eastAsia"/>
          <w:sz w:val="18"/>
          <w:szCs w:val="18"/>
        </w:rPr>
        <w:t>在按照存储库的分层顺序排列策略时是可伸缩的。政策语言还支持代表团、义务和建议，使其适用于许多领域，如网络、网格、云、企业组织和管理。然而，扩展策略以解决系统规模将增加存储库的复杂性，从而降低策略评估性能。</w:t>
      </w:r>
    </w:p>
    <w:p w14:paraId="32C55501" w14:textId="6376B8C6" w:rsidR="000E2B7B" w:rsidRPr="005A0CC4" w:rsidRDefault="000E2B7B" w:rsidP="00395285">
      <w:pPr>
        <w:spacing w:line="200" w:lineRule="atLeast"/>
        <w:rPr>
          <w:sz w:val="18"/>
          <w:szCs w:val="18"/>
        </w:rPr>
      </w:pPr>
      <w:r w:rsidRPr="005A0CC4">
        <w:rPr>
          <w:rFonts w:hint="eastAsia"/>
          <w:sz w:val="18"/>
          <w:szCs w:val="18"/>
        </w:rPr>
        <w:t>XACML</w:t>
      </w:r>
      <w:r w:rsidRPr="005A0CC4">
        <w:rPr>
          <w:rFonts w:hint="eastAsia"/>
          <w:sz w:val="18"/>
          <w:szCs w:val="18"/>
        </w:rPr>
        <w:t>策略具有复杂的结构，包含复杂的逻辑模型如下：</w:t>
      </w:r>
    </w:p>
    <w:p w14:paraId="5C9B61AA" w14:textId="706F60FB" w:rsidR="000E2B7B" w:rsidRPr="005A0CC4" w:rsidRDefault="000E2B7B" w:rsidP="00395285">
      <w:pPr>
        <w:spacing w:line="200" w:lineRule="atLeast"/>
        <w:ind w:firstLineChars="200" w:firstLine="360"/>
        <w:rPr>
          <w:sz w:val="18"/>
          <w:szCs w:val="18"/>
        </w:rPr>
      </w:pPr>
      <w:r w:rsidRPr="005A0CC4">
        <w:rPr>
          <w:rFonts w:hint="eastAsia"/>
          <w:sz w:val="18"/>
          <w:szCs w:val="18"/>
        </w:rPr>
        <w:t>策略在具有规则、策略和策略集元素的策略树中进行分层组织。树包含内部节点和外部节点。</w:t>
      </w:r>
      <w:r w:rsidRPr="005A0CC4">
        <w:rPr>
          <w:rFonts w:hint="eastAsia"/>
          <w:sz w:val="18"/>
          <w:szCs w:val="18"/>
        </w:rPr>
        <w:t xml:space="preserve"> </w:t>
      </w:r>
      <w:r w:rsidRPr="005A0CC4">
        <w:rPr>
          <w:rFonts w:hint="eastAsia"/>
          <w:sz w:val="18"/>
          <w:szCs w:val="18"/>
        </w:rPr>
        <w:t>内部节点可以是</w:t>
      </w:r>
      <w:r w:rsidRPr="005A0CC4">
        <w:rPr>
          <w:rFonts w:hint="eastAsia"/>
          <w:sz w:val="18"/>
          <w:szCs w:val="18"/>
        </w:rPr>
        <w:t>policyset</w:t>
      </w:r>
      <w:r w:rsidRPr="005A0CC4">
        <w:rPr>
          <w:rFonts w:hint="eastAsia"/>
          <w:sz w:val="18"/>
          <w:szCs w:val="18"/>
        </w:rPr>
        <w:t>或</w:t>
      </w:r>
      <w:r w:rsidRPr="005A0CC4">
        <w:rPr>
          <w:rFonts w:hint="eastAsia"/>
          <w:sz w:val="18"/>
          <w:szCs w:val="18"/>
        </w:rPr>
        <w:t>policy</w:t>
      </w:r>
      <w:r w:rsidRPr="005A0CC4">
        <w:rPr>
          <w:rFonts w:hint="eastAsia"/>
          <w:sz w:val="18"/>
          <w:szCs w:val="18"/>
        </w:rPr>
        <w:t>。</w:t>
      </w:r>
      <w:r w:rsidRPr="005A0CC4">
        <w:rPr>
          <w:rFonts w:hint="eastAsia"/>
          <w:sz w:val="18"/>
          <w:szCs w:val="18"/>
        </w:rPr>
        <w:t xml:space="preserve"> policyset</w:t>
      </w:r>
      <w:r w:rsidRPr="005A0CC4">
        <w:rPr>
          <w:rFonts w:hint="eastAsia"/>
          <w:sz w:val="18"/>
          <w:szCs w:val="18"/>
        </w:rPr>
        <w:t>节点的子节点可以是其他</w:t>
      </w:r>
      <w:r w:rsidRPr="005A0CC4">
        <w:rPr>
          <w:rFonts w:hint="eastAsia"/>
          <w:sz w:val="18"/>
          <w:szCs w:val="18"/>
        </w:rPr>
        <w:t>policyset</w:t>
      </w:r>
      <w:r w:rsidRPr="005A0CC4">
        <w:rPr>
          <w:rFonts w:hint="eastAsia"/>
          <w:sz w:val="18"/>
          <w:szCs w:val="18"/>
        </w:rPr>
        <w:t>或策略。</w:t>
      </w:r>
      <w:r w:rsidRPr="005A0CC4">
        <w:rPr>
          <w:rFonts w:hint="eastAsia"/>
          <w:sz w:val="18"/>
          <w:szCs w:val="18"/>
        </w:rPr>
        <w:t xml:space="preserve"> </w:t>
      </w:r>
      <w:r w:rsidRPr="005A0CC4">
        <w:rPr>
          <w:rFonts w:hint="eastAsia"/>
          <w:sz w:val="18"/>
          <w:szCs w:val="18"/>
        </w:rPr>
        <w:t>策略的子节点是规则，是外部节点。</w:t>
      </w:r>
      <w:r w:rsidRPr="005A0CC4">
        <w:rPr>
          <w:rFonts w:hint="eastAsia"/>
          <w:sz w:val="18"/>
          <w:szCs w:val="18"/>
        </w:rPr>
        <w:t xml:space="preserve"> </w:t>
      </w:r>
      <w:r w:rsidRPr="005A0CC4">
        <w:rPr>
          <w:rFonts w:hint="eastAsia"/>
          <w:sz w:val="18"/>
          <w:szCs w:val="18"/>
        </w:rPr>
        <w:t>由于子节点可以产生冲突的决策，父节点可以通过预定义的组合算法来解决它们。</w:t>
      </w:r>
    </w:p>
    <w:p w14:paraId="36581138" w14:textId="36D2A9EB" w:rsidR="000E2B7B" w:rsidRPr="005A0CC4" w:rsidRDefault="000E2B7B" w:rsidP="00395285">
      <w:pPr>
        <w:spacing w:line="200" w:lineRule="atLeast"/>
        <w:ind w:firstLineChars="200" w:firstLine="360"/>
        <w:rPr>
          <w:sz w:val="18"/>
          <w:szCs w:val="18"/>
        </w:rPr>
      </w:pPr>
      <w:r w:rsidRPr="005A0CC4">
        <w:rPr>
          <w:rFonts w:hint="eastAsia"/>
          <w:sz w:val="18"/>
          <w:szCs w:val="18"/>
        </w:rPr>
        <w:t>政策决定不仅允许和拒绝，而且还有其他中间值来处理错误和不匹配的情况，如不适用、不确定的决定（见第</w:t>
      </w:r>
      <w:r w:rsidRPr="005A0CC4">
        <w:rPr>
          <w:rFonts w:hint="eastAsia"/>
          <w:sz w:val="18"/>
          <w:szCs w:val="18"/>
        </w:rPr>
        <w:t>3</w:t>
      </w:r>
      <w:r w:rsidRPr="005A0CC4">
        <w:rPr>
          <w:rFonts w:hint="eastAsia"/>
          <w:sz w:val="18"/>
          <w:szCs w:val="18"/>
        </w:rPr>
        <w:t>节）。</w:t>
      </w:r>
      <w:r w:rsidRPr="005A0CC4">
        <w:rPr>
          <w:sz w:val="18"/>
          <w:szCs w:val="18"/>
        </w:rPr>
        <w:t>这意味着组合策略决策的操作不能从二元逻辑运算符派生出来。</w:t>
      </w:r>
      <w:r w:rsidRPr="005A0CC4">
        <w:rPr>
          <w:rFonts w:hint="eastAsia"/>
          <w:sz w:val="18"/>
          <w:szCs w:val="18"/>
        </w:rPr>
        <w:t>它们应该在多值逻辑域中定义</w:t>
      </w:r>
    </w:p>
    <w:p w14:paraId="4ACD7F6D" w14:textId="69CC132D" w:rsidR="000E2B7B" w:rsidRPr="005A0CC4" w:rsidRDefault="000E2B7B" w:rsidP="00395285">
      <w:pPr>
        <w:spacing w:line="200" w:lineRule="atLeast"/>
        <w:ind w:firstLineChars="200" w:firstLine="360"/>
        <w:rPr>
          <w:sz w:val="18"/>
          <w:szCs w:val="18"/>
        </w:rPr>
      </w:pPr>
      <w:r w:rsidRPr="005A0CC4">
        <w:rPr>
          <w:rFonts w:hint="eastAsia"/>
          <w:sz w:val="18"/>
          <w:szCs w:val="18"/>
        </w:rPr>
        <w:t>并非所有属性都是平等处理的，其中一些属性被标记为关键（标记为“必须呈现为真实”）：在评估期间，这些属性的缺失应该产生不确定的值，而不是不适用的值。</w:t>
      </w:r>
    </w:p>
    <w:p w14:paraId="48C4D3F5" w14:textId="055B9853" w:rsidR="000E2B7B" w:rsidRPr="005A0CC4" w:rsidRDefault="000E2B7B" w:rsidP="00395285">
      <w:pPr>
        <w:spacing w:line="200" w:lineRule="atLeast"/>
        <w:ind w:firstLineChars="200" w:firstLine="360"/>
        <w:rPr>
          <w:sz w:val="18"/>
          <w:szCs w:val="18"/>
        </w:rPr>
      </w:pPr>
      <w:r w:rsidRPr="005A0CC4">
        <w:rPr>
          <w:rFonts w:hint="eastAsia"/>
          <w:sz w:val="18"/>
          <w:szCs w:val="18"/>
        </w:rPr>
        <w:t>由于策略有自己的谓词与请求匹配，属性比较分散在策略树中。</w:t>
      </w:r>
      <w:r w:rsidRPr="005A0CC4">
        <w:rPr>
          <w:rFonts w:hint="eastAsia"/>
          <w:sz w:val="18"/>
          <w:szCs w:val="18"/>
        </w:rPr>
        <w:t xml:space="preserve"> </w:t>
      </w:r>
      <w:r w:rsidRPr="005A0CC4">
        <w:rPr>
          <w:rFonts w:hint="eastAsia"/>
          <w:sz w:val="18"/>
          <w:szCs w:val="18"/>
        </w:rPr>
        <w:t>因此，土库曼和</w:t>
      </w:r>
      <w:r w:rsidRPr="005A0CC4">
        <w:rPr>
          <w:rFonts w:hint="eastAsia"/>
          <w:sz w:val="18"/>
          <w:szCs w:val="18"/>
        </w:rPr>
        <w:t>Crispo</w:t>
      </w:r>
      <w:r w:rsidRPr="005A0CC4">
        <w:rPr>
          <w:rFonts w:hint="eastAsia"/>
          <w:sz w:val="18"/>
          <w:szCs w:val="18"/>
        </w:rPr>
        <w:t>（</w:t>
      </w:r>
      <w:r w:rsidRPr="005A0CC4">
        <w:rPr>
          <w:rFonts w:hint="eastAsia"/>
          <w:sz w:val="18"/>
          <w:szCs w:val="18"/>
        </w:rPr>
        <w:t>2008</w:t>
      </w:r>
      <w:r w:rsidRPr="005A0CC4">
        <w:rPr>
          <w:rFonts w:hint="eastAsia"/>
          <w:sz w:val="18"/>
          <w:szCs w:val="18"/>
        </w:rPr>
        <w:t>）中讨论的典型实现在评估中往往存在冗余：一个属性可以在不同的策略节点中多次比较。</w:t>
      </w:r>
    </w:p>
    <w:p w14:paraId="25EF4A3F" w14:textId="634A944F" w:rsidR="00B344DD" w:rsidRPr="005A0CC4" w:rsidRDefault="004B14B3" w:rsidP="00395285">
      <w:pPr>
        <w:ind w:firstLineChars="200" w:firstLine="360"/>
        <w:rPr>
          <w:sz w:val="18"/>
          <w:szCs w:val="18"/>
        </w:rPr>
      </w:pPr>
      <w:r w:rsidRPr="005A0CC4">
        <w:rPr>
          <w:rFonts w:hint="eastAsia"/>
          <w:sz w:val="18"/>
          <w:szCs w:val="18"/>
        </w:rPr>
        <w:t>因为</w:t>
      </w:r>
      <w:r w:rsidR="00B344DD" w:rsidRPr="005A0CC4">
        <w:rPr>
          <w:rFonts w:hint="eastAsia"/>
          <w:sz w:val="18"/>
          <w:szCs w:val="18"/>
        </w:rPr>
        <w:t>有这些特点，</w:t>
      </w:r>
      <w:r w:rsidRPr="005A0CC4">
        <w:rPr>
          <w:rFonts w:hint="eastAsia"/>
          <w:sz w:val="18"/>
          <w:szCs w:val="18"/>
        </w:rPr>
        <w:t>因此</w:t>
      </w:r>
      <w:r w:rsidR="00B344DD" w:rsidRPr="005A0CC4">
        <w:rPr>
          <w:rFonts w:hint="eastAsia"/>
          <w:sz w:val="18"/>
          <w:szCs w:val="18"/>
        </w:rPr>
        <w:t>在提出高性能的政策评估解决方案或解决政策分析和管理问题方面存在挑战。</w:t>
      </w:r>
      <w:r w:rsidRPr="005A0CC4">
        <w:rPr>
          <w:rFonts w:hint="eastAsia"/>
          <w:sz w:val="18"/>
          <w:szCs w:val="18"/>
        </w:rPr>
        <w:t>我们需要实用的机制，这些机制不仅可以收集谓词并有效地减少它们在混合算法中的感知，而且还可以保证</w:t>
      </w:r>
      <w:r w:rsidRPr="005A0CC4">
        <w:rPr>
          <w:rFonts w:hint="eastAsia"/>
          <w:sz w:val="18"/>
          <w:szCs w:val="18"/>
        </w:rPr>
        <w:t>XACML</w:t>
      </w:r>
      <w:r w:rsidRPr="005A0CC4">
        <w:rPr>
          <w:rFonts w:hint="eastAsia"/>
          <w:sz w:val="18"/>
          <w:szCs w:val="18"/>
        </w:rPr>
        <w:t>的多值逻辑语义。</w:t>
      </w:r>
    </w:p>
    <w:p w14:paraId="3F287776" w14:textId="7B179020" w:rsidR="005A0CC4" w:rsidRDefault="005A0CC4" w:rsidP="00395285">
      <w:pPr>
        <w:spacing w:line="200" w:lineRule="atLeast"/>
        <w:ind w:firstLineChars="200" w:firstLine="360"/>
        <w:rPr>
          <w:sz w:val="18"/>
          <w:szCs w:val="18"/>
        </w:rPr>
      </w:pPr>
      <w:r w:rsidRPr="005A0CC4">
        <w:rPr>
          <w:rFonts w:hint="eastAsia"/>
          <w:sz w:val="18"/>
          <w:szCs w:val="18"/>
        </w:rPr>
        <w:t>鉴于在使用</w:t>
      </w:r>
      <w:r w:rsidRPr="005A0CC4">
        <w:rPr>
          <w:rFonts w:hint="eastAsia"/>
          <w:sz w:val="18"/>
          <w:szCs w:val="18"/>
        </w:rPr>
        <w:t>XACML</w:t>
      </w:r>
      <w:r w:rsidRPr="005A0CC4">
        <w:rPr>
          <w:rFonts w:hint="eastAsia"/>
          <w:sz w:val="18"/>
          <w:szCs w:val="18"/>
        </w:rPr>
        <w:t>设计云访问控制系统时需要进行高性能的政策评估</w:t>
      </w:r>
      <w:r w:rsidRPr="005A0CC4">
        <w:rPr>
          <w:rFonts w:hint="eastAsia"/>
          <w:sz w:val="18"/>
          <w:szCs w:val="18"/>
        </w:rPr>
        <w:t>(Ngo</w:t>
      </w:r>
      <w:r w:rsidRPr="005A0CC4">
        <w:rPr>
          <w:rFonts w:hint="eastAsia"/>
          <w:sz w:val="18"/>
          <w:szCs w:val="18"/>
        </w:rPr>
        <w:t>等人，</w:t>
      </w:r>
      <w:r w:rsidRPr="005A0CC4">
        <w:rPr>
          <w:rFonts w:hint="eastAsia"/>
          <w:sz w:val="18"/>
          <w:szCs w:val="18"/>
        </w:rPr>
        <w:t>2011</w:t>
      </w:r>
      <w:r w:rsidRPr="005A0CC4">
        <w:rPr>
          <w:rFonts w:hint="eastAsia"/>
          <w:sz w:val="18"/>
          <w:szCs w:val="18"/>
        </w:rPr>
        <w:t>年</w:t>
      </w:r>
      <w:r w:rsidRPr="005A0CC4">
        <w:rPr>
          <w:rFonts w:hint="eastAsia"/>
          <w:sz w:val="18"/>
          <w:szCs w:val="18"/>
        </w:rPr>
        <w:t>)</w:t>
      </w:r>
      <w:r w:rsidRPr="005A0CC4">
        <w:rPr>
          <w:rFonts w:hint="eastAsia"/>
          <w:sz w:val="18"/>
          <w:szCs w:val="18"/>
        </w:rPr>
        <w:t>和关于决策图的相关工作</w:t>
      </w:r>
      <w:r w:rsidRPr="005A0CC4">
        <w:rPr>
          <w:rFonts w:hint="eastAsia"/>
          <w:sz w:val="18"/>
          <w:szCs w:val="18"/>
        </w:rPr>
        <w:t>(Bryant</w:t>
      </w:r>
      <w:r w:rsidRPr="005A0CC4">
        <w:rPr>
          <w:rFonts w:hint="eastAsia"/>
          <w:sz w:val="18"/>
          <w:szCs w:val="18"/>
        </w:rPr>
        <w:t>，</w:t>
      </w:r>
      <w:r w:rsidRPr="005A0CC4">
        <w:rPr>
          <w:rFonts w:hint="eastAsia"/>
          <w:sz w:val="18"/>
          <w:szCs w:val="18"/>
        </w:rPr>
        <w:t>1986</w:t>
      </w:r>
      <w:r w:rsidRPr="005A0CC4">
        <w:rPr>
          <w:rFonts w:hint="eastAsia"/>
          <w:sz w:val="18"/>
          <w:szCs w:val="18"/>
        </w:rPr>
        <w:t>年；</w:t>
      </w:r>
      <w:r w:rsidRPr="005A0CC4">
        <w:rPr>
          <w:rFonts w:hint="eastAsia"/>
          <w:sz w:val="18"/>
          <w:szCs w:val="18"/>
        </w:rPr>
        <w:t>Strehl</w:t>
      </w:r>
      <w:r w:rsidRPr="005A0CC4">
        <w:rPr>
          <w:rFonts w:hint="eastAsia"/>
          <w:sz w:val="18"/>
          <w:szCs w:val="18"/>
        </w:rPr>
        <w:t>和</w:t>
      </w:r>
      <w:r w:rsidRPr="005A0CC4">
        <w:rPr>
          <w:rFonts w:hint="eastAsia"/>
          <w:sz w:val="18"/>
          <w:szCs w:val="18"/>
        </w:rPr>
        <w:t>Thiele</w:t>
      </w:r>
      <w:r w:rsidRPr="005A0CC4">
        <w:rPr>
          <w:rFonts w:hint="eastAsia"/>
          <w:sz w:val="18"/>
          <w:szCs w:val="18"/>
        </w:rPr>
        <w:t>，</w:t>
      </w:r>
      <w:r w:rsidRPr="005A0CC4">
        <w:rPr>
          <w:rFonts w:hint="eastAsia"/>
          <w:sz w:val="18"/>
          <w:szCs w:val="18"/>
        </w:rPr>
        <w:t>2000</w:t>
      </w:r>
      <w:r w:rsidRPr="005A0CC4">
        <w:rPr>
          <w:rFonts w:hint="eastAsia"/>
          <w:sz w:val="18"/>
          <w:szCs w:val="18"/>
        </w:rPr>
        <w:t>年；</w:t>
      </w:r>
      <w:r w:rsidRPr="005A0CC4">
        <w:rPr>
          <w:rFonts w:hint="eastAsia"/>
          <w:sz w:val="18"/>
          <w:szCs w:val="18"/>
        </w:rPr>
        <w:t>Christiansen</w:t>
      </w:r>
      <w:r w:rsidRPr="005A0CC4">
        <w:rPr>
          <w:rFonts w:hint="eastAsia"/>
          <w:sz w:val="18"/>
          <w:szCs w:val="18"/>
        </w:rPr>
        <w:t>和</w:t>
      </w:r>
      <w:r w:rsidRPr="005A0CC4">
        <w:rPr>
          <w:rFonts w:hint="eastAsia"/>
          <w:sz w:val="18"/>
          <w:szCs w:val="18"/>
        </w:rPr>
        <w:t>Fleury</w:t>
      </w:r>
      <w:r w:rsidRPr="005A0CC4">
        <w:rPr>
          <w:rFonts w:hint="eastAsia"/>
          <w:sz w:val="18"/>
          <w:szCs w:val="18"/>
        </w:rPr>
        <w:t>，</w:t>
      </w:r>
      <w:r w:rsidRPr="005A0CC4">
        <w:rPr>
          <w:rFonts w:hint="eastAsia"/>
          <w:sz w:val="18"/>
          <w:szCs w:val="18"/>
        </w:rPr>
        <w:t>2004</w:t>
      </w:r>
      <w:r w:rsidRPr="005A0CC4">
        <w:rPr>
          <w:rFonts w:hint="eastAsia"/>
          <w:sz w:val="18"/>
          <w:szCs w:val="18"/>
        </w:rPr>
        <w:t>年</w:t>
      </w:r>
      <w:r w:rsidRPr="005A0CC4">
        <w:rPr>
          <w:rFonts w:hint="eastAsia"/>
          <w:sz w:val="18"/>
          <w:szCs w:val="18"/>
        </w:rPr>
        <w:t>)</w:t>
      </w:r>
      <w:r w:rsidRPr="005A0CC4">
        <w:rPr>
          <w:rFonts w:hint="eastAsia"/>
          <w:sz w:val="18"/>
          <w:szCs w:val="18"/>
        </w:rPr>
        <w:t>、政策评估方法</w:t>
      </w:r>
      <w:r w:rsidRPr="005A0CC4">
        <w:rPr>
          <w:rFonts w:hint="eastAsia"/>
          <w:sz w:val="18"/>
          <w:szCs w:val="18"/>
        </w:rPr>
        <w:t>(Liu</w:t>
      </w:r>
      <w:r w:rsidRPr="005A0CC4">
        <w:rPr>
          <w:rFonts w:hint="eastAsia"/>
          <w:sz w:val="18"/>
          <w:szCs w:val="18"/>
        </w:rPr>
        <w:t>等人，</w:t>
      </w:r>
      <w:r w:rsidRPr="005A0CC4">
        <w:rPr>
          <w:rFonts w:hint="eastAsia"/>
          <w:sz w:val="18"/>
          <w:szCs w:val="18"/>
        </w:rPr>
        <w:t>2011</w:t>
      </w:r>
      <w:r w:rsidRPr="005A0CC4">
        <w:rPr>
          <w:rFonts w:hint="eastAsia"/>
          <w:sz w:val="18"/>
          <w:szCs w:val="18"/>
        </w:rPr>
        <w:t>年；</w:t>
      </w:r>
      <w:r w:rsidRPr="005A0CC4">
        <w:rPr>
          <w:rFonts w:hint="eastAsia"/>
          <w:sz w:val="18"/>
          <w:szCs w:val="18"/>
        </w:rPr>
        <w:t>Pina Ros</w:t>
      </w:r>
      <w:r w:rsidRPr="005A0CC4">
        <w:rPr>
          <w:rFonts w:hint="eastAsia"/>
          <w:sz w:val="18"/>
          <w:szCs w:val="18"/>
        </w:rPr>
        <w:t>等人，</w:t>
      </w:r>
      <w:r w:rsidRPr="005A0CC4">
        <w:rPr>
          <w:rFonts w:hint="eastAsia"/>
          <w:sz w:val="18"/>
          <w:szCs w:val="18"/>
        </w:rPr>
        <w:t>2012</w:t>
      </w:r>
      <w:r w:rsidRPr="005A0CC4">
        <w:rPr>
          <w:rFonts w:hint="eastAsia"/>
          <w:sz w:val="18"/>
          <w:szCs w:val="18"/>
        </w:rPr>
        <w:t>年</w:t>
      </w:r>
      <w:r w:rsidRPr="005A0CC4">
        <w:rPr>
          <w:rFonts w:hint="eastAsia"/>
          <w:sz w:val="18"/>
          <w:szCs w:val="18"/>
        </w:rPr>
        <w:t>)</w:t>
      </w:r>
      <w:r w:rsidRPr="005A0CC4">
        <w:rPr>
          <w:rFonts w:hint="eastAsia"/>
          <w:sz w:val="18"/>
          <w:szCs w:val="18"/>
        </w:rPr>
        <w:t>以及土库曼和</w:t>
      </w:r>
      <w:r w:rsidRPr="005A0CC4">
        <w:rPr>
          <w:rFonts w:hint="eastAsia"/>
          <w:sz w:val="18"/>
          <w:szCs w:val="18"/>
        </w:rPr>
        <w:t>Crispo</w:t>
      </w:r>
      <w:r w:rsidRPr="005A0CC4">
        <w:rPr>
          <w:rFonts w:hint="eastAsia"/>
          <w:sz w:val="18"/>
          <w:szCs w:val="18"/>
        </w:rPr>
        <w:t>（</w:t>
      </w:r>
      <w:r w:rsidRPr="005A0CC4">
        <w:rPr>
          <w:rFonts w:hint="eastAsia"/>
          <w:sz w:val="18"/>
          <w:szCs w:val="18"/>
        </w:rPr>
        <w:t>2008</w:t>
      </w:r>
      <w:r w:rsidRPr="005A0CC4">
        <w:rPr>
          <w:rFonts w:hint="eastAsia"/>
          <w:sz w:val="18"/>
          <w:szCs w:val="18"/>
        </w:rPr>
        <w:t>年）审查的实现，我们分析了</w:t>
      </w:r>
      <w:r w:rsidRPr="005A0CC4">
        <w:rPr>
          <w:rFonts w:hint="eastAsia"/>
          <w:sz w:val="18"/>
          <w:szCs w:val="18"/>
        </w:rPr>
        <w:t>XACML</w:t>
      </w:r>
      <w:r w:rsidRPr="005A0CC4">
        <w:rPr>
          <w:rFonts w:hint="eastAsia"/>
          <w:sz w:val="18"/>
          <w:szCs w:val="18"/>
        </w:rPr>
        <w:t>标准背后的逻辑，并提出了多数据类型间隔决策图</w:t>
      </w:r>
      <w:r w:rsidRPr="005A0CC4">
        <w:rPr>
          <w:rFonts w:hint="eastAsia"/>
          <w:sz w:val="18"/>
          <w:szCs w:val="18"/>
        </w:rPr>
        <w:t>(MIDD)</w:t>
      </w:r>
      <w:r w:rsidRPr="005A0CC4">
        <w:rPr>
          <w:rFonts w:hint="eastAsia"/>
          <w:sz w:val="18"/>
          <w:szCs w:val="18"/>
        </w:rPr>
        <w:t>方法。它的数据结构和操作人员可以将策略转换为决策树，从而提高策略评估性能，同时保持原始语义。我们在</w:t>
      </w:r>
      <w:r w:rsidRPr="005A0CC4">
        <w:rPr>
          <w:rFonts w:hint="eastAsia"/>
          <w:sz w:val="18"/>
          <w:szCs w:val="18"/>
        </w:rPr>
        <w:t>Ngo</w:t>
      </w:r>
      <w:r w:rsidRPr="005A0CC4">
        <w:rPr>
          <w:rFonts w:hint="eastAsia"/>
          <w:sz w:val="18"/>
          <w:szCs w:val="18"/>
        </w:rPr>
        <w:t>（</w:t>
      </w:r>
      <w:r w:rsidRPr="005A0CC4">
        <w:rPr>
          <w:rFonts w:hint="eastAsia"/>
          <w:sz w:val="18"/>
          <w:szCs w:val="18"/>
        </w:rPr>
        <w:t>2013</w:t>
      </w:r>
      <w:r w:rsidRPr="005A0CC4">
        <w:rPr>
          <w:rFonts w:hint="eastAsia"/>
          <w:sz w:val="18"/>
          <w:szCs w:val="18"/>
        </w:rPr>
        <w:t>年）等人中介绍了一项初步工作，包含了</w:t>
      </w:r>
      <w:r w:rsidRPr="005A0CC4">
        <w:rPr>
          <w:rFonts w:hint="eastAsia"/>
          <w:sz w:val="18"/>
          <w:szCs w:val="18"/>
        </w:rPr>
        <w:t>MIDD</w:t>
      </w:r>
      <w:r w:rsidRPr="005A0CC4">
        <w:rPr>
          <w:rFonts w:hint="eastAsia"/>
          <w:sz w:val="18"/>
          <w:szCs w:val="18"/>
        </w:rPr>
        <w:t>的基本配方。然而，它在逻辑分析和相关算法中仍然存在一些缺陷。</w:t>
      </w:r>
      <w:r w:rsidRPr="005A0CC4">
        <w:rPr>
          <w:rFonts w:hint="eastAsia"/>
          <w:sz w:val="18"/>
          <w:szCs w:val="18"/>
        </w:rPr>
        <w:t xml:space="preserve"> </w:t>
      </w:r>
      <w:r w:rsidRPr="005A0CC4">
        <w:rPr>
          <w:rFonts w:hint="eastAsia"/>
          <w:sz w:val="18"/>
          <w:szCs w:val="18"/>
        </w:rPr>
        <w:t>在本文中，我们改进和修复如下：</w:t>
      </w:r>
    </w:p>
    <w:p w14:paraId="520102E0" w14:textId="1DD7BC1B" w:rsidR="000D19F5" w:rsidRDefault="000D19F5" w:rsidP="00395285">
      <w:pPr>
        <w:spacing w:line="200" w:lineRule="atLeast"/>
        <w:ind w:firstLineChars="200" w:firstLine="360"/>
        <w:rPr>
          <w:sz w:val="18"/>
          <w:szCs w:val="18"/>
        </w:rPr>
      </w:pPr>
      <w:r w:rsidRPr="000D19F5">
        <w:rPr>
          <w:rFonts w:hint="eastAsia"/>
          <w:sz w:val="18"/>
          <w:szCs w:val="18"/>
        </w:rPr>
        <w:t>分析了</w:t>
      </w:r>
      <w:r w:rsidRPr="000D19F5">
        <w:rPr>
          <w:rFonts w:hint="eastAsia"/>
          <w:sz w:val="18"/>
          <w:szCs w:val="18"/>
        </w:rPr>
        <w:t>XACML</w:t>
      </w:r>
      <w:r w:rsidRPr="000D19F5">
        <w:rPr>
          <w:rFonts w:hint="eastAsia"/>
          <w:sz w:val="18"/>
          <w:szCs w:val="18"/>
        </w:rPr>
        <w:t>组件评估的逻辑，它本质上是一个多值逻辑系统，在不同的域上具有等价的运算符。</w:t>
      </w:r>
      <w:r w:rsidRPr="000D19F5">
        <w:rPr>
          <w:rFonts w:hint="eastAsia"/>
          <w:sz w:val="18"/>
          <w:szCs w:val="18"/>
        </w:rPr>
        <w:t xml:space="preserve"> </w:t>
      </w:r>
      <w:r w:rsidRPr="000D19F5">
        <w:rPr>
          <w:rFonts w:hint="eastAsia"/>
          <w:sz w:val="18"/>
          <w:szCs w:val="18"/>
        </w:rPr>
        <w:t>对部分错误处理覆盖的简单案例进行了相关工作分析</w:t>
      </w:r>
      <w:r w:rsidRPr="000D19F5">
        <w:rPr>
          <w:rFonts w:hint="eastAsia"/>
          <w:sz w:val="18"/>
          <w:szCs w:val="18"/>
        </w:rPr>
        <w:t>(</w:t>
      </w:r>
      <w:r w:rsidRPr="000D19F5">
        <w:rPr>
          <w:rFonts w:hint="eastAsia"/>
          <w:sz w:val="18"/>
          <w:szCs w:val="18"/>
        </w:rPr>
        <w:t>例如目标表达式只返回“匹配”或“不匹配”，没有错误</w:t>
      </w:r>
      <w:r w:rsidRPr="000D19F5">
        <w:rPr>
          <w:rFonts w:hint="eastAsia"/>
          <w:sz w:val="18"/>
          <w:szCs w:val="18"/>
        </w:rPr>
        <w:t>)</w:t>
      </w:r>
      <w:r w:rsidRPr="000D19F5">
        <w:rPr>
          <w:rFonts w:hint="eastAsia"/>
          <w:sz w:val="18"/>
          <w:szCs w:val="18"/>
        </w:rPr>
        <w:t>。本文在对</w:t>
      </w:r>
      <w:r w:rsidRPr="000D19F5">
        <w:rPr>
          <w:rFonts w:hint="eastAsia"/>
          <w:sz w:val="18"/>
          <w:szCs w:val="18"/>
        </w:rPr>
        <w:t>XACML</w:t>
      </w:r>
      <w:r w:rsidRPr="000D19F5">
        <w:rPr>
          <w:rFonts w:hint="eastAsia"/>
          <w:sz w:val="18"/>
          <w:szCs w:val="18"/>
        </w:rPr>
        <w:t>组件进行完整逻辑分析的基础上，对算法进行了改进。</w:t>
      </w:r>
      <w:r w:rsidRPr="000D19F5">
        <w:rPr>
          <w:rFonts w:hint="eastAsia"/>
          <w:sz w:val="18"/>
          <w:szCs w:val="18"/>
        </w:rPr>
        <w:t xml:space="preserve"> </w:t>
      </w:r>
      <w:r w:rsidRPr="000D19F5">
        <w:rPr>
          <w:rFonts w:hint="eastAsia"/>
          <w:sz w:val="18"/>
          <w:szCs w:val="18"/>
        </w:rPr>
        <w:t>第</w:t>
      </w:r>
      <w:r w:rsidRPr="000D19F5">
        <w:rPr>
          <w:rFonts w:hint="eastAsia"/>
          <w:sz w:val="18"/>
          <w:szCs w:val="18"/>
        </w:rPr>
        <w:t>3</w:t>
      </w:r>
      <w:r w:rsidRPr="000D19F5">
        <w:rPr>
          <w:rFonts w:hint="eastAsia"/>
          <w:sz w:val="18"/>
          <w:szCs w:val="18"/>
        </w:rPr>
        <w:t>节将</w:t>
      </w:r>
      <w:r>
        <w:rPr>
          <w:rFonts w:hint="eastAsia"/>
          <w:sz w:val="18"/>
          <w:szCs w:val="18"/>
        </w:rPr>
        <w:t>说明</w:t>
      </w:r>
      <w:r w:rsidRPr="000D19F5">
        <w:rPr>
          <w:rFonts w:hint="eastAsia"/>
          <w:sz w:val="18"/>
          <w:szCs w:val="18"/>
        </w:rPr>
        <w:t>这一</w:t>
      </w:r>
      <w:r>
        <w:rPr>
          <w:rFonts w:hint="eastAsia"/>
          <w:sz w:val="18"/>
          <w:szCs w:val="18"/>
        </w:rPr>
        <w:t>成果。</w:t>
      </w:r>
    </w:p>
    <w:p w14:paraId="6BD83315" w14:textId="7EF1D390" w:rsidR="005A0CC4" w:rsidRDefault="00395285" w:rsidP="00395285">
      <w:pPr>
        <w:spacing w:line="200" w:lineRule="atLeast"/>
        <w:ind w:firstLineChars="200" w:firstLine="360"/>
        <w:rPr>
          <w:sz w:val="18"/>
          <w:szCs w:val="18"/>
        </w:rPr>
      </w:pPr>
      <w:r w:rsidRPr="00395285">
        <w:rPr>
          <w:rFonts w:hint="eastAsia"/>
          <w:sz w:val="18"/>
          <w:szCs w:val="18"/>
        </w:rPr>
        <w:t>基于逻辑分析，我们将初步工作中</w:t>
      </w:r>
      <w:r w:rsidRPr="00395285">
        <w:rPr>
          <w:rFonts w:hint="eastAsia"/>
          <w:sz w:val="18"/>
          <w:szCs w:val="18"/>
        </w:rPr>
        <w:t>(Ngo</w:t>
      </w:r>
      <w:r w:rsidRPr="00395285">
        <w:rPr>
          <w:rFonts w:hint="eastAsia"/>
          <w:sz w:val="18"/>
          <w:szCs w:val="18"/>
        </w:rPr>
        <w:t>等人，</w:t>
      </w:r>
      <w:r w:rsidRPr="00395285">
        <w:rPr>
          <w:rFonts w:hint="eastAsia"/>
          <w:sz w:val="18"/>
          <w:szCs w:val="18"/>
        </w:rPr>
        <w:t>2013</w:t>
      </w:r>
      <w:r w:rsidRPr="00395285">
        <w:rPr>
          <w:rFonts w:hint="eastAsia"/>
          <w:sz w:val="18"/>
          <w:szCs w:val="18"/>
        </w:rPr>
        <w:t>年</w:t>
      </w:r>
      <w:r w:rsidRPr="00395285">
        <w:rPr>
          <w:rFonts w:hint="eastAsia"/>
          <w:sz w:val="18"/>
          <w:szCs w:val="18"/>
        </w:rPr>
        <w:t>)</w:t>
      </w:r>
      <w:r w:rsidRPr="00395285">
        <w:rPr>
          <w:rFonts w:hint="eastAsia"/>
          <w:sz w:val="18"/>
          <w:szCs w:val="18"/>
        </w:rPr>
        <w:t>的</w:t>
      </w:r>
      <w:r w:rsidRPr="00395285">
        <w:rPr>
          <w:rFonts w:hint="eastAsia"/>
          <w:sz w:val="18"/>
          <w:szCs w:val="18"/>
        </w:rPr>
        <w:t>MIDD</w:t>
      </w:r>
      <w:r w:rsidRPr="00395285">
        <w:rPr>
          <w:rFonts w:hint="eastAsia"/>
          <w:sz w:val="18"/>
          <w:szCs w:val="18"/>
        </w:rPr>
        <w:t>定义分为以</w:t>
      </w:r>
      <w:r w:rsidRPr="00395285">
        <w:rPr>
          <w:rFonts w:hint="eastAsia"/>
          <w:sz w:val="18"/>
          <w:szCs w:val="18"/>
        </w:rPr>
        <w:t>VM</w:t>
      </w:r>
      <w:r w:rsidRPr="00395285">
        <w:rPr>
          <w:rFonts w:hint="eastAsia"/>
          <w:sz w:val="18"/>
          <w:szCs w:val="18"/>
        </w:rPr>
        <w:t>为目标域的表达式的</w:t>
      </w:r>
      <w:r w:rsidRPr="00395285">
        <w:rPr>
          <w:rFonts w:hint="eastAsia"/>
          <w:sz w:val="18"/>
          <w:szCs w:val="18"/>
        </w:rPr>
        <w:t>MIDD</w:t>
      </w:r>
      <w:r w:rsidRPr="00395285">
        <w:rPr>
          <w:rFonts w:hint="eastAsia"/>
          <w:sz w:val="18"/>
          <w:szCs w:val="18"/>
        </w:rPr>
        <w:t>，以及具有目标域</w:t>
      </w:r>
      <w:r w:rsidRPr="00395285">
        <w:rPr>
          <w:rFonts w:hint="eastAsia"/>
          <w:sz w:val="18"/>
          <w:szCs w:val="18"/>
        </w:rPr>
        <w:t>VR</w:t>
      </w:r>
      <w:r w:rsidRPr="00395285">
        <w:rPr>
          <w:rFonts w:hint="eastAsia"/>
          <w:sz w:val="18"/>
          <w:szCs w:val="18"/>
        </w:rPr>
        <w:t>的表达式的</w:t>
      </w:r>
      <w:r w:rsidRPr="00395285">
        <w:rPr>
          <w:rFonts w:hint="eastAsia"/>
          <w:sz w:val="18"/>
          <w:szCs w:val="18"/>
        </w:rPr>
        <w:t>X-MIDD</w:t>
      </w:r>
      <w:r w:rsidRPr="00395285">
        <w:rPr>
          <w:rFonts w:hint="eastAsia"/>
          <w:sz w:val="18"/>
          <w:szCs w:val="18"/>
        </w:rPr>
        <w:t>。</w:t>
      </w:r>
      <w:r w:rsidRPr="00395285">
        <w:rPr>
          <w:rFonts w:hint="eastAsia"/>
          <w:sz w:val="18"/>
          <w:szCs w:val="18"/>
        </w:rPr>
        <w:t xml:space="preserve"> </w:t>
      </w:r>
      <w:r w:rsidRPr="00395285">
        <w:rPr>
          <w:rFonts w:hint="eastAsia"/>
          <w:sz w:val="18"/>
          <w:szCs w:val="18"/>
        </w:rPr>
        <w:t>它们有助于改进</w:t>
      </w:r>
      <w:r w:rsidRPr="00395285">
        <w:rPr>
          <w:rFonts w:hint="eastAsia"/>
          <w:sz w:val="18"/>
          <w:szCs w:val="18"/>
        </w:rPr>
        <w:t>5.3</w:t>
      </w:r>
      <w:r w:rsidRPr="00395285">
        <w:rPr>
          <w:rFonts w:hint="eastAsia"/>
          <w:sz w:val="18"/>
          <w:szCs w:val="18"/>
        </w:rPr>
        <w:t>节中的算法。</w:t>
      </w:r>
    </w:p>
    <w:p w14:paraId="1E4E3440" w14:textId="2C2349CA" w:rsidR="00395285" w:rsidRDefault="00395285" w:rsidP="00395285">
      <w:pPr>
        <w:spacing w:line="200" w:lineRule="atLeast"/>
        <w:ind w:firstLineChars="200" w:firstLine="360"/>
        <w:rPr>
          <w:sz w:val="18"/>
          <w:szCs w:val="18"/>
        </w:rPr>
      </w:pPr>
      <w:r w:rsidRPr="00395285">
        <w:rPr>
          <w:rFonts w:hint="eastAsia"/>
          <w:sz w:val="18"/>
          <w:szCs w:val="18"/>
        </w:rPr>
        <w:t>第</w:t>
      </w:r>
      <w:r w:rsidRPr="00395285">
        <w:rPr>
          <w:rFonts w:hint="eastAsia"/>
          <w:sz w:val="18"/>
          <w:szCs w:val="18"/>
        </w:rPr>
        <w:t>6</w:t>
      </w:r>
      <w:r w:rsidRPr="00395285">
        <w:rPr>
          <w:rFonts w:hint="eastAsia"/>
          <w:sz w:val="18"/>
          <w:szCs w:val="18"/>
        </w:rPr>
        <w:t>节中的算法支持不同匹配表达式中灵活的关键属性设置。</w:t>
      </w:r>
      <w:r w:rsidRPr="00395285">
        <w:rPr>
          <w:rFonts w:hint="eastAsia"/>
          <w:sz w:val="18"/>
          <w:szCs w:val="18"/>
        </w:rPr>
        <w:t xml:space="preserve"> </w:t>
      </w:r>
      <w:r w:rsidRPr="00395285">
        <w:rPr>
          <w:rFonts w:hint="eastAsia"/>
          <w:sz w:val="18"/>
          <w:szCs w:val="18"/>
        </w:rPr>
        <w:t>这是</w:t>
      </w:r>
      <w:r w:rsidRPr="00395285">
        <w:rPr>
          <w:rFonts w:hint="eastAsia"/>
          <w:sz w:val="18"/>
          <w:szCs w:val="18"/>
        </w:rPr>
        <w:t>Ngo</w:t>
      </w:r>
      <w:r w:rsidRPr="00395285">
        <w:rPr>
          <w:rFonts w:hint="eastAsia"/>
          <w:sz w:val="18"/>
          <w:szCs w:val="18"/>
        </w:rPr>
        <w:t>等人（</w:t>
      </w:r>
      <w:r w:rsidRPr="00395285">
        <w:rPr>
          <w:rFonts w:hint="eastAsia"/>
          <w:sz w:val="18"/>
          <w:szCs w:val="18"/>
        </w:rPr>
        <w:t>2013</w:t>
      </w:r>
      <w:r w:rsidRPr="00395285">
        <w:rPr>
          <w:rFonts w:hint="eastAsia"/>
          <w:sz w:val="18"/>
          <w:szCs w:val="18"/>
        </w:rPr>
        <w:t>）的一个缺点。</w:t>
      </w:r>
      <w:r w:rsidRPr="00395285">
        <w:rPr>
          <w:rFonts w:hint="eastAsia"/>
          <w:sz w:val="18"/>
          <w:szCs w:val="18"/>
        </w:rPr>
        <w:t xml:space="preserve"> </w:t>
      </w:r>
    </w:p>
    <w:p w14:paraId="60D28FEA" w14:textId="0B9366DB" w:rsidR="00395285" w:rsidRDefault="00395285" w:rsidP="00395285">
      <w:pPr>
        <w:spacing w:line="200" w:lineRule="atLeast"/>
        <w:ind w:firstLineChars="200" w:firstLine="360"/>
        <w:rPr>
          <w:sz w:val="18"/>
          <w:szCs w:val="18"/>
        </w:rPr>
      </w:pPr>
      <w:r w:rsidRPr="00395285">
        <w:rPr>
          <w:rFonts w:hint="eastAsia"/>
          <w:sz w:val="18"/>
          <w:szCs w:val="18"/>
        </w:rPr>
        <w:t>所提出的机制也可以应用于解决</w:t>
      </w:r>
      <w:r w:rsidRPr="00395285">
        <w:rPr>
          <w:rFonts w:hint="eastAsia"/>
          <w:sz w:val="18"/>
          <w:szCs w:val="18"/>
        </w:rPr>
        <w:t>XACML</w:t>
      </w:r>
      <w:r w:rsidRPr="00395285">
        <w:rPr>
          <w:rFonts w:hint="eastAsia"/>
          <w:sz w:val="18"/>
          <w:szCs w:val="18"/>
        </w:rPr>
        <w:t>策略管理问题：将复杂的策略树转换为统一的决策树，以便于解决策略管理问题，比如</w:t>
      </w:r>
      <w:r w:rsidR="002A07F9">
        <w:rPr>
          <w:rFonts w:hint="eastAsia"/>
          <w:sz w:val="18"/>
          <w:szCs w:val="18"/>
        </w:rPr>
        <w:t>策略</w:t>
      </w:r>
      <w:r w:rsidRPr="00395285">
        <w:rPr>
          <w:rFonts w:hint="eastAsia"/>
          <w:sz w:val="18"/>
          <w:szCs w:val="18"/>
        </w:rPr>
        <w:t>比较、策略冗余检测、策略测试或授权反向查询。</w:t>
      </w:r>
    </w:p>
    <w:p w14:paraId="30DD8D32" w14:textId="33D67CCC" w:rsidR="007C0337" w:rsidRDefault="007C0337" w:rsidP="00395285">
      <w:pPr>
        <w:spacing w:line="200" w:lineRule="atLeast"/>
        <w:ind w:firstLineChars="200" w:firstLine="360"/>
        <w:rPr>
          <w:sz w:val="18"/>
          <w:szCs w:val="18"/>
        </w:rPr>
      </w:pPr>
      <w:r w:rsidRPr="007C0337">
        <w:rPr>
          <w:rFonts w:hint="eastAsia"/>
          <w:sz w:val="18"/>
          <w:szCs w:val="18"/>
        </w:rPr>
        <w:t>论文的其余部分组织如下。</w:t>
      </w:r>
      <w:r w:rsidRPr="007C0337">
        <w:rPr>
          <w:rFonts w:hint="eastAsia"/>
          <w:sz w:val="18"/>
          <w:szCs w:val="18"/>
        </w:rPr>
        <w:t xml:space="preserve"> </w:t>
      </w:r>
      <w:r w:rsidRPr="007C0337">
        <w:rPr>
          <w:rFonts w:hint="eastAsia"/>
          <w:sz w:val="18"/>
          <w:szCs w:val="18"/>
        </w:rPr>
        <w:t>第二节回顾了政策分析、管理、整合和高绩效评价的相关工作。</w:t>
      </w:r>
      <w:r w:rsidRPr="007C0337">
        <w:rPr>
          <w:rFonts w:hint="eastAsia"/>
          <w:sz w:val="18"/>
          <w:szCs w:val="18"/>
        </w:rPr>
        <w:t xml:space="preserve"> </w:t>
      </w:r>
      <w:r w:rsidRPr="007C0337">
        <w:rPr>
          <w:rFonts w:hint="eastAsia"/>
          <w:sz w:val="18"/>
          <w:szCs w:val="18"/>
        </w:rPr>
        <w:t>第三节分析了</w:t>
      </w:r>
      <w:r w:rsidRPr="007C0337">
        <w:rPr>
          <w:rFonts w:hint="eastAsia"/>
          <w:sz w:val="18"/>
          <w:szCs w:val="18"/>
        </w:rPr>
        <w:t>XACML</w:t>
      </w:r>
      <w:r w:rsidRPr="007C0337">
        <w:rPr>
          <w:rFonts w:hint="eastAsia"/>
          <w:sz w:val="18"/>
          <w:szCs w:val="18"/>
        </w:rPr>
        <w:t>逻辑，为提出的解决方案提供了依据。</w:t>
      </w:r>
      <w:r w:rsidRPr="007C0337">
        <w:rPr>
          <w:rFonts w:hint="eastAsia"/>
          <w:sz w:val="18"/>
          <w:szCs w:val="18"/>
        </w:rPr>
        <w:t xml:space="preserve"> </w:t>
      </w:r>
      <w:r w:rsidRPr="007C0337">
        <w:rPr>
          <w:rFonts w:hint="eastAsia"/>
          <w:sz w:val="18"/>
          <w:szCs w:val="18"/>
        </w:rPr>
        <w:t>第</w:t>
      </w:r>
      <w:r w:rsidRPr="007C0337">
        <w:rPr>
          <w:rFonts w:hint="eastAsia"/>
          <w:sz w:val="18"/>
          <w:szCs w:val="18"/>
        </w:rPr>
        <w:t>4</w:t>
      </w:r>
      <w:r w:rsidRPr="007C0337">
        <w:rPr>
          <w:rFonts w:hint="eastAsia"/>
          <w:sz w:val="18"/>
          <w:szCs w:val="18"/>
        </w:rPr>
        <w:t>节提出了使用区间决策图来评估完整逻辑表达式的方法。</w:t>
      </w:r>
      <w:r w:rsidRPr="007C0337">
        <w:rPr>
          <w:rFonts w:hint="eastAsia"/>
          <w:sz w:val="18"/>
          <w:szCs w:val="18"/>
        </w:rPr>
        <w:t xml:space="preserve"> </w:t>
      </w:r>
      <w:r w:rsidRPr="007C0337">
        <w:rPr>
          <w:rFonts w:hint="eastAsia"/>
          <w:sz w:val="18"/>
          <w:szCs w:val="18"/>
        </w:rPr>
        <w:t>第</w:t>
      </w:r>
      <w:r w:rsidRPr="007C0337">
        <w:rPr>
          <w:rFonts w:hint="eastAsia"/>
          <w:sz w:val="18"/>
          <w:szCs w:val="18"/>
        </w:rPr>
        <w:t>5</w:t>
      </w:r>
      <w:r w:rsidRPr="007C0337">
        <w:rPr>
          <w:rFonts w:hint="eastAsia"/>
          <w:sz w:val="18"/>
          <w:szCs w:val="18"/>
        </w:rPr>
        <w:t>节定义了处理间隔、分区和决策图的基本操作。</w:t>
      </w:r>
      <w:r w:rsidRPr="007C0337">
        <w:rPr>
          <w:rFonts w:hint="eastAsia"/>
          <w:sz w:val="18"/>
          <w:szCs w:val="18"/>
        </w:rPr>
        <w:t xml:space="preserve"> </w:t>
      </w:r>
      <w:r w:rsidRPr="007C0337">
        <w:rPr>
          <w:rFonts w:hint="eastAsia"/>
          <w:sz w:val="18"/>
          <w:szCs w:val="18"/>
        </w:rPr>
        <w:t>这些材料用于我们的解决方案，以转换第</w:t>
      </w:r>
      <w:r w:rsidRPr="007C0337">
        <w:rPr>
          <w:rFonts w:hint="eastAsia"/>
          <w:sz w:val="18"/>
          <w:szCs w:val="18"/>
        </w:rPr>
        <w:t>6</w:t>
      </w:r>
      <w:r w:rsidRPr="007C0337">
        <w:rPr>
          <w:rFonts w:hint="eastAsia"/>
          <w:sz w:val="18"/>
          <w:szCs w:val="18"/>
        </w:rPr>
        <w:t>节中的</w:t>
      </w:r>
      <w:r w:rsidRPr="007C0337">
        <w:rPr>
          <w:rFonts w:hint="eastAsia"/>
          <w:sz w:val="18"/>
          <w:szCs w:val="18"/>
        </w:rPr>
        <w:t>XACML</w:t>
      </w:r>
      <w:r w:rsidRPr="007C0337">
        <w:rPr>
          <w:rFonts w:hint="eastAsia"/>
          <w:sz w:val="18"/>
          <w:szCs w:val="18"/>
        </w:rPr>
        <w:t>策略。</w:t>
      </w:r>
      <w:r w:rsidRPr="007C0337">
        <w:rPr>
          <w:rFonts w:hint="eastAsia"/>
          <w:sz w:val="18"/>
          <w:szCs w:val="18"/>
        </w:rPr>
        <w:t xml:space="preserve"> </w:t>
      </w:r>
      <w:r w:rsidRPr="007C0337">
        <w:rPr>
          <w:rFonts w:hint="eastAsia"/>
          <w:sz w:val="18"/>
          <w:szCs w:val="18"/>
        </w:rPr>
        <w:t>然后在第</w:t>
      </w:r>
      <w:r w:rsidRPr="007C0337">
        <w:rPr>
          <w:rFonts w:hint="eastAsia"/>
          <w:sz w:val="18"/>
          <w:szCs w:val="18"/>
        </w:rPr>
        <w:t>7</w:t>
      </w:r>
      <w:r w:rsidRPr="007C0337">
        <w:rPr>
          <w:rFonts w:hint="eastAsia"/>
          <w:sz w:val="18"/>
          <w:szCs w:val="18"/>
        </w:rPr>
        <w:t>节中对所提出的机制进行了分析和验证。</w:t>
      </w:r>
      <w:r w:rsidRPr="007C0337">
        <w:rPr>
          <w:rFonts w:hint="eastAsia"/>
          <w:sz w:val="18"/>
          <w:szCs w:val="18"/>
        </w:rPr>
        <w:t xml:space="preserve"> </w:t>
      </w:r>
      <w:r w:rsidRPr="007C0337">
        <w:rPr>
          <w:rFonts w:hint="eastAsia"/>
          <w:sz w:val="18"/>
          <w:szCs w:val="18"/>
        </w:rPr>
        <w:t>最后，第</w:t>
      </w:r>
      <w:r w:rsidRPr="007C0337">
        <w:rPr>
          <w:rFonts w:hint="eastAsia"/>
          <w:sz w:val="18"/>
          <w:szCs w:val="18"/>
        </w:rPr>
        <w:t>8</w:t>
      </w:r>
      <w:r w:rsidRPr="007C0337">
        <w:rPr>
          <w:rFonts w:hint="eastAsia"/>
          <w:sz w:val="18"/>
          <w:szCs w:val="18"/>
        </w:rPr>
        <w:t>节结束了我们的论文。</w:t>
      </w:r>
    </w:p>
    <w:p w14:paraId="5BAA8B56" w14:textId="77777777" w:rsidR="007C0337" w:rsidRPr="007C0337" w:rsidRDefault="007C0337" w:rsidP="000C54C3">
      <w:pPr>
        <w:spacing w:line="500" w:lineRule="atLeast"/>
        <w:rPr>
          <w:sz w:val="18"/>
          <w:szCs w:val="18"/>
        </w:rPr>
      </w:pPr>
      <w:r w:rsidRPr="007C0337">
        <w:rPr>
          <w:rFonts w:hint="eastAsia"/>
          <w:sz w:val="18"/>
          <w:szCs w:val="18"/>
        </w:rPr>
        <w:lastRenderedPageBreak/>
        <w:t>题目</w:t>
      </w:r>
      <w:r w:rsidRPr="007C0337">
        <w:rPr>
          <w:sz w:val="18"/>
          <w:szCs w:val="18"/>
        </w:rPr>
        <w:t xml:space="preserve">: </w:t>
      </w:r>
      <w:r w:rsidRPr="007C0337">
        <w:rPr>
          <w:rFonts w:hint="eastAsia"/>
          <w:sz w:val="18"/>
          <w:szCs w:val="18"/>
        </w:rPr>
        <w:t>声带振动功能模式识别</w:t>
      </w:r>
      <w:r w:rsidRPr="007C0337">
        <w:rPr>
          <w:rFonts w:hint="eastAsia"/>
          <w:sz w:val="18"/>
          <w:szCs w:val="18"/>
        </w:rPr>
        <w:t xml:space="preserve"> </w:t>
      </w:r>
    </w:p>
    <w:p w14:paraId="38B04CCA" w14:textId="77777777" w:rsidR="007C0337" w:rsidRPr="007C0337" w:rsidRDefault="007C0337" w:rsidP="000C54C3">
      <w:pPr>
        <w:spacing w:line="500" w:lineRule="atLeast"/>
        <w:rPr>
          <w:sz w:val="18"/>
          <w:szCs w:val="18"/>
        </w:rPr>
      </w:pPr>
      <w:r w:rsidRPr="007C0337">
        <w:rPr>
          <w:rFonts w:hint="eastAsia"/>
          <w:sz w:val="18"/>
          <w:szCs w:val="18"/>
        </w:rPr>
        <w:t>摘要</w:t>
      </w:r>
      <w:r w:rsidRPr="007C0337">
        <w:rPr>
          <w:sz w:val="18"/>
          <w:szCs w:val="18"/>
        </w:rPr>
        <w:t xml:space="preserve">: </w:t>
      </w:r>
      <w:r w:rsidRPr="007C0337">
        <w:rPr>
          <w:rFonts w:hint="eastAsia"/>
          <w:sz w:val="18"/>
          <w:szCs w:val="18"/>
        </w:rPr>
        <w:t>应用小波变换估计传导语音的语波噪声比</w:t>
      </w:r>
      <w:r w:rsidRPr="007C0337">
        <w:rPr>
          <w:sz w:val="18"/>
          <w:szCs w:val="18"/>
        </w:rPr>
        <w:t>(</w:t>
      </w:r>
      <w:r w:rsidRPr="007C0337">
        <w:rPr>
          <w:rFonts w:hint="eastAsia"/>
          <w:b/>
          <w:bCs/>
          <w:sz w:val="18"/>
          <w:szCs w:val="18"/>
        </w:rPr>
        <w:t>具体方法</w:t>
      </w:r>
      <w:r w:rsidRPr="007C0337">
        <w:rPr>
          <w:sz w:val="18"/>
          <w:szCs w:val="18"/>
        </w:rPr>
        <w:t>)</w:t>
      </w:r>
      <w:r w:rsidRPr="007C0337">
        <w:rPr>
          <w:rFonts w:hint="eastAsia"/>
          <w:sz w:val="18"/>
          <w:szCs w:val="18"/>
        </w:rPr>
        <w:t>，研究了不同发声方式、发音及</w:t>
      </w:r>
      <w:r w:rsidRPr="007C0337">
        <w:rPr>
          <w:rFonts w:hint="eastAsia"/>
          <w:sz w:val="18"/>
          <w:szCs w:val="18"/>
        </w:rPr>
        <w:t xml:space="preserve"> </w:t>
      </w:r>
    </w:p>
    <w:p w14:paraId="5E7EC676" w14:textId="77777777" w:rsidR="007C0337" w:rsidRPr="007C0337" w:rsidRDefault="007C0337" w:rsidP="000C54C3">
      <w:pPr>
        <w:spacing w:line="500" w:lineRule="atLeast"/>
        <w:rPr>
          <w:sz w:val="18"/>
          <w:szCs w:val="18"/>
        </w:rPr>
      </w:pPr>
      <w:r w:rsidRPr="007C0337">
        <w:rPr>
          <w:rFonts w:hint="eastAsia"/>
          <w:sz w:val="18"/>
          <w:szCs w:val="18"/>
        </w:rPr>
        <w:t>声带病变对传导语音谐波噪声比的影响，并与口腔语音的谐波噪声比进行了对比研究</w:t>
      </w:r>
      <w:r w:rsidRPr="007C0337">
        <w:rPr>
          <w:sz w:val="18"/>
          <w:szCs w:val="18"/>
        </w:rPr>
        <w:t>(</w:t>
      </w:r>
      <w:r w:rsidRPr="007C0337">
        <w:rPr>
          <w:rFonts w:hint="eastAsia"/>
          <w:b/>
          <w:bCs/>
          <w:sz w:val="18"/>
          <w:szCs w:val="18"/>
        </w:rPr>
        <w:t>具体</w:t>
      </w:r>
      <w:r w:rsidRPr="007C0337">
        <w:rPr>
          <w:rFonts w:hint="eastAsia"/>
          <w:b/>
          <w:bCs/>
          <w:sz w:val="18"/>
          <w:szCs w:val="18"/>
        </w:rPr>
        <w:t xml:space="preserve"> </w:t>
      </w:r>
    </w:p>
    <w:p w14:paraId="409077FB" w14:textId="77777777" w:rsidR="007C0337" w:rsidRPr="007C0337" w:rsidRDefault="007C0337" w:rsidP="000C54C3">
      <w:pPr>
        <w:spacing w:line="500" w:lineRule="atLeast"/>
        <w:rPr>
          <w:sz w:val="18"/>
          <w:szCs w:val="18"/>
        </w:rPr>
      </w:pPr>
      <w:r w:rsidRPr="007C0337">
        <w:rPr>
          <w:rFonts w:hint="eastAsia"/>
          <w:b/>
          <w:bCs/>
          <w:sz w:val="18"/>
          <w:szCs w:val="18"/>
        </w:rPr>
        <w:t>对象</w:t>
      </w:r>
      <w:r w:rsidRPr="007C0337">
        <w:rPr>
          <w:sz w:val="18"/>
          <w:szCs w:val="18"/>
        </w:rPr>
        <w:t>)</w:t>
      </w:r>
      <w:r w:rsidRPr="007C0337">
        <w:rPr>
          <w:rFonts w:hint="eastAsia"/>
          <w:sz w:val="18"/>
          <w:szCs w:val="18"/>
        </w:rPr>
        <w:t>，发现发不同元音时，传导语音谐波噪声比的变化范围是</w:t>
      </w:r>
      <w:r w:rsidRPr="007C0337">
        <w:rPr>
          <w:rFonts w:hint="eastAsia"/>
          <w:sz w:val="18"/>
          <w:szCs w:val="18"/>
        </w:rPr>
        <w:t xml:space="preserve"> </w:t>
      </w:r>
      <w:r w:rsidRPr="007C0337">
        <w:rPr>
          <w:sz w:val="18"/>
          <w:szCs w:val="18"/>
        </w:rPr>
        <w:t>5dB</w:t>
      </w:r>
      <w:r w:rsidRPr="007C0337">
        <w:rPr>
          <w:rFonts w:hint="eastAsia"/>
          <w:sz w:val="18"/>
          <w:szCs w:val="18"/>
        </w:rPr>
        <w:t>，口腔语音谐波噪声比</w:t>
      </w:r>
      <w:r w:rsidRPr="007C0337">
        <w:rPr>
          <w:rFonts w:hint="eastAsia"/>
          <w:sz w:val="18"/>
          <w:szCs w:val="18"/>
        </w:rPr>
        <w:t xml:space="preserve"> </w:t>
      </w:r>
    </w:p>
    <w:p w14:paraId="0157AD3B" w14:textId="77777777" w:rsidR="007C0337" w:rsidRPr="007C0337" w:rsidRDefault="007C0337" w:rsidP="000C54C3">
      <w:pPr>
        <w:spacing w:line="500" w:lineRule="atLeast"/>
        <w:rPr>
          <w:sz w:val="18"/>
          <w:szCs w:val="18"/>
        </w:rPr>
      </w:pPr>
      <w:r w:rsidRPr="007C0337">
        <w:rPr>
          <w:rFonts w:hint="eastAsia"/>
          <w:sz w:val="18"/>
          <w:szCs w:val="18"/>
        </w:rPr>
        <w:t>的变化范围为</w:t>
      </w:r>
      <w:r w:rsidRPr="007C0337">
        <w:rPr>
          <w:rFonts w:hint="eastAsia"/>
          <w:sz w:val="18"/>
          <w:szCs w:val="18"/>
        </w:rPr>
        <w:t xml:space="preserve"> </w:t>
      </w:r>
      <w:r w:rsidRPr="007C0337">
        <w:rPr>
          <w:sz w:val="18"/>
          <w:szCs w:val="18"/>
        </w:rPr>
        <w:t>20dB</w:t>
      </w:r>
      <w:r w:rsidRPr="007C0337">
        <w:rPr>
          <w:rFonts w:hint="eastAsia"/>
          <w:sz w:val="18"/>
          <w:szCs w:val="18"/>
        </w:rPr>
        <w:t>；不同发声方式的传导语音谐波噪声比的变化范国可达</w:t>
      </w:r>
      <w:r w:rsidRPr="007C0337">
        <w:rPr>
          <w:rFonts w:hint="eastAsia"/>
          <w:sz w:val="18"/>
          <w:szCs w:val="18"/>
        </w:rPr>
        <w:t xml:space="preserve"> </w:t>
      </w:r>
      <w:r w:rsidRPr="007C0337">
        <w:rPr>
          <w:sz w:val="18"/>
          <w:szCs w:val="18"/>
        </w:rPr>
        <w:t>18dB</w:t>
      </w:r>
      <w:r w:rsidRPr="007C0337">
        <w:rPr>
          <w:rFonts w:hint="eastAsia"/>
          <w:sz w:val="18"/>
          <w:szCs w:val="18"/>
        </w:rPr>
        <w:t>，口腔语音</w:t>
      </w:r>
      <w:r w:rsidRPr="007C0337">
        <w:rPr>
          <w:rFonts w:hint="eastAsia"/>
          <w:sz w:val="18"/>
          <w:szCs w:val="18"/>
        </w:rPr>
        <w:t xml:space="preserve"> </w:t>
      </w:r>
    </w:p>
    <w:p w14:paraId="1B9D6A22" w14:textId="77777777" w:rsidR="007C0337" w:rsidRPr="007C0337" w:rsidRDefault="007C0337" w:rsidP="000C54C3">
      <w:pPr>
        <w:spacing w:line="500" w:lineRule="atLeast"/>
        <w:rPr>
          <w:sz w:val="18"/>
          <w:szCs w:val="18"/>
        </w:rPr>
      </w:pPr>
      <w:r w:rsidRPr="007C0337">
        <w:rPr>
          <w:rFonts w:hint="eastAsia"/>
          <w:sz w:val="18"/>
          <w:szCs w:val="18"/>
        </w:rPr>
        <w:t>的变化范围为</w:t>
      </w:r>
      <w:r w:rsidRPr="007C0337">
        <w:rPr>
          <w:rFonts w:hint="eastAsia"/>
          <w:sz w:val="18"/>
          <w:szCs w:val="18"/>
        </w:rPr>
        <w:t xml:space="preserve"> </w:t>
      </w:r>
      <w:r w:rsidRPr="007C0337">
        <w:rPr>
          <w:sz w:val="18"/>
          <w:szCs w:val="18"/>
        </w:rPr>
        <w:t>12dB(</w:t>
      </w:r>
      <w:r w:rsidRPr="007C0337">
        <w:rPr>
          <w:rFonts w:hint="eastAsia"/>
          <w:b/>
          <w:bCs/>
          <w:sz w:val="18"/>
          <w:szCs w:val="18"/>
        </w:rPr>
        <w:t>具体结果</w:t>
      </w:r>
      <w:r w:rsidRPr="007C0337">
        <w:rPr>
          <w:sz w:val="18"/>
          <w:szCs w:val="18"/>
        </w:rPr>
        <w:t>)</w:t>
      </w:r>
      <w:r w:rsidRPr="007C0337">
        <w:rPr>
          <w:rFonts w:hint="eastAsia"/>
          <w:sz w:val="18"/>
          <w:szCs w:val="18"/>
        </w:rPr>
        <w:t>。结果表明传导语音谐波噪声比能够更好地反映声带振动模</w:t>
      </w:r>
      <w:r w:rsidRPr="007C0337">
        <w:rPr>
          <w:rFonts w:hint="eastAsia"/>
          <w:sz w:val="18"/>
          <w:szCs w:val="18"/>
        </w:rPr>
        <w:t xml:space="preserve"> </w:t>
      </w:r>
    </w:p>
    <w:p w14:paraId="00FD4896" w14:textId="77777777" w:rsidR="007C0337" w:rsidRPr="007C0337" w:rsidRDefault="007C0337" w:rsidP="000C54C3">
      <w:pPr>
        <w:spacing w:line="500" w:lineRule="atLeast"/>
        <w:rPr>
          <w:sz w:val="18"/>
          <w:szCs w:val="18"/>
        </w:rPr>
      </w:pPr>
      <w:r w:rsidRPr="007C0337">
        <w:rPr>
          <w:rFonts w:hint="eastAsia"/>
          <w:sz w:val="18"/>
          <w:szCs w:val="18"/>
        </w:rPr>
        <w:t>式，是一种研究声带振动功能和模式及喉部疾病诊断的有效方法</w:t>
      </w:r>
      <w:r w:rsidRPr="007C0337">
        <w:rPr>
          <w:sz w:val="18"/>
          <w:szCs w:val="18"/>
        </w:rPr>
        <w:t>(</w:t>
      </w:r>
      <w:r w:rsidRPr="007C0337">
        <w:rPr>
          <w:rFonts w:hint="eastAsia"/>
          <w:b/>
          <w:bCs/>
          <w:sz w:val="18"/>
          <w:szCs w:val="18"/>
        </w:rPr>
        <w:t>具体结论</w:t>
      </w:r>
      <w:r w:rsidRPr="007C0337">
        <w:rPr>
          <w:sz w:val="18"/>
          <w:szCs w:val="18"/>
        </w:rPr>
        <w:t>)</w:t>
      </w:r>
      <w:r w:rsidRPr="007C0337">
        <w:rPr>
          <w:rFonts w:hint="eastAsia"/>
          <w:sz w:val="18"/>
          <w:szCs w:val="18"/>
        </w:rPr>
        <w:t>。</w:t>
      </w:r>
      <w:r w:rsidRPr="007C0337">
        <w:rPr>
          <w:rFonts w:hint="eastAsia"/>
          <w:sz w:val="18"/>
          <w:szCs w:val="18"/>
        </w:rPr>
        <w:t xml:space="preserve"> </w:t>
      </w:r>
    </w:p>
    <w:p w14:paraId="01CC2153" w14:textId="6D1CCB64" w:rsidR="007C0337" w:rsidRDefault="007C0337" w:rsidP="000C54C3">
      <w:pPr>
        <w:spacing w:line="500" w:lineRule="atLeast"/>
        <w:rPr>
          <w:sz w:val="18"/>
          <w:szCs w:val="18"/>
        </w:rPr>
      </w:pPr>
      <w:r w:rsidRPr="007C0337">
        <w:rPr>
          <w:rFonts w:hint="eastAsia"/>
          <w:sz w:val="18"/>
          <w:szCs w:val="18"/>
        </w:rPr>
        <w:t>关键词：口腔语音；传导语音；谐波噪声比；小波变换</w:t>
      </w:r>
    </w:p>
    <w:p w14:paraId="04B3BD7C" w14:textId="7E78DEC9" w:rsidR="007C0337" w:rsidRDefault="007C0337" w:rsidP="00F74F79">
      <w:pPr>
        <w:spacing w:line="500" w:lineRule="atLeast"/>
        <w:ind w:firstLineChars="200" w:firstLine="360"/>
        <w:rPr>
          <w:sz w:val="18"/>
          <w:szCs w:val="18"/>
        </w:rPr>
      </w:pPr>
    </w:p>
    <w:p w14:paraId="7E07D3AE" w14:textId="0D50B46C" w:rsidR="007C0337" w:rsidRDefault="007C0337" w:rsidP="007C0337">
      <w:pPr>
        <w:spacing w:line="200" w:lineRule="atLeast"/>
        <w:ind w:firstLineChars="200" w:firstLine="360"/>
        <w:rPr>
          <w:sz w:val="18"/>
          <w:szCs w:val="18"/>
        </w:rPr>
      </w:pPr>
    </w:p>
    <w:p w14:paraId="6C265099" w14:textId="043721BD" w:rsidR="007C0337" w:rsidRDefault="00F74F79" w:rsidP="00F74F79">
      <w:pPr>
        <w:spacing w:line="500" w:lineRule="atLeast"/>
        <w:rPr>
          <w:sz w:val="18"/>
          <w:szCs w:val="18"/>
        </w:rPr>
      </w:pPr>
      <w:r>
        <w:rPr>
          <w:rFonts w:hint="eastAsia"/>
          <w:sz w:val="18"/>
          <w:szCs w:val="18"/>
        </w:rPr>
        <w:t>题目：</w:t>
      </w:r>
      <w:r w:rsidR="007C0337" w:rsidRPr="007C0337">
        <w:rPr>
          <w:sz w:val="18"/>
          <w:szCs w:val="18"/>
        </w:rPr>
        <w:t>Vibration Pattern Recognition of vocal cord</w:t>
      </w:r>
    </w:p>
    <w:p w14:paraId="52160E39" w14:textId="77777777" w:rsidR="00F74F79" w:rsidRDefault="00F74F79" w:rsidP="00F74F79">
      <w:pPr>
        <w:spacing w:line="500" w:lineRule="atLeast"/>
        <w:rPr>
          <w:sz w:val="18"/>
          <w:szCs w:val="18"/>
        </w:rPr>
      </w:pPr>
    </w:p>
    <w:p w14:paraId="0AB8BDE5" w14:textId="4DFF9AED" w:rsidR="007C0337" w:rsidRDefault="00F74F79" w:rsidP="00F74F79">
      <w:pPr>
        <w:spacing w:line="500" w:lineRule="atLeast"/>
        <w:jc w:val="left"/>
        <w:rPr>
          <w:sz w:val="18"/>
          <w:szCs w:val="18"/>
        </w:rPr>
      </w:pPr>
      <w:r>
        <w:rPr>
          <w:rFonts w:hint="eastAsia"/>
          <w:sz w:val="18"/>
          <w:szCs w:val="18"/>
        </w:rPr>
        <w:t>摘要：</w:t>
      </w:r>
      <w:r w:rsidR="007C0337" w:rsidRPr="007C0337">
        <w:rPr>
          <w:sz w:val="18"/>
          <w:szCs w:val="18"/>
        </w:rPr>
        <w:t>Wave of the application of wavelet transform to estimate the conduction speech noise ratio (method), the different voices, pronunciation, and vocal cord lesions to conduction voice the influence of harmonic to noise ratio, and harmonic to noise ratio are compared with oral speech research (object), found that different vowels, conduction voice of harmonic to noise ratio range is 5 db, oral speech harmonic to noise ratio changes in the range of 20 db; The harmonic noise ratio of the conducted speech with different sound modes can vary up to 18dB, and the variation range of oral speech is 12dB(specific results). The results show that the harmonic noise ratio of conducted speech can better reflect the vibration mode of vocal cords, and is an effective method to study the vibration function and mode of vocal cords and diagnose laryngeal diseases (specific conclusion).</w:t>
      </w:r>
    </w:p>
    <w:p w14:paraId="61E75F12" w14:textId="77777777" w:rsidR="00F74F79" w:rsidRDefault="00F74F79" w:rsidP="00F74F79">
      <w:pPr>
        <w:spacing w:line="500" w:lineRule="atLeast"/>
        <w:jc w:val="left"/>
        <w:rPr>
          <w:sz w:val="18"/>
          <w:szCs w:val="18"/>
        </w:rPr>
      </w:pPr>
    </w:p>
    <w:p w14:paraId="7EC919E5" w14:textId="4B02F615" w:rsidR="007C0337" w:rsidRPr="005A0CC4" w:rsidRDefault="00F74F79" w:rsidP="00F74F79">
      <w:pPr>
        <w:spacing w:line="500" w:lineRule="atLeast"/>
        <w:rPr>
          <w:sz w:val="18"/>
          <w:szCs w:val="18"/>
        </w:rPr>
      </w:pPr>
      <w:r>
        <w:rPr>
          <w:rFonts w:hint="eastAsia"/>
          <w:sz w:val="18"/>
          <w:szCs w:val="18"/>
        </w:rPr>
        <w:t>关键词：</w:t>
      </w:r>
      <w:r w:rsidR="007C0337" w:rsidRPr="007C0337">
        <w:rPr>
          <w:sz w:val="18"/>
          <w:szCs w:val="18"/>
        </w:rPr>
        <w:t>Oral Speech; Conduction Speech; Harmonic Noise Ratio; Wavelet Transform</w:t>
      </w:r>
    </w:p>
    <w:sectPr w:rsidR="007C0337" w:rsidRPr="005A0CC4" w:rsidSect="007C0337">
      <w:pgSz w:w="11906" w:h="16838" w:code="9"/>
      <w:pgMar w:top="1134" w:right="1701"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96F49" w14:textId="77777777" w:rsidR="00B9798D" w:rsidRDefault="00B9798D" w:rsidP="000C54C3">
      <w:r>
        <w:separator/>
      </w:r>
    </w:p>
  </w:endnote>
  <w:endnote w:type="continuationSeparator" w:id="0">
    <w:p w14:paraId="08F00D56" w14:textId="77777777" w:rsidR="00B9798D" w:rsidRDefault="00B9798D" w:rsidP="000C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1" w:usb1="080E0000" w:usb2="0000000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38975" w14:textId="77777777" w:rsidR="00B9798D" w:rsidRDefault="00B9798D" w:rsidP="000C54C3">
      <w:r>
        <w:separator/>
      </w:r>
    </w:p>
  </w:footnote>
  <w:footnote w:type="continuationSeparator" w:id="0">
    <w:p w14:paraId="60F9B781" w14:textId="77777777" w:rsidR="00B9798D" w:rsidRDefault="00B9798D" w:rsidP="000C54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15B"/>
    <w:rsid w:val="0005126C"/>
    <w:rsid w:val="000C54C3"/>
    <w:rsid w:val="000D19F5"/>
    <w:rsid w:val="000E2B7B"/>
    <w:rsid w:val="002A07F9"/>
    <w:rsid w:val="00395285"/>
    <w:rsid w:val="00466190"/>
    <w:rsid w:val="00481908"/>
    <w:rsid w:val="004B14B3"/>
    <w:rsid w:val="005A0CC4"/>
    <w:rsid w:val="005B6116"/>
    <w:rsid w:val="005C715B"/>
    <w:rsid w:val="00682696"/>
    <w:rsid w:val="006D0533"/>
    <w:rsid w:val="007C0337"/>
    <w:rsid w:val="009B5BFF"/>
    <w:rsid w:val="00A05E36"/>
    <w:rsid w:val="00A55037"/>
    <w:rsid w:val="00B344DD"/>
    <w:rsid w:val="00B50226"/>
    <w:rsid w:val="00B9798D"/>
    <w:rsid w:val="00E64498"/>
    <w:rsid w:val="00F16D8B"/>
    <w:rsid w:val="00F74F79"/>
    <w:rsid w:val="4DA322FD"/>
    <w:rsid w:val="54050121"/>
    <w:rsid w:val="699C7F44"/>
    <w:rsid w:val="6E6D6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3873D8"/>
  <w15:docId w15:val="{98C3F76C-C25D-4CEB-AB03-6FC8F9CA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C54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C54C3"/>
    <w:rPr>
      <w:kern w:val="2"/>
      <w:sz w:val="18"/>
      <w:szCs w:val="18"/>
    </w:rPr>
  </w:style>
  <w:style w:type="paragraph" w:styleId="a5">
    <w:name w:val="footer"/>
    <w:basedOn w:val="a"/>
    <w:link w:val="a6"/>
    <w:rsid w:val="000C54C3"/>
    <w:pPr>
      <w:tabs>
        <w:tab w:val="center" w:pos="4153"/>
        <w:tab w:val="right" w:pos="8306"/>
      </w:tabs>
      <w:snapToGrid w:val="0"/>
      <w:jc w:val="left"/>
    </w:pPr>
    <w:rPr>
      <w:sz w:val="18"/>
      <w:szCs w:val="18"/>
    </w:rPr>
  </w:style>
  <w:style w:type="character" w:customStyle="1" w:styleId="a6">
    <w:name w:val="页脚 字符"/>
    <w:basedOn w:val="a0"/>
    <w:link w:val="a5"/>
    <w:rsid w:val="000C54C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4804523">
      <w:bodyDiv w:val="1"/>
      <w:marLeft w:val="0"/>
      <w:marRight w:val="0"/>
      <w:marTop w:val="0"/>
      <w:marBottom w:val="0"/>
      <w:divBdr>
        <w:top w:val="none" w:sz="0" w:space="0" w:color="auto"/>
        <w:left w:val="none" w:sz="0" w:space="0" w:color="auto"/>
        <w:bottom w:val="none" w:sz="0" w:space="0" w:color="auto"/>
        <w:right w:val="none" w:sz="0" w:space="0" w:color="auto"/>
      </w:divBdr>
      <w:divsChild>
        <w:div w:id="1758288471">
          <w:marLeft w:val="0"/>
          <w:marRight w:val="0"/>
          <w:marTop w:val="0"/>
          <w:marBottom w:val="0"/>
          <w:divBdr>
            <w:top w:val="none" w:sz="0" w:space="0" w:color="auto"/>
            <w:left w:val="none" w:sz="0" w:space="0" w:color="auto"/>
            <w:bottom w:val="none" w:sz="0" w:space="0" w:color="auto"/>
            <w:right w:val="none" w:sz="0" w:space="0" w:color="auto"/>
          </w:divBdr>
        </w:div>
        <w:div w:id="1795437509">
          <w:marLeft w:val="0"/>
          <w:marRight w:val="0"/>
          <w:marTop w:val="0"/>
          <w:marBottom w:val="0"/>
          <w:divBdr>
            <w:top w:val="none" w:sz="0" w:space="0" w:color="auto"/>
            <w:left w:val="none" w:sz="0" w:space="0" w:color="auto"/>
            <w:bottom w:val="none" w:sz="0" w:space="0" w:color="auto"/>
            <w:right w:val="none" w:sz="0" w:space="0" w:color="auto"/>
          </w:divBdr>
        </w:div>
        <w:div w:id="840703824">
          <w:marLeft w:val="0"/>
          <w:marRight w:val="0"/>
          <w:marTop w:val="0"/>
          <w:marBottom w:val="0"/>
          <w:divBdr>
            <w:top w:val="none" w:sz="0" w:space="0" w:color="auto"/>
            <w:left w:val="none" w:sz="0" w:space="0" w:color="auto"/>
            <w:bottom w:val="none" w:sz="0" w:space="0" w:color="auto"/>
            <w:right w:val="none" w:sz="0" w:space="0" w:color="auto"/>
          </w:divBdr>
        </w:div>
        <w:div w:id="1068962811">
          <w:marLeft w:val="0"/>
          <w:marRight w:val="0"/>
          <w:marTop w:val="0"/>
          <w:marBottom w:val="0"/>
          <w:divBdr>
            <w:top w:val="none" w:sz="0" w:space="0" w:color="auto"/>
            <w:left w:val="none" w:sz="0" w:space="0" w:color="auto"/>
            <w:bottom w:val="none" w:sz="0" w:space="0" w:color="auto"/>
            <w:right w:val="none" w:sz="0" w:space="0" w:color="auto"/>
          </w:divBdr>
        </w:div>
        <w:div w:id="607157360">
          <w:marLeft w:val="0"/>
          <w:marRight w:val="0"/>
          <w:marTop w:val="0"/>
          <w:marBottom w:val="0"/>
          <w:divBdr>
            <w:top w:val="none" w:sz="0" w:space="0" w:color="auto"/>
            <w:left w:val="none" w:sz="0" w:space="0" w:color="auto"/>
            <w:bottom w:val="none" w:sz="0" w:space="0" w:color="auto"/>
            <w:right w:val="none" w:sz="0" w:space="0" w:color="auto"/>
          </w:divBdr>
        </w:div>
        <w:div w:id="237711604">
          <w:marLeft w:val="0"/>
          <w:marRight w:val="0"/>
          <w:marTop w:val="0"/>
          <w:marBottom w:val="0"/>
          <w:divBdr>
            <w:top w:val="none" w:sz="0" w:space="0" w:color="auto"/>
            <w:left w:val="none" w:sz="0" w:space="0" w:color="auto"/>
            <w:bottom w:val="none" w:sz="0" w:space="0" w:color="auto"/>
            <w:right w:val="none" w:sz="0" w:space="0" w:color="auto"/>
          </w:divBdr>
        </w:div>
        <w:div w:id="6042727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Pages>
  <Words>550</Words>
  <Characters>3140</Characters>
  <Application>Microsoft Office Word</Application>
  <DocSecurity>0</DocSecurity>
  <Lines>26</Lines>
  <Paragraphs>7</Paragraphs>
  <ScaleCrop>false</ScaleCrop>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DengFan</dc:creator>
  <cp:lastModifiedBy>斌</cp:lastModifiedBy>
  <cp:revision>18</cp:revision>
  <dcterms:created xsi:type="dcterms:W3CDTF">2014-10-29T12:08:00Z</dcterms:created>
  <dcterms:modified xsi:type="dcterms:W3CDTF">2021-01-13T05:43:00Z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