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9A5A" w14:textId="77777777" w:rsidR="00D41FD0" w:rsidRPr="00DE65AD" w:rsidRDefault="00D41FD0" w:rsidP="00D41FD0">
      <w:pPr>
        <w:jc w:val="center"/>
        <w:rPr>
          <w:rFonts w:ascii="宋体" w:eastAsia="宋体" w:hAnsi="宋体"/>
          <w:w w:val="66"/>
          <w:sz w:val="120"/>
        </w:rPr>
      </w:pPr>
      <w:r w:rsidRPr="00DE65AD">
        <w:rPr>
          <w:rFonts w:ascii="宋体" w:eastAsia="宋体" w:hAnsi="宋体"/>
          <w:color w:val="000000"/>
        </w:rPr>
        <w:object w:dxaOrig="5342" w:dyaOrig="914" w14:anchorId="31768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65pt;height:45.35pt" o:ole="" filled="t" fillcolor="black">
            <v:imagedata r:id="rId7" o:title="" grayscale="t" bilevel="t"/>
          </v:shape>
          <o:OLEObject Type="Embed" ProgID="MSPhotoEd.3" ShapeID="_x0000_i1025" DrawAspect="Content" ObjectID="_1698307117" r:id="rId8"/>
        </w:object>
      </w:r>
    </w:p>
    <w:p w14:paraId="6F6834AD" w14:textId="77777777" w:rsidR="00D41FD0" w:rsidRPr="00DE65AD" w:rsidRDefault="00D41FD0" w:rsidP="00D41FD0">
      <w:pPr>
        <w:rPr>
          <w:rFonts w:ascii="宋体" w:eastAsia="宋体" w:hAnsi="宋体"/>
          <w:sz w:val="48"/>
          <w:szCs w:val="44"/>
        </w:rPr>
      </w:pPr>
    </w:p>
    <w:p w14:paraId="0BB9C3B7" w14:textId="77777777" w:rsidR="00D41FD0" w:rsidRPr="00DE65AD" w:rsidRDefault="00D41FD0" w:rsidP="00D41FD0">
      <w:pPr>
        <w:rPr>
          <w:rFonts w:ascii="宋体" w:eastAsia="宋体" w:hAnsi="宋体"/>
          <w:sz w:val="48"/>
          <w:szCs w:val="44"/>
        </w:rPr>
      </w:pPr>
    </w:p>
    <w:p w14:paraId="7096087D" w14:textId="487E83B3" w:rsidR="00D41FD0" w:rsidRPr="00DE65AD" w:rsidRDefault="00D41FD0" w:rsidP="00D41FD0">
      <w:pPr>
        <w:ind w:firstLineChars="400" w:firstLine="1928"/>
        <w:rPr>
          <w:rFonts w:ascii="宋体" w:eastAsia="宋体" w:hAnsi="宋体"/>
          <w:b/>
          <w:bCs/>
          <w:sz w:val="48"/>
          <w:szCs w:val="44"/>
        </w:rPr>
      </w:pPr>
      <w:r w:rsidRPr="00DE65AD">
        <w:rPr>
          <w:rFonts w:ascii="宋体" w:eastAsia="宋体" w:hAnsi="宋体" w:cs="Times New Roman"/>
          <w:b/>
          <w:bCs/>
          <w:sz w:val="48"/>
          <w:szCs w:val="44"/>
        </w:rPr>
        <w:t>20</w:t>
      </w:r>
      <w:r w:rsidRPr="00DE65AD">
        <w:rPr>
          <w:rFonts w:ascii="宋体" w:eastAsia="宋体" w:hAnsi="宋体" w:cs="Times New Roman" w:hint="eastAsia"/>
          <w:b/>
          <w:bCs/>
          <w:sz w:val="48"/>
          <w:szCs w:val="44"/>
        </w:rPr>
        <w:t>2</w:t>
      </w:r>
      <w:r w:rsidR="00EA3504" w:rsidRPr="00DE65AD">
        <w:rPr>
          <w:rFonts w:ascii="宋体" w:eastAsia="宋体" w:hAnsi="宋体" w:cs="Times New Roman"/>
          <w:b/>
          <w:bCs/>
          <w:sz w:val="48"/>
          <w:szCs w:val="44"/>
        </w:rPr>
        <w:t>1</w:t>
      </w:r>
      <w:r w:rsidRPr="00DE65AD">
        <w:rPr>
          <w:rFonts w:ascii="宋体" w:eastAsia="宋体" w:hAnsi="宋体" w:cs="Times New Roman" w:hint="eastAsia"/>
          <w:b/>
          <w:bCs/>
          <w:sz w:val="48"/>
          <w:szCs w:val="44"/>
        </w:rPr>
        <w:t>—</w:t>
      </w:r>
      <w:r w:rsidRPr="00DE65AD">
        <w:rPr>
          <w:rFonts w:ascii="宋体" w:eastAsia="宋体" w:hAnsi="宋体" w:cs="Times New Roman"/>
          <w:b/>
          <w:bCs/>
          <w:sz w:val="48"/>
          <w:szCs w:val="44"/>
        </w:rPr>
        <w:t>20</w:t>
      </w:r>
      <w:r w:rsidRPr="00DE65AD">
        <w:rPr>
          <w:rFonts w:ascii="宋体" w:eastAsia="宋体" w:hAnsi="宋体" w:cs="Times New Roman" w:hint="eastAsia"/>
          <w:b/>
          <w:bCs/>
          <w:sz w:val="48"/>
          <w:szCs w:val="44"/>
        </w:rPr>
        <w:t>2</w:t>
      </w:r>
      <w:r w:rsidR="00EA3504" w:rsidRPr="00DE65AD">
        <w:rPr>
          <w:rFonts w:ascii="宋体" w:eastAsia="宋体" w:hAnsi="宋体" w:cs="Times New Roman"/>
          <w:b/>
          <w:bCs/>
          <w:sz w:val="48"/>
          <w:szCs w:val="44"/>
        </w:rPr>
        <w:t>2</w:t>
      </w:r>
      <w:r w:rsidRPr="00DE65AD">
        <w:rPr>
          <w:rFonts w:ascii="宋体" w:eastAsia="宋体" w:hAnsi="宋体" w:cs="Times New Roman" w:hint="eastAsia"/>
          <w:b/>
          <w:bCs/>
          <w:sz w:val="48"/>
          <w:szCs w:val="44"/>
        </w:rPr>
        <w:t xml:space="preserve"> </w:t>
      </w:r>
      <w:r w:rsidRPr="00DE65AD">
        <w:rPr>
          <w:rFonts w:ascii="宋体" w:eastAsia="宋体" w:hAnsi="宋体" w:hint="eastAsia"/>
          <w:b/>
          <w:bCs/>
          <w:sz w:val="48"/>
          <w:szCs w:val="44"/>
        </w:rPr>
        <w:t>第 一</w:t>
      </w:r>
      <w:r w:rsidRPr="00DE65AD">
        <w:rPr>
          <w:rFonts w:ascii="宋体" w:eastAsia="宋体" w:hAnsi="宋体"/>
          <w:b/>
          <w:bCs/>
          <w:sz w:val="48"/>
          <w:szCs w:val="44"/>
        </w:rPr>
        <w:t xml:space="preserve"> </w:t>
      </w:r>
      <w:r w:rsidRPr="00DE65AD">
        <w:rPr>
          <w:rFonts w:ascii="宋体" w:eastAsia="宋体" w:hAnsi="宋体" w:hint="eastAsia"/>
          <w:b/>
          <w:bCs/>
          <w:sz w:val="48"/>
          <w:szCs w:val="44"/>
        </w:rPr>
        <w:t>学期</w:t>
      </w:r>
    </w:p>
    <w:p w14:paraId="46D0886A" w14:textId="77777777" w:rsidR="00D41FD0" w:rsidRPr="00DE65AD" w:rsidRDefault="00D41FD0" w:rsidP="00D41FD0">
      <w:pPr>
        <w:ind w:firstLineChars="400" w:firstLine="1928"/>
        <w:rPr>
          <w:rFonts w:ascii="宋体" w:eastAsia="宋体" w:hAnsi="宋体"/>
          <w:b/>
          <w:bCs/>
          <w:sz w:val="48"/>
          <w:szCs w:val="44"/>
        </w:rPr>
      </w:pPr>
    </w:p>
    <w:p w14:paraId="490E1EA7" w14:textId="77777777" w:rsidR="00D41FD0" w:rsidRPr="00DE65AD" w:rsidRDefault="00D41FD0" w:rsidP="00D41FD0">
      <w:pPr>
        <w:ind w:firstLineChars="300" w:firstLine="1446"/>
        <w:rPr>
          <w:rFonts w:ascii="宋体" w:eastAsia="宋体" w:hAnsi="宋体"/>
          <w:b/>
          <w:bCs/>
          <w:sz w:val="56"/>
          <w:szCs w:val="52"/>
        </w:rPr>
      </w:pPr>
      <w:r w:rsidRPr="00DE65AD">
        <w:rPr>
          <w:rFonts w:ascii="宋体" w:eastAsia="宋体" w:hAnsi="宋体" w:hint="eastAsia"/>
          <w:b/>
          <w:bCs/>
          <w:sz w:val="48"/>
          <w:szCs w:val="44"/>
        </w:rPr>
        <w:t>《形势与政策》课程论文</w:t>
      </w:r>
    </w:p>
    <w:p w14:paraId="3DBAC5D5" w14:textId="77777777" w:rsidR="00D41FD0" w:rsidRPr="00DE65AD" w:rsidRDefault="00D41FD0" w:rsidP="00D41FD0">
      <w:pPr>
        <w:rPr>
          <w:rFonts w:ascii="宋体" w:eastAsia="宋体" w:hAnsi="宋体"/>
          <w:b/>
          <w:bCs/>
        </w:rPr>
      </w:pPr>
    </w:p>
    <w:p w14:paraId="41445C10" w14:textId="77777777" w:rsidR="00D41FD0" w:rsidRPr="00DE65AD" w:rsidRDefault="00D41FD0" w:rsidP="00D41FD0">
      <w:pPr>
        <w:rPr>
          <w:rFonts w:ascii="宋体" w:eastAsia="宋体" w:hAnsi="宋体"/>
          <w:b/>
          <w:bCs/>
        </w:rPr>
      </w:pPr>
    </w:p>
    <w:p w14:paraId="768CA9ED" w14:textId="77777777" w:rsidR="00D41FD0" w:rsidRPr="00DE65AD" w:rsidRDefault="00D41FD0" w:rsidP="00D41FD0">
      <w:pPr>
        <w:rPr>
          <w:rFonts w:ascii="宋体" w:eastAsia="宋体" w:hAnsi="宋体"/>
          <w:b/>
          <w:bCs/>
        </w:rPr>
      </w:pPr>
    </w:p>
    <w:p w14:paraId="0D5FDA51" w14:textId="77777777" w:rsidR="00D41FD0" w:rsidRPr="00DE65AD" w:rsidRDefault="00D41FD0" w:rsidP="00D41FD0">
      <w:pPr>
        <w:rPr>
          <w:rFonts w:ascii="宋体" w:eastAsia="宋体" w:hAnsi="宋体"/>
          <w:b/>
          <w:bCs/>
        </w:rPr>
      </w:pPr>
    </w:p>
    <w:p w14:paraId="31471A96" w14:textId="4BD22211" w:rsidR="00D41FD0" w:rsidRPr="00DE65AD" w:rsidRDefault="00D41FD0" w:rsidP="00D41FD0">
      <w:pPr>
        <w:rPr>
          <w:rFonts w:ascii="宋体" w:eastAsia="宋体" w:hAnsi="宋体"/>
          <w:b/>
          <w:bCs/>
        </w:rPr>
      </w:pPr>
    </w:p>
    <w:p w14:paraId="5771BC44" w14:textId="77777777" w:rsidR="002A3A5F" w:rsidRPr="00DE65AD" w:rsidRDefault="002A3A5F" w:rsidP="00D41FD0">
      <w:pPr>
        <w:rPr>
          <w:rFonts w:ascii="宋体" w:eastAsia="宋体" w:hAnsi="宋体"/>
          <w:b/>
          <w:bCs/>
        </w:rPr>
      </w:pPr>
    </w:p>
    <w:p w14:paraId="0FD3B912" w14:textId="77777777" w:rsidR="00D41FD0" w:rsidRPr="00DE65AD" w:rsidRDefault="00D41FD0" w:rsidP="00D41FD0">
      <w:pPr>
        <w:rPr>
          <w:rFonts w:ascii="宋体" w:eastAsia="宋体" w:hAnsi="宋体"/>
          <w:b/>
          <w:bCs/>
        </w:rPr>
      </w:pPr>
    </w:p>
    <w:p w14:paraId="486FB371" w14:textId="77777777" w:rsidR="00D41FD0" w:rsidRPr="00DE65AD" w:rsidRDefault="00D41FD0" w:rsidP="00D41FD0">
      <w:pPr>
        <w:rPr>
          <w:rFonts w:ascii="宋体" w:eastAsia="宋体" w:hAnsi="宋体"/>
          <w:b/>
          <w:bCs/>
        </w:rPr>
      </w:pPr>
    </w:p>
    <w:tbl>
      <w:tblPr>
        <w:tblW w:w="672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63"/>
        <w:gridCol w:w="4558"/>
      </w:tblGrid>
      <w:tr w:rsidR="00D41FD0" w:rsidRPr="00DE65AD" w14:paraId="18F084C9" w14:textId="77777777" w:rsidTr="00CC1005">
        <w:trPr>
          <w:trHeight w:val="737"/>
          <w:jc w:val="center"/>
        </w:trPr>
        <w:tc>
          <w:tcPr>
            <w:tcW w:w="2163" w:type="dxa"/>
            <w:tcBorders>
              <w:top w:val="nil"/>
              <w:bottom w:val="nil"/>
            </w:tcBorders>
            <w:vAlign w:val="bottom"/>
          </w:tcPr>
          <w:p w14:paraId="0043CFF8" w14:textId="77777777" w:rsidR="00D41FD0" w:rsidRPr="00DE65AD" w:rsidRDefault="00D41FD0" w:rsidP="00CC1005">
            <w:pPr>
              <w:ind w:firstLineChars="100" w:firstLine="325"/>
              <w:rPr>
                <w:rFonts w:ascii="宋体" w:eastAsia="宋体" w:hAnsi="宋体"/>
                <w:b/>
                <w:bCs/>
                <w:w w:val="90"/>
                <w:sz w:val="36"/>
              </w:rPr>
            </w:pPr>
            <w:r w:rsidRPr="00DE65AD">
              <w:rPr>
                <w:rFonts w:ascii="宋体" w:eastAsia="宋体" w:hAnsi="宋体" w:hint="eastAsia"/>
                <w:b/>
                <w:bCs/>
                <w:w w:val="90"/>
                <w:sz w:val="36"/>
              </w:rPr>
              <w:t>学  院：</w:t>
            </w:r>
          </w:p>
        </w:tc>
        <w:tc>
          <w:tcPr>
            <w:tcW w:w="4558" w:type="dxa"/>
            <w:tcBorders>
              <w:top w:val="nil"/>
            </w:tcBorders>
            <w:vAlign w:val="center"/>
          </w:tcPr>
          <w:p w14:paraId="448E0F5F" w14:textId="582BAE02" w:rsidR="00D41FD0" w:rsidRPr="00DE65AD" w:rsidRDefault="00D41FD0" w:rsidP="00CC1005">
            <w:pPr>
              <w:rPr>
                <w:rFonts w:ascii="宋体" w:eastAsia="宋体" w:hAnsi="宋体"/>
                <w:b/>
                <w:bCs/>
                <w:w w:val="90"/>
                <w:sz w:val="36"/>
              </w:rPr>
            </w:pPr>
            <w:r w:rsidRPr="00DE65AD">
              <w:rPr>
                <w:rFonts w:ascii="宋体" w:eastAsia="宋体" w:hAnsi="宋体" w:hint="eastAsia"/>
                <w:b/>
                <w:bCs/>
                <w:w w:val="90"/>
                <w:sz w:val="36"/>
              </w:rPr>
              <w:t xml:space="preserve"> </w:t>
            </w:r>
            <w:r w:rsidRPr="00DE65AD">
              <w:rPr>
                <w:rFonts w:ascii="宋体" w:eastAsia="宋体" w:hAnsi="宋体"/>
                <w:b/>
                <w:bCs/>
                <w:w w:val="90"/>
                <w:sz w:val="36"/>
              </w:rPr>
              <w:t xml:space="preserve"> </w:t>
            </w:r>
            <w:r w:rsidR="00241098" w:rsidRPr="00DE65AD">
              <w:rPr>
                <w:rFonts w:ascii="宋体" w:eastAsia="宋体" w:hAnsi="宋体"/>
                <w:b/>
                <w:bCs/>
                <w:w w:val="90"/>
                <w:sz w:val="36"/>
              </w:rPr>
              <w:t xml:space="preserve"> </w:t>
            </w:r>
            <w:r w:rsidRPr="00DE65AD">
              <w:rPr>
                <w:rFonts w:ascii="宋体" w:eastAsia="宋体" w:hAnsi="宋体" w:hint="eastAsia"/>
                <w:b/>
                <w:bCs/>
                <w:w w:val="90"/>
                <w:sz w:val="36"/>
              </w:rPr>
              <w:t>计算机科学与技术学院</w:t>
            </w:r>
          </w:p>
        </w:tc>
      </w:tr>
      <w:tr w:rsidR="00D41FD0" w:rsidRPr="00DE65AD" w14:paraId="16FC8900" w14:textId="77777777" w:rsidTr="00CC1005">
        <w:trPr>
          <w:trHeight w:val="737"/>
          <w:jc w:val="center"/>
        </w:trPr>
        <w:tc>
          <w:tcPr>
            <w:tcW w:w="2163" w:type="dxa"/>
            <w:tcBorders>
              <w:top w:val="nil"/>
              <w:bottom w:val="nil"/>
            </w:tcBorders>
            <w:vAlign w:val="bottom"/>
          </w:tcPr>
          <w:p w14:paraId="5E22C9A4" w14:textId="164DCBC5" w:rsidR="00D41FD0" w:rsidRPr="00DE65AD" w:rsidRDefault="00D41FD0" w:rsidP="00CC1005">
            <w:pPr>
              <w:jc w:val="center"/>
              <w:rPr>
                <w:rFonts w:ascii="宋体" w:eastAsia="宋体" w:hAnsi="宋体"/>
                <w:b/>
                <w:bCs/>
                <w:w w:val="90"/>
                <w:sz w:val="36"/>
              </w:rPr>
            </w:pPr>
            <w:r w:rsidRPr="00DE65AD">
              <w:rPr>
                <w:rFonts w:ascii="宋体" w:eastAsia="宋体" w:hAnsi="宋体" w:hint="eastAsia"/>
                <w:b/>
                <w:bCs/>
                <w:w w:val="90"/>
                <w:sz w:val="36"/>
              </w:rPr>
              <w:t>班</w:t>
            </w:r>
            <w:r w:rsidR="00DE65AD">
              <w:rPr>
                <w:rFonts w:ascii="宋体" w:eastAsia="宋体" w:hAnsi="宋体" w:hint="eastAsia"/>
                <w:b/>
                <w:bCs/>
                <w:w w:val="90"/>
                <w:sz w:val="36"/>
              </w:rPr>
              <w:t xml:space="preserve">　</w:t>
            </w:r>
            <w:r w:rsidRPr="00DE65AD">
              <w:rPr>
                <w:rFonts w:ascii="宋体" w:eastAsia="宋体" w:hAnsi="宋体" w:hint="eastAsia"/>
                <w:b/>
                <w:bCs/>
                <w:w w:val="90"/>
                <w:sz w:val="36"/>
              </w:rPr>
              <w:t>级：</w:t>
            </w:r>
          </w:p>
        </w:tc>
        <w:tc>
          <w:tcPr>
            <w:tcW w:w="4558" w:type="dxa"/>
            <w:vAlign w:val="center"/>
          </w:tcPr>
          <w:p w14:paraId="779E8260" w14:textId="388209EA" w:rsidR="00D41FD0" w:rsidRPr="00DE65AD" w:rsidRDefault="00D41FD0" w:rsidP="00D41FD0">
            <w:pPr>
              <w:ind w:right="1296"/>
              <w:rPr>
                <w:rFonts w:ascii="宋体" w:eastAsia="宋体" w:hAnsi="宋体"/>
                <w:b/>
                <w:bCs/>
                <w:w w:val="90"/>
                <w:sz w:val="36"/>
              </w:rPr>
            </w:pPr>
            <w:r w:rsidRPr="00DE65AD">
              <w:rPr>
                <w:rFonts w:ascii="宋体" w:eastAsia="宋体" w:hAnsi="宋体" w:hint="eastAsia"/>
                <w:b/>
                <w:bCs/>
                <w:w w:val="90"/>
                <w:sz w:val="36"/>
              </w:rPr>
              <w:t xml:space="preserve"> </w:t>
            </w:r>
            <w:r w:rsidRPr="00DE65AD">
              <w:rPr>
                <w:rFonts w:ascii="宋体" w:eastAsia="宋体" w:hAnsi="宋体"/>
                <w:b/>
                <w:bCs/>
                <w:w w:val="90"/>
                <w:sz w:val="36"/>
              </w:rPr>
              <w:t xml:space="preserve">     </w:t>
            </w:r>
            <w:r w:rsidRPr="00DE65AD">
              <w:rPr>
                <w:rFonts w:ascii="宋体" w:eastAsia="宋体" w:hAnsi="宋体" w:hint="eastAsia"/>
                <w:b/>
                <w:bCs/>
                <w:w w:val="90"/>
                <w:sz w:val="36"/>
              </w:rPr>
              <w:t>网络工程1</w:t>
            </w:r>
            <w:r w:rsidRPr="00DE65AD">
              <w:rPr>
                <w:rFonts w:ascii="宋体" w:eastAsia="宋体" w:hAnsi="宋体"/>
                <w:b/>
                <w:bCs/>
                <w:w w:val="90"/>
                <w:sz w:val="36"/>
              </w:rPr>
              <w:t>80</w:t>
            </w:r>
            <w:r w:rsidR="00241098" w:rsidRPr="00DE65AD">
              <w:rPr>
                <w:rFonts w:ascii="宋体" w:eastAsia="宋体" w:hAnsi="宋体"/>
                <w:b/>
                <w:bCs/>
                <w:w w:val="90"/>
                <w:sz w:val="36"/>
              </w:rPr>
              <w:t>1</w:t>
            </w:r>
          </w:p>
        </w:tc>
      </w:tr>
      <w:tr w:rsidR="00D41FD0" w:rsidRPr="00DE65AD" w14:paraId="05B260B2" w14:textId="77777777" w:rsidTr="00CC1005">
        <w:trPr>
          <w:trHeight w:val="737"/>
          <w:jc w:val="center"/>
        </w:trPr>
        <w:tc>
          <w:tcPr>
            <w:tcW w:w="2163" w:type="dxa"/>
            <w:tcBorders>
              <w:top w:val="nil"/>
              <w:bottom w:val="nil"/>
            </w:tcBorders>
            <w:vAlign w:val="bottom"/>
          </w:tcPr>
          <w:p w14:paraId="71207CAB" w14:textId="77777777" w:rsidR="00D41FD0" w:rsidRPr="00DE65AD" w:rsidRDefault="00D41FD0" w:rsidP="00CC1005">
            <w:pPr>
              <w:jc w:val="center"/>
              <w:rPr>
                <w:rFonts w:ascii="宋体" w:eastAsia="宋体" w:hAnsi="宋体"/>
                <w:b/>
                <w:bCs/>
                <w:w w:val="90"/>
                <w:sz w:val="36"/>
              </w:rPr>
            </w:pPr>
            <w:r w:rsidRPr="00DE65AD">
              <w:rPr>
                <w:rFonts w:ascii="宋体" w:eastAsia="宋体" w:hAnsi="宋体" w:hint="eastAsia"/>
                <w:b/>
                <w:bCs/>
                <w:w w:val="90"/>
                <w:sz w:val="36"/>
              </w:rPr>
              <w:t>学  号：</w:t>
            </w:r>
          </w:p>
        </w:tc>
        <w:tc>
          <w:tcPr>
            <w:tcW w:w="4558" w:type="dxa"/>
            <w:vAlign w:val="center"/>
          </w:tcPr>
          <w:p w14:paraId="065BAAC1" w14:textId="5CAD8730" w:rsidR="00D41FD0" w:rsidRPr="00DE65AD" w:rsidRDefault="00D41FD0" w:rsidP="00CC1005">
            <w:pPr>
              <w:rPr>
                <w:rFonts w:ascii="宋体" w:eastAsia="宋体" w:hAnsi="宋体"/>
                <w:b/>
                <w:bCs/>
                <w:w w:val="90"/>
                <w:sz w:val="36"/>
              </w:rPr>
            </w:pPr>
            <w:r w:rsidRPr="00DE65AD">
              <w:rPr>
                <w:rFonts w:ascii="宋体" w:eastAsia="宋体" w:hAnsi="宋体" w:hint="eastAsia"/>
                <w:b/>
                <w:bCs/>
                <w:w w:val="90"/>
                <w:sz w:val="36"/>
              </w:rPr>
              <w:t xml:space="preserve"> </w:t>
            </w:r>
            <w:r w:rsidRPr="00DE65AD">
              <w:rPr>
                <w:rFonts w:ascii="宋体" w:eastAsia="宋体" w:hAnsi="宋体"/>
                <w:b/>
                <w:bCs/>
                <w:w w:val="90"/>
                <w:sz w:val="36"/>
              </w:rPr>
              <w:t xml:space="preserve">      18408020129</w:t>
            </w:r>
          </w:p>
        </w:tc>
      </w:tr>
      <w:tr w:rsidR="00D41FD0" w:rsidRPr="00DE65AD" w14:paraId="2AC8591E" w14:textId="77777777" w:rsidTr="00CC1005">
        <w:trPr>
          <w:trHeight w:val="737"/>
          <w:jc w:val="center"/>
        </w:trPr>
        <w:tc>
          <w:tcPr>
            <w:tcW w:w="2163" w:type="dxa"/>
            <w:tcBorders>
              <w:top w:val="nil"/>
              <w:bottom w:val="nil"/>
            </w:tcBorders>
            <w:vAlign w:val="bottom"/>
          </w:tcPr>
          <w:p w14:paraId="27343115" w14:textId="77777777" w:rsidR="00D41FD0" w:rsidRPr="00DE65AD" w:rsidRDefault="00D41FD0" w:rsidP="00CC1005">
            <w:pPr>
              <w:jc w:val="center"/>
              <w:rPr>
                <w:rFonts w:ascii="宋体" w:eastAsia="宋体" w:hAnsi="宋体"/>
                <w:b/>
                <w:bCs/>
                <w:w w:val="90"/>
                <w:sz w:val="36"/>
              </w:rPr>
            </w:pPr>
            <w:r w:rsidRPr="00DE65AD">
              <w:rPr>
                <w:rFonts w:ascii="宋体" w:eastAsia="宋体" w:hAnsi="宋体" w:hint="eastAsia"/>
                <w:b/>
                <w:bCs/>
                <w:w w:val="90"/>
                <w:sz w:val="36"/>
              </w:rPr>
              <w:t>姓  名：</w:t>
            </w:r>
          </w:p>
        </w:tc>
        <w:tc>
          <w:tcPr>
            <w:tcW w:w="4558" w:type="dxa"/>
            <w:vAlign w:val="center"/>
          </w:tcPr>
          <w:p w14:paraId="184BB0BF" w14:textId="3037A25D" w:rsidR="00D41FD0" w:rsidRPr="00DE65AD" w:rsidRDefault="00D41FD0" w:rsidP="00CC1005">
            <w:pPr>
              <w:rPr>
                <w:rFonts w:ascii="宋体" w:eastAsia="宋体" w:hAnsi="宋体"/>
                <w:b/>
                <w:bCs/>
                <w:w w:val="90"/>
                <w:sz w:val="36"/>
              </w:rPr>
            </w:pPr>
            <w:r w:rsidRPr="00DE65AD">
              <w:rPr>
                <w:rFonts w:ascii="宋体" w:eastAsia="宋体" w:hAnsi="宋体" w:hint="eastAsia"/>
                <w:b/>
                <w:bCs/>
                <w:w w:val="90"/>
                <w:sz w:val="36"/>
              </w:rPr>
              <w:t xml:space="preserve"> </w:t>
            </w:r>
            <w:r w:rsidRPr="00DE65AD">
              <w:rPr>
                <w:rFonts w:ascii="宋体" w:eastAsia="宋体" w:hAnsi="宋体"/>
                <w:b/>
                <w:bCs/>
                <w:w w:val="90"/>
                <w:sz w:val="36"/>
              </w:rPr>
              <w:t xml:space="preserve">         </w:t>
            </w:r>
            <w:r w:rsidRPr="00DE65AD">
              <w:rPr>
                <w:rFonts w:ascii="宋体" w:eastAsia="宋体" w:hAnsi="宋体" w:hint="eastAsia"/>
                <w:b/>
                <w:bCs/>
                <w:w w:val="90"/>
                <w:sz w:val="36"/>
              </w:rPr>
              <w:t>吴斌</w:t>
            </w:r>
          </w:p>
        </w:tc>
      </w:tr>
    </w:tbl>
    <w:p w14:paraId="18C25BBC" w14:textId="740AD897" w:rsidR="00D40A16" w:rsidRPr="00DE65AD" w:rsidRDefault="00D40A16">
      <w:pPr>
        <w:rPr>
          <w:rFonts w:ascii="宋体" w:eastAsia="宋体" w:hAnsi="宋体"/>
          <w:b/>
          <w:bCs/>
          <w:w w:val="90"/>
          <w:sz w:val="36"/>
        </w:rPr>
      </w:pPr>
    </w:p>
    <w:p w14:paraId="0DEE17A5" w14:textId="020DDFE0" w:rsidR="00D41FD0" w:rsidRPr="00DE65AD" w:rsidRDefault="00D41FD0">
      <w:pPr>
        <w:rPr>
          <w:rFonts w:ascii="宋体" w:eastAsia="宋体" w:hAnsi="宋体"/>
          <w:b/>
          <w:bCs/>
          <w:w w:val="90"/>
          <w:sz w:val="36"/>
        </w:rPr>
      </w:pPr>
    </w:p>
    <w:p w14:paraId="0A7FDE37" w14:textId="667CA94A" w:rsidR="00D41FD0" w:rsidRPr="00DE65AD" w:rsidRDefault="00D41FD0">
      <w:pPr>
        <w:rPr>
          <w:rFonts w:ascii="宋体" w:eastAsia="宋体" w:hAnsi="宋体"/>
          <w:b/>
          <w:bCs/>
          <w:w w:val="90"/>
          <w:sz w:val="36"/>
        </w:rPr>
      </w:pPr>
    </w:p>
    <w:p w14:paraId="57775665" w14:textId="6B146E5A" w:rsidR="00241098" w:rsidRPr="00DE65AD" w:rsidRDefault="00D41FD0" w:rsidP="00D41FD0">
      <w:pPr>
        <w:jc w:val="center"/>
        <w:rPr>
          <w:rFonts w:ascii="宋体" w:eastAsia="宋体" w:hAnsi="宋体"/>
          <w:b/>
          <w:bCs/>
          <w:w w:val="90"/>
          <w:sz w:val="36"/>
        </w:rPr>
      </w:pPr>
      <w:r w:rsidRPr="00DE65AD">
        <w:rPr>
          <w:rFonts w:ascii="宋体" w:eastAsia="宋体" w:hAnsi="宋体"/>
          <w:b/>
          <w:bCs/>
          <w:w w:val="90"/>
          <w:sz w:val="36"/>
        </w:rPr>
        <w:t>202</w:t>
      </w:r>
      <w:r w:rsidR="00EA3504" w:rsidRPr="00DE65AD">
        <w:rPr>
          <w:rFonts w:ascii="宋体" w:eastAsia="宋体" w:hAnsi="宋体"/>
          <w:b/>
          <w:bCs/>
          <w:w w:val="90"/>
          <w:sz w:val="36"/>
        </w:rPr>
        <w:t>1</w:t>
      </w:r>
      <w:r w:rsidRPr="00DE65AD">
        <w:rPr>
          <w:rFonts w:ascii="宋体" w:eastAsia="宋体" w:hAnsi="宋体"/>
          <w:b/>
          <w:bCs/>
          <w:w w:val="90"/>
          <w:sz w:val="36"/>
        </w:rPr>
        <w:t xml:space="preserve"> </w:t>
      </w:r>
      <w:r w:rsidRPr="00DE65AD">
        <w:rPr>
          <w:rFonts w:ascii="宋体" w:eastAsia="宋体" w:hAnsi="宋体" w:hint="eastAsia"/>
          <w:b/>
          <w:bCs/>
          <w:w w:val="90"/>
          <w:sz w:val="36"/>
        </w:rPr>
        <w:t xml:space="preserve">年 </w:t>
      </w:r>
      <w:r w:rsidRPr="00DE65AD">
        <w:rPr>
          <w:rFonts w:ascii="宋体" w:eastAsia="宋体" w:hAnsi="宋体"/>
          <w:b/>
          <w:bCs/>
          <w:w w:val="90"/>
          <w:sz w:val="36"/>
        </w:rPr>
        <w:t>11</w:t>
      </w:r>
      <w:r w:rsidRPr="00DE65AD">
        <w:rPr>
          <w:rFonts w:ascii="宋体" w:eastAsia="宋体" w:hAnsi="宋体" w:hint="eastAsia"/>
          <w:b/>
          <w:bCs/>
          <w:w w:val="90"/>
          <w:sz w:val="36"/>
        </w:rPr>
        <w:t>月</w:t>
      </w:r>
    </w:p>
    <w:p w14:paraId="441FB4A8" w14:textId="77777777" w:rsidR="00241098" w:rsidRPr="00DE65AD" w:rsidRDefault="00241098">
      <w:pPr>
        <w:widowControl/>
        <w:jc w:val="left"/>
        <w:rPr>
          <w:rFonts w:ascii="宋体" w:eastAsia="宋体" w:hAnsi="宋体"/>
          <w:b/>
          <w:bCs/>
          <w:sz w:val="32"/>
          <w:szCs w:val="32"/>
        </w:rPr>
      </w:pPr>
      <w:r w:rsidRPr="00DE65AD">
        <w:rPr>
          <w:rFonts w:ascii="宋体" w:eastAsia="宋体" w:hAnsi="宋体"/>
          <w:b/>
          <w:bCs/>
          <w:sz w:val="32"/>
          <w:szCs w:val="32"/>
        </w:rPr>
        <w:br w:type="page"/>
      </w:r>
    </w:p>
    <w:p w14:paraId="2D02104E" w14:textId="685DBC90" w:rsidR="00616DA9" w:rsidRPr="00DE65AD" w:rsidRDefault="00CF220B" w:rsidP="000A13FA">
      <w:pPr>
        <w:widowControl/>
        <w:spacing w:line="240" w:lineRule="atLeast"/>
        <w:ind w:firstLineChars="200" w:firstLine="643"/>
        <w:jc w:val="center"/>
        <w:rPr>
          <w:rFonts w:ascii="宋体" w:eastAsia="宋体" w:hAnsi="宋体"/>
          <w:b/>
          <w:bCs/>
          <w:sz w:val="32"/>
          <w:szCs w:val="32"/>
        </w:rPr>
      </w:pPr>
      <w:r w:rsidRPr="00DE65AD">
        <w:rPr>
          <w:rFonts w:ascii="宋体" w:eastAsia="宋体" w:hAnsi="宋体" w:hint="eastAsia"/>
          <w:b/>
          <w:bCs/>
          <w:sz w:val="32"/>
          <w:szCs w:val="32"/>
        </w:rPr>
        <w:lastRenderedPageBreak/>
        <w:t>胸怀两个大局</w:t>
      </w:r>
      <w:r w:rsidRPr="00DE65AD">
        <w:rPr>
          <w:rFonts w:ascii="宋体" w:eastAsia="宋体" w:hAnsi="宋体"/>
          <w:b/>
          <w:bCs/>
          <w:sz w:val="32"/>
          <w:szCs w:val="32"/>
        </w:rPr>
        <w:t>,</w:t>
      </w:r>
      <w:r w:rsidRPr="00DE65AD">
        <w:rPr>
          <w:rFonts w:ascii="宋体" w:eastAsia="宋体" w:hAnsi="宋体"/>
          <w:b/>
          <w:bCs/>
          <w:sz w:val="32"/>
          <w:szCs w:val="32"/>
        </w:rPr>
        <w:t>开启现代化新征程</w:t>
      </w:r>
    </w:p>
    <w:p w14:paraId="650DFFEA" w14:textId="77777777" w:rsidR="000A13FA" w:rsidRPr="00DE65AD" w:rsidRDefault="000A13FA" w:rsidP="002A6061">
      <w:pPr>
        <w:widowControl/>
        <w:spacing w:line="320" w:lineRule="exact"/>
        <w:ind w:firstLineChars="200" w:firstLine="480"/>
        <w:rPr>
          <w:rFonts w:ascii="宋体" w:eastAsia="宋体" w:hAnsi="宋体" w:cs="黑体" w:hint="eastAsia"/>
          <w:i/>
          <w:iCs/>
          <w:color w:val="2E74B5" w:themeColor="accent5" w:themeShade="BF"/>
          <w:sz w:val="24"/>
        </w:rPr>
      </w:pPr>
    </w:p>
    <w:p w14:paraId="7C9C2DD9" w14:textId="0E97C6A9" w:rsidR="004437C5" w:rsidRPr="00DE65AD" w:rsidRDefault="004437C5" w:rsidP="000A13FA">
      <w:pPr>
        <w:widowControl/>
        <w:spacing w:line="320" w:lineRule="exact"/>
        <w:ind w:firstLineChars="200" w:firstLine="480"/>
        <w:rPr>
          <w:rFonts w:ascii="宋体" w:eastAsia="宋体" w:hAnsi="宋体" w:cs="黑体"/>
          <w:i/>
          <w:iCs/>
          <w:color w:val="2E74B5" w:themeColor="accent5" w:themeShade="BF"/>
          <w:sz w:val="24"/>
        </w:rPr>
      </w:pPr>
      <w:r w:rsidRPr="00DE65AD">
        <w:rPr>
          <w:rFonts w:ascii="宋体" w:eastAsia="宋体" w:hAnsi="宋体" w:cs="黑体" w:hint="eastAsia"/>
          <w:i/>
          <w:iCs/>
          <w:color w:val="2E74B5" w:themeColor="accent5" w:themeShade="BF"/>
          <w:sz w:val="24"/>
        </w:rPr>
        <w:t>“十四五”时期是我国全面建成小康社会、实现第一个百年奋斗目标之后，乘势而上开启全面建设社会主义现代化国家新征程、向第二个百年奋斗目标进军的第一个五年。</w:t>
      </w:r>
    </w:p>
    <w:p w14:paraId="6FACF95D" w14:textId="77777777" w:rsidR="004437C5" w:rsidRPr="00DE65AD" w:rsidRDefault="004437C5" w:rsidP="000A13FA">
      <w:pPr>
        <w:widowControl/>
        <w:spacing w:line="320" w:lineRule="exact"/>
        <w:ind w:firstLineChars="200" w:firstLine="480"/>
        <w:rPr>
          <w:rFonts w:ascii="宋体" w:eastAsia="宋体" w:hAnsi="宋体" w:cs="黑体" w:hint="eastAsia"/>
          <w:i/>
          <w:iCs/>
          <w:color w:val="2E74B5" w:themeColor="accent5" w:themeShade="BF"/>
          <w:sz w:val="24"/>
        </w:rPr>
      </w:pPr>
    </w:p>
    <w:p w14:paraId="60C46827" w14:textId="0712F05F" w:rsidR="000A13FA" w:rsidRPr="00DE65AD" w:rsidRDefault="004437C5" w:rsidP="000A13FA">
      <w:pPr>
        <w:widowControl/>
        <w:spacing w:line="320" w:lineRule="exact"/>
        <w:ind w:firstLineChars="200" w:firstLine="480"/>
        <w:rPr>
          <w:rFonts w:ascii="宋体" w:eastAsia="宋体" w:hAnsi="宋体" w:cs="黑体"/>
          <w:i/>
          <w:iCs/>
          <w:color w:val="2E74B5" w:themeColor="accent5" w:themeShade="BF"/>
          <w:sz w:val="24"/>
        </w:rPr>
      </w:pPr>
      <w:r w:rsidRPr="00DE65AD">
        <w:rPr>
          <w:rFonts w:ascii="宋体" w:eastAsia="宋体" w:hAnsi="宋体" w:cs="黑体" w:hint="eastAsia"/>
          <w:i/>
          <w:iCs/>
          <w:color w:val="2E74B5" w:themeColor="accent5" w:themeShade="BF"/>
          <w:sz w:val="24"/>
        </w:rPr>
        <w:t>根据《中共中央关于制定国民经济和社会发展第十四个五年规划和二〇三五年远景目标的建议》（以下简称建议），国务院编制了《中华人民共和国国民经济和社会发展第十四个五年规划和</w:t>
      </w:r>
      <w:r w:rsidRPr="00DE65AD">
        <w:rPr>
          <w:rFonts w:ascii="宋体" w:eastAsia="宋体" w:hAnsi="宋体" w:cs="黑体"/>
          <w:i/>
          <w:iCs/>
          <w:color w:val="2E74B5" w:themeColor="accent5" w:themeShade="BF"/>
          <w:sz w:val="24"/>
        </w:rPr>
        <w:t>2035年远景目标纲要》（以下简称纲要）。</w:t>
      </w:r>
    </w:p>
    <w:p w14:paraId="1717CCA7" w14:textId="77777777" w:rsidR="004437C5" w:rsidRPr="00DE65AD" w:rsidRDefault="004437C5" w:rsidP="000A13FA">
      <w:pPr>
        <w:widowControl/>
        <w:spacing w:line="320" w:lineRule="exact"/>
        <w:ind w:firstLineChars="200" w:firstLine="643"/>
        <w:rPr>
          <w:rFonts w:ascii="宋体" w:eastAsia="宋体" w:hAnsi="宋体" w:hint="eastAsia"/>
          <w:b/>
          <w:bCs/>
          <w:sz w:val="32"/>
          <w:szCs w:val="32"/>
        </w:rPr>
      </w:pPr>
    </w:p>
    <w:p w14:paraId="2A97600B" w14:textId="77777777" w:rsidR="000A13FA" w:rsidRPr="00DE65AD" w:rsidRDefault="000A13FA" w:rsidP="000A13FA">
      <w:pPr>
        <w:pStyle w:val="a7"/>
        <w:shd w:val="clear" w:color="auto" w:fill="FFFFFF"/>
        <w:spacing w:before="0" w:beforeAutospacing="0" w:after="0" w:afterAutospacing="0" w:line="240" w:lineRule="atLeast"/>
        <w:ind w:firstLine="480"/>
        <w:rPr>
          <w:color w:val="2B2B2B"/>
        </w:rPr>
      </w:pPr>
      <w:r w:rsidRPr="00DE65AD">
        <w:rPr>
          <w:rFonts w:hint="eastAsia"/>
          <w:color w:val="2B2B2B"/>
        </w:rPr>
        <w:t>所谓“两个大局”，一是指</w:t>
      </w:r>
      <w:r w:rsidRPr="00603FA7">
        <w:rPr>
          <w:rFonts w:hint="eastAsia"/>
          <w:color w:val="BF8F00" w:themeColor="accent4" w:themeShade="BF"/>
        </w:rPr>
        <w:t>中华民族伟大复兴的战略全局</w:t>
      </w:r>
      <w:r w:rsidRPr="00DE65AD">
        <w:rPr>
          <w:rFonts w:hint="eastAsia"/>
          <w:color w:val="2B2B2B"/>
        </w:rPr>
        <w:t>，二是指</w:t>
      </w:r>
      <w:r w:rsidRPr="00603FA7">
        <w:rPr>
          <w:rFonts w:hint="eastAsia"/>
          <w:color w:val="BF8F00" w:themeColor="accent4" w:themeShade="BF"/>
        </w:rPr>
        <w:t>世界百年未有之大变局</w:t>
      </w:r>
      <w:r w:rsidRPr="00DE65AD">
        <w:rPr>
          <w:rFonts w:hint="eastAsia"/>
          <w:color w:val="2B2B2B"/>
        </w:rPr>
        <w:t>，这是新时代谋划一切工作的基本出发点。开启全面建设社会主义现代化国家的新征程，必须将之置于“两个大局”中加以审视。</w:t>
      </w:r>
    </w:p>
    <w:p w14:paraId="0C4C502E" w14:textId="77777777" w:rsidR="000A13FA" w:rsidRPr="00DE65AD" w:rsidRDefault="000A13FA" w:rsidP="000A13FA">
      <w:pPr>
        <w:pStyle w:val="a7"/>
        <w:shd w:val="clear" w:color="auto" w:fill="FFFFFF"/>
        <w:spacing w:before="0" w:beforeAutospacing="0" w:after="0" w:afterAutospacing="0" w:line="240" w:lineRule="atLeast"/>
        <w:ind w:firstLine="480"/>
        <w:rPr>
          <w:rFonts w:hint="eastAsia"/>
          <w:color w:val="2B2B2B"/>
        </w:rPr>
      </w:pPr>
    </w:p>
    <w:p w14:paraId="66ACA171" w14:textId="77777777" w:rsidR="000A13FA" w:rsidRPr="00DE65AD" w:rsidRDefault="000A13FA" w:rsidP="000A13FA">
      <w:pPr>
        <w:pStyle w:val="a7"/>
        <w:shd w:val="clear" w:color="auto" w:fill="FFFFFF"/>
        <w:spacing w:before="0" w:beforeAutospacing="0" w:after="0" w:afterAutospacing="0" w:line="240" w:lineRule="atLeast"/>
        <w:ind w:firstLine="480"/>
        <w:rPr>
          <w:color w:val="2B2B2B"/>
        </w:rPr>
      </w:pPr>
      <w:r w:rsidRPr="00DE65AD">
        <w:rPr>
          <w:rFonts w:hint="eastAsia"/>
          <w:color w:val="FF0000"/>
        </w:rPr>
        <w:t>我们要坚持正确的历史观和发展观</w:t>
      </w:r>
      <w:r w:rsidRPr="00DE65AD">
        <w:rPr>
          <w:rFonts w:hint="eastAsia"/>
          <w:color w:val="2B2B2B"/>
        </w:rPr>
        <w:t>，看清当前国际国内形势纷繁复杂现象下的本质，在危机中育先机，在变局中开新局，在逆势中取胜势。当前特别注意洞察 “两大变量”：中国崛起是最大变量，既是自变量也是因变量；新冠肺炎疫情是最大考验，它使世界百年未有之大变局加速演进，深刻影响着世界发展进程。</w:t>
      </w:r>
    </w:p>
    <w:p w14:paraId="07BA56C1" w14:textId="77777777" w:rsidR="000A13FA" w:rsidRPr="00DE65AD" w:rsidRDefault="000A13FA" w:rsidP="000A13FA">
      <w:pPr>
        <w:pStyle w:val="a7"/>
        <w:shd w:val="clear" w:color="auto" w:fill="FFFFFF"/>
        <w:spacing w:before="0" w:beforeAutospacing="0" w:after="0" w:afterAutospacing="0" w:line="240" w:lineRule="atLeast"/>
        <w:ind w:firstLine="480"/>
        <w:rPr>
          <w:rFonts w:hint="eastAsia"/>
          <w:color w:val="2B2B2B"/>
        </w:rPr>
      </w:pPr>
    </w:p>
    <w:p w14:paraId="129ED068" w14:textId="77777777" w:rsidR="000A13FA" w:rsidRPr="00DE65AD" w:rsidRDefault="000A13FA" w:rsidP="000A13FA">
      <w:pPr>
        <w:pStyle w:val="a7"/>
        <w:shd w:val="clear" w:color="auto" w:fill="FFFFFF"/>
        <w:spacing w:before="0" w:beforeAutospacing="0" w:after="0" w:afterAutospacing="0" w:line="240" w:lineRule="atLeast"/>
        <w:ind w:firstLine="480"/>
        <w:rPr>
          <w:color w:val="2B2B2B"/>
        </w:rPr>
      </w:pPr>
      <w:r w:rsidRPr="00DE65AD">
        <w:rPr>
          <w:rFonts w:hint="eastAsia"/>
          <w:color w:val="FF0000"/>
        </w:rPr>
        <w:t>我们要准确把握我国新发展阶段的根本特征</w:t>
      </w:r>
      <w:r w:rsidRPr="00DE65AD">
        <w:rPr>
          <w:rFonts w:hint="eastAsia"/>
          <w:color w:val="2B2B2B"/>
        </w:rPr>
        <w:t>，明确新发展阶段的起点是从“十四五”开始，新发展阶段的突出主题是高质量发展，新发展阶段的底线要求是安全发展，新发展阶段的重要导向是共同富裕，新发展阶段的落脚点是全面建设社会主义现代化国家。 </w:t>
      </w:r>
    </w:p>
    <w:p w14:paraId="71ADD249" w14:textId="77777777" w:rsidR="000A13FA" w:rsidRPr="00DE65AD" w:rsidRDefault="000A13FA" w:rsidP="000A13FA">
      <w:pPr>
        <w:pStyle w:val="a7"/>
        <w:shd w:val="clear" w:color="auto" w:fill="FFFFFF"/>
        <w:spacing w:before="0" w:beforeAutospacing="0" w:after="0" w:afterAutospacing="0" w:line="240" w:lineRule="atLeast"/>
        <w:ind w:firstLine="480"/>
        <w:rPr>
          <w:rFonts w:hint="eastAsia"/>
          <w:color w:val="2B2B2B"/>
        </w:rPr>
      </w:pPr>
    </w:p>
    <w:p w14:paraId="346936AD" w14:textId="77777777" w:rsidR="000A13FA" w:rsidRPr="00DE65AD" w:rsidRDefault="000A13FA" w:rsidP="000A13FA">
      <w:pPr>
        <w:pStyle w:val="a7"/>
        <w:shd w:val="clear" w:color="auto" w:fill="FFFFFF"/>
        <w:spacing w:before="0" w:beforeAutospacing="0" w:after="0" w:afterAutospacing="0" w:line="240" w:lineRule="atLeast"/>
        <w:ind w:firstLine="480"/>
        <w:rPr>
          <w:rFonts w:hint="eastAsia"/>
          <w:color w:val="2B2B2B"/>
        </w:rPr>
      </w:pPr>
      <w:r w:rsidRPr="00DE65AD">
        <w:rPr>
          <w:rFonts w:hint="eastAsia"/>
          <w:color w:val="FF0000"/>
        </w:rPr>
        <w:t>我们要在擘画2035宏伟愿景和描绘 “十四五”美好前景中体现“高质量发展、高品质生活”的要求</w:t>
      </w:r>
      <w:r w:rsidRPr="00DE65AD">
        <w:rPr>
          <w:rFonts w:hint="eastAsia"/>
          <w:color w:val="2B2B2B"/>
        </w:rPr>
        <w:t>。包括坚持创新、协调、绿色、开放、共享的“新发展理念”，形成以国内大循环为主体、国内国际双循环相互促进的“新发展格局”，筑牢防范化解重大矛盾风险、建设更高水平的平安中国的“新发展基石”，坚持党的全面领导、提高推动高质量发展能力的“新发展保证”。</w:t>
      </w:r>
    </w:p>
    <w:p w14:paraId="03691578" w14:textId="02A362EC" w:rsidR="002A6061" w:rsidRPr="00DE65AD" w:rsidRDefault="002A6061" w:rsidP="002A6061">
      <w:pPr>
        <w:widowControl/>
        <w:spacing w:line="400" w:lineRule="exact"/>
        <w:ind w:firstLine="484"/>
        <w:rPr>
          <w:rFonts w:ascii="宋体" w:eastAsia="宋体" w:hAnsi="宋体" w:cs="黑体"/>
          <w:sz w:val="24"/>
        </w:rPr>
      </w:pPr>
    </w:p>
    <w:p w14:paraId="5116B76C" w14:textId="491A73A0" w:rsidR="000A13FA" w:rsidRPr="00DE65AD" w:rsidRDefault="000A13FA" w:rsidP="002A6061">
      <w:pPr>
        <w:widowControl/>
        <w:spacing w:line="400" w:lineRule="exact"/>
        <w:ind w:firstLine="484"/>
        <w:rPr>
          <w:rFonts w:ascii="宋体" w:eastAsia="宋体" w:hAnsi="宋体" w:cs="黑体"/>
          <w:sz w:val="24"/>
        </w:rPr>
      </w:pPr>
      <w:r w:rsidRPr="00DE65AD">
        <w:rPr>
          <w:rFonts w:ascii="宋体" w:eastAsia="宋体" w:hAnsi="宋体" w:cs="黑体"/>
          <w:sz w:val="24"/>
        </w:rPr>
        <w:t>这是一个什么样的新征程，怎样开启新征程？奋进新时代、开启新征程，必须正确认识和把握这一重大课题。</w:t>
      </w:r>
    </w:p>
    <w:p w14:paraId="41F3D0C9" w14:textId="07453910" w:rsidR="00DE7D4D" w:rsidRPr="00DE65AD" w:rsidRDefault="00DE7D4D" w:rsidP="009B24E3">
      <w:pPr>
        <w:widowControl/>
        <w:spacing w:line="400" w:lineRule="exact"/>
        <w:jc w:val="left"/>
        <w:rPr>
          <w:rFonts w:ascii="宋体" w:eastAsia="宋体" w:hAnsi="宋体" w:cs="黑体" w:hint="eastAsia"/>
          <w:sz w:val="24"/>
        </w:rPr>
      </w:pPr>
      <w:r w:rsidRPr="00DE65AD">
        <w:rPr>
          <w:rFonts w:ascii="宋体" w:eastAsia="宋体" w:hAnsi="宋体" w:cs="黑体"/>
          <w:sz w:val="24"/>
        </w:rPr>
        <w:t xml:space="preserve">　</w:t>
      </w:r>
    </w:p>
    <w:p w14:paraId="13691E23" w14:textId="20FB5737" w:rsidR="00DE7D4D" w:rsidRPr="00DE65AD" w:rsidRDefault="009B24E3" w:rsidP="00DE7D4D">
      <w:pPr>
        <w:widowControl/>
        <w:spacing w:line="400" w:lineRule="exact"/>
        <w:ind w:firstLine="484"/>
        <w:jc w:val="left"/>
        <w:rPr>
          <w:rFonts w:ascii="宋体" w:eastAsia="宋体" w:hAnsi="宋体" w:cs="黑体"/>
          <w:sz w:val="24"/>
        </w:rPr>
      </w:pPr>
      <w:r w:rsidRPr="00DE65AD">
        <w:rPr>
          <w:rFonts w:ascii="宋体" w:eastAsia="宋体" w:hAnsi="宋体" w:cs="黑体" w:hint="eastAsia"/>
          <w:color w:val="FF0000"/>
          <w:sz w:val="24"/>
        </w:rPr>
        <w:t>一，</w:t>
      </w:r>
      <w:r w:rsidR="00DE7D4D" w:rsidRPr="00DE65AD">
        <w:rPr>
          <w:rFonts w:ascii="宋体" w:eastAsia="宋体" w:hAnsi="宋体" w:cs="黑体"/>
          <w:color w:val="FF0000"/>
          <w:sz w:val="24"/>
        </w:rPr>
        <w:t>这是接续推进新时代“两步走”战略安排的新征程。</w:t>
      </w:r>
      <w:r w:rsidR="00DE7D4D" w:rsidRPr="00DE65AD">
        <w:rPr>
          <w:rFonts w:ascii="宋体" w:eastAsia="宋体" w:hAnsi="宋体" w:cs="黑体"/>
          <w:sz w:val="24"/>
        </w:rPr>
        <w:t>科学把握我国现代化建设长期性与发展阶段性的辩证关系，把短期、中期、长期发展目标衔接协调统一起来，始终做到分阶段、有步骤地推进，这是我们党推进社会主义现代化建设的一条成功经验。习近平总书记指出：“从全面建成小康社会到基本实现现代化，再到全面建成社会主义现代化强国，是新时代中国特色社会主义发展的战略安排。”这一战略安排分两步推进，即到2035年基本实现社会主义</w:t>
      </w:r>
      <w:r w:rsidR="00DE7D4D" w:rsidRPr="00DE65AD">
        <w:rPr>
          <w:rFonts w:ascii="宋体" w:eastAsia="宋体" w:hAnsi="宋体" w:cs="黑体"/>
          <w:sz w:val="24"/>
        </w:rPr>
        <w:lastRenderedPageBreak/>
        <w:t>现代化，到本世纪中叶把我国建成富强民主文明和谐美丽的社会主义现代化强国。这是环环相扣、依次递进的两个发展阶段，能否如期完成前一阶段的目标任务，直接关系社会主义现代化强国建设的质量和成效。从全面建成小康社会到2035年基本实现社会主义现代化，需要15年时间、制定和实施3个五年规划。《规划建议》《规划纲要》将“十四五”规划与2035年远景目标统筹考虑，提出了“十四五”时期经济社会发展主要目标，这充分体现了以习近平同志为核心的党中央谋划未来的远见卓识和继往开来的历史担当。“十四五”规划是全面建设社会主义现代化国家的启航规划，“十四五”时期是乘势而上开启全面建设社会主义现代化国家新征程、向第二个百年奋斗目标进军的第一个五年，具有承前启后、继往开来的战略意义，必须开好局、起好步。</w:t>
      </w:r>
    </w:p>
    <w:p w14:paraId="0D11C7C6" w14:textId="229A4581" w:rsidR="00DE7D4D" w:rsidRPr="00DE65AD" w:rsidRDefault="00DE7D4D" w:rsidP="00DE7D4D">
      <w:pPr>
        <w:widowControl/>
        <w:spacing w:line="400" w:lineRule="exact"/>
        <w:ind w:firstLine="484"/>
        <w:rPr>
          <w:rFonts w:ascii="宋体" w:eastAsia="宋体" w:hAnsi="宋体" w:cs="黑体"/>
          <w:sz w:val="24"/>
        </w:rPr>
      </w:pPr>
      <w:r w:rsidRPr="00DE65AD">
        <w:rPr>
          <w:rFonts w:ascii="宋体" w:eastAsia="宋体" w:hAnsi="宋体" w:cs="黑体"/>
          <w:sz w:val="24"/>
        </w:rPr>
        <w:t xml:space="preserve">　　</w:t>
      </w:r>
    </w:p>
    <w:p w14:paraId="113EE3B6" w14:textId="511C5D70" w:rsidR="00DE7D4D" w:rsidRPr="00DE65AD" w:rsidRDefault="009B24E3" w:rsidP="00DE7D4D">
      <w:pPr>
        <w:widowControl/>
        <w:spacing w:line="400" w:lineRule="exact"/>
        <w:ind w:firstLine="484"/>
        <w:rPr>
          <w:rFonts w:ascii="宋体" w:eastAsia="宋体" w:hAnsi="宋体" w:cs="黑体"/>
          <w:sz w:val="24"/>
        </w:rPr>
      </w:pPr>
      <w:r w:rsidRPr="00DE65AD">
        <w:rPr>
          <w:rFonts w:ascii="宋体" w:eastAsia="宋体" w:hAnsi="宋体" w:cs="黑体" w:hint="eastAsia"/>
          <w:color w:val="FF0000"/>
          <w:sz w:val="24"/>
        </w:rPr>
        <w:t>二，</w:t>
      </w:r>
      <w:r w:rsidR="00DE7D4D" w:rsidRPr="00DE65AD">
        <w:rPr>
          <w:rFonts w:ascii="宋体" w:eastAsia="宋体" w:hAnsi="宋体" w:cs="黑体"/>
          <w:color w:val="FF0000"/>
          <w:sz w:val="24"/>
        </w:rPr>
        <w:t>这是开启中华民族伟大复兴历史进程大跨越的新征程</w:t>
      </w:r>
      <w:r w:rsidR="00DE65AD" w:rsidRPr="00DE65AD">
        <w:rPr>
          <w:rFonts w:ascii="宋体" w:eastAsia="宋体" w:hAnsi="宋体" w:cs="黑体" w:hint="eastAsia"/>
          <w:color w:val="FF0000"/>
          <w:sz w:val="24"/>
        </w:rPr>
        <w:t>。</w:t>
      </w:r>
      <w:r w:rsidR="00DE7D4D" w:rsidRPr="00DE65AD">
        <w:rPr>
          <w:rFonts w:ascii="宋体" w:eastAsia="宋体" w:hAnsi="宋体" w:cs="黑体"/>
          <w:sz w:val="24"/>
        </w:rPr>
        <w:t xml:space="preserve">我国正处于实现中华民族伟大复兴关键时期，当今世界正经历百年未有之大变局。二者同步交织、相互激荡，构成我们全面建设社会主义现代化国家的历史坐标和时代背景。习近平总书记强调：“领导干部要胸怀两个大局，一个是中华民族伟大复兴的战略全局，一个是世界百年未有之大变局，这是我们谋划工作的基本出发点。”这为我们开启新征程确立了科学世界观和方法论。今天，我们比历史上任何时期都更接近、更有信心和能力实现中华民族伟大复兴的目标，但中华民族伟大复兴绝不是轻轻松松、敲锣打鼓就能实现的，必须进行具有许多新的历史特点的伟大斗争。世界百年未有之大变局并非一时一事、一域一国之变，而是世界之变、时代之变、历史之变。其中，正面因素与负面因素并存，机遇与挑战同在，具有诸多不确定性。我国进入新发展阶段，将在这个阶段实现中华民族伟大复兴历史进程的大跨越。我们要胸怀两个大局，临危不乱、危中寻机，开拓进取、开辟新局，既利用世界百年未有之大变局的正面因素推进中华民族伟大复兴，又通过推进中华民族伟大复兴推动世界百年未有之大变局正向发展，努力创造两个大局良性联动的局面，为成功实现这一伟大跨越奠定坚实基础。　　</w:t>
      </w:r>
    </w:p>
    <w:p w14:paraId="3E7C1309" w14:textId="77777777" w:rsidR="00DE7D4D" w:rsidRPr="00DE65AD" w:rsidRDefault="00DE7D4D" w:rsidP="00DE7D4D">
      <w:pPr>
        <w:widowControl/>
        <w:spacing w:line="400" w:lineRule="exact"/>
        <w:ind w:firstLine="484"/>
        <w:rPr>
          <w:rFonts w:ascii="宋体" w:eastAsia="宋体" w:hAnsi="宋体" w:cs="黑体" w:hint="eastAsia"/>
          <w:sz w:val="24"/>
        </w:rPr>
      </w:pPr>
    </w:p>
    <w:p w14:paraId="36DA7681" w14:textId="694F96DE" w:rsidR="009B24E3" w:rsidRPr="00DE65AD" w:rsidRDefault="009B24E3" w:rsidP="00DE7D4D">
      <w:pPr>
        <w:widowControl/>
        <w:spacing w:line="400" w:lineRule="exact"/>
        <w:ind w:firstLine="484"/>
        <w:rPr>
          <w:rFonts w:ascii="宋体" w:eastAsia="宋体" w:hAnsi="宋体" w:cs="黑体"/>
          <w:sz w:val="24"/>
        </w:rPr>
      </w:pPr>
      <w:r w:rsidRPr="00DE65AD">
        <w:rPr>
          <w:rFonts w:ascii="宋体" w:eastAsia="宋体" w:hAnsi="宋体" w:cs="黑体" w:hint="eastAsia"/>
          <w:color w:val="FF0000"/>
          <w:sz w:val="24"/>
        </w:rPr>
        <w:t>三，</w:t>
      </w:r>
      <w:r w:rsidR="00DE7D4D" w:rsidRPr="00DE65AD">
        <w:rPr>
          <w:rFonts w:ascii="宋体" w:eastAsia="宋体" w:hAnsi="宋体" w:cs="黑体"/>
          <w:color w:val="FF0000"/>
          <w:sz w:val="24"/>
        </w:rPr>
        <w:t>这是坚持和发展新时代中国特色社会主义的新征程。</w:t>
      </w:r>
      <w:r w:rsidR="00DE7D4D" w:rsidRPr="00DE65AD">
        <w:rPr>
          <w:rFonts w:ascii="宋体" w:eastAsia="宋体" w:hAnsi="宋体" w:cs="黑体"/>
          <w:sz w:val="24"/>
        </w:rPr>
        <w:t>习近平总书记指出：“实现社会主义现代化和中华民族伟大复兴是坚持和发展中国特色社会主义的总任务”。在中国特色社会主义道路上，中华民族迎来了从站起来、富起来到强起来的伟大飞跃。党的十八大以来，在全面建成小康社会进程中，以习近平同志为核心的党中央从理论和实践结合上系统回答了新时代坚持和发展什么样的中国特色社会主义、怎样坚持和发展中国特色社会主义这一重大时代课题，形成了习近平新时代中国特色社会主义思想，推动中国特色社会主义进入新时代，使中</w:t>
      </w:r>
      <w:r w:rsidR="00DE7D4D" w:rsidRPr="00DE65AD">
        <w:rPr>
          <w:rFonts w:ascii="宋体" w:eastAsia="宋体" w:hAnsi="宋体" w:cs="黑体"/>
          <w:sz w:val="24"/>
        </w:rPr>
        <w:lastRenderedPageBreak/>
        <w:t>国特色社会主义道路越走越宽广。经过“十三五”时期的发展，全面建成小康社会胜利在望，中华民族伟大复兴向前迈出了新的一大步。在此基础上，我们将奋进“十四五”，全面建设社会主义现代化国家。《规划建议》《规划纲要》将“全面建设社会主义现代化国家”确定为“四个全面”战略布局的重要组成部分，进一步明确了坚持和发展新时代中国特色社会主义的战略目标与战略举措。坚持统筹推进“五位一体”总体布局、协调推进“四个全面”战略布局，新时代中国特色社会主义必将焕发更为强大的生机活力。</w:t>
      </w:r>
    </w:p>
    <w:p w14:paraId="57CC56B4" w14:textId="77777777" w:rsidR="00603FA7" w:rsidRDefault="00603FA7" w:rsidP="00DE7D4D">
      <w:pPr>
        <w:widowControl/>
        <w:spacing w:line="400" w:lineRule="exact"/>
        <w:ind w:firstLine="484"/>
        <w:rPr>
          <w:rFonts w:ascii="宋体" w:eastAsia="宋体" w:hAnsi="宋体" w:cs="黑体"/>
          <w:sz w:val="24"/>
        </w:rPr>
      </w:pPr>
    </w:p>
    <w:p w14:paraId="7AF55F61" w14:textId="1E2F9790" w:rsidR="009B24E3" w:rsidRPr="00603FA7" w:rsidRDefault="00603FA7" w:rsidP="00DE7D4D">
      <w:pPr>
        <w:widowControl/>
        <w:spacing w:line="400" w:lineRule="exact"/>
        <w:ind w:firstLine="484"/>
        <w:rPr>
          <w:rFonts w:ascii="宋体" w:eastAsia="宋体" w:hAnsi="宋体" w:cs="黑体"/>
          <w:sz w:val="24"/>
        </w:rPr>
      </w:pPr>
      <w:r w:rsidRPr="00603FA7">
        <w:rPr>
          <w:rFonts w:ascii="宋体" w:eastAsia="宋体" w:hAnsi="宋体" w:cs="Arial"/>
          <w:color w:val="333333"/>
          <w:sz w:val="24"/>
          <w:shd w:val="clear" w:color="auto" w:fill="FFFFFF"/>
        </w:rPr>
        <w:t>我们要坚持底线思维、增强忧患意识，发扬斗争精神、提高斗争本领，以识变之智、应变之方、求变之勇，不惧“回头浪”、勇开“顶风船”，保持“乱云飞渡仍从容”的战略定力，展现“不到长城非好汉”的进取精神，以开拓创新的精神状态、风雨无阻的闯劲干劲，乘势而上开启全面建设社会主义现代化国家新征程、向第二个百年奋斗目标进军。</w:t>
      </w:r>
      <w:r w:rsidR="00DE7D4D" w:rsidRPr="00603FA7">
        <w:rPr>
          <w:rFonts w:ascii="宋体" w:eastAsia="宋体" w:hAnsi="宋体" w:cs="黑体"/>
          <w:sz w:val="24"/>
        </w:rPr>
        <w:t xml:space="preserve">　　</w:t>
      </w:r>
    </w:p>
    <w:p w14:paraId="7274E596" w14:textId="0F146473" w:rsidR="002A6061" w:rsidRDefault="00DE7D4D" w:rsidP="009B24E3">
      <w:pPr>
        <w:widowControl/>
        <w:spacing w:line="400" w:lineRule="exact"/>
        <w:ind w:firstLine="484"/>
        <w:rPr>
          <w:rFonts w:ascii="宋体" w:eastAsia="宋体" w:hAnsi="宋体" w:cs="黑体"/>
          <w:sz w:val="24"/>
        </w:rPr>
      </w:pPr>
      <w:r w:rsidRPr="00DE65AD">
        <w:rPr>
          <w:rFonts w:ascii="宋体" w:eastAsia="宋体" w:hAnsi="宋体" w:cs="黑体"/>
          <w:sz w:val="24"/>
        </w:rPr>
        <w:t xml:space="preserve">　</w:t>
      </w:r>
    </w:p>
    <w:p w14:paraId="1C5E4BDF" w14:textId="68917769" w:rsidR="00603FA7" w:rsidRDefault="00603FA7" w:rsidP="009B24E3">
      <w:pPr>
        <w:widowControl/>
        <w:spacing w:line="400" w:lineRule="exact"/>
        <w:ind w:firstLine="484"/>
        <w:rPr>
          <w:rFonts w:ascii="宋体" w:eastAsia="宋体" w:hAnsi="宋体" w:cs="黑体"/>
          <w:sz w:val="24"/>
        </w:rPr>
      </w:pPr>
    </w:p>
    <w:p w14:paraId="2F9EE956" w14:textId="7E6A5B2F" w:rsidR="00603FA7" w:rsidRDefault="00603FA7" w:rsidP="009B24E3">
      <w:pPr>
        <w:widowControl/>
        <w:spacing w:line="400" w:lineRule="exact"/>
        <w:ind w:firstLine="484"/>
        <w:rPr>
          <w:rFonts w:ascii="宋体" w:eastAsia="宋体" w:hAnsi="宋体" w:cs="黑体"/>
          <w:sz w:val="24"/>
        </w:rPr>
      </w:pPr>
    </w:p>
    <w:p w14:paraId="51391D33" w14:textId="17220293" w:rsidR="00603FA7" w:rsidRDefault="00603FA7" w:rsidP="009B24E3">
      <w:pPr>
        <w:widowControl/>
        <w:spacing w:line="400" w:lineRule="exact"/>
        <w:ind w:firstLine="484"/>
        <w:rPr>
          <w:rFonts w:ascii="宋体" w:eastAsia="宋体" w:hAnsi="宋体" w:cs="黑体"/>
          <w:sz w:val="24"/>
        </w:rPr>
      </w:pPr>
    </w:p>
    <w:p w14:paraId="0EC97B1A" w14:textId="628442AD" w:rsidR="00603FA7" w:rsidRDefault="00603FA7" w:rsidP="009B24E3">
      <w:pPr>
        <w:widowControl/>
        <w:spacing w:line="400" w:lineRule="exact"/>
        <w:ind w:firstLine="484"/>
        <w:rPr>
          <w:rFonts w:ascii="宋体" w:eastAsia="宋体" w:hAnsi="宋体" w:cs="黑体"/>
          <w:sz w:val="24"/>
        </w:rPr>
      </w:pPr>
    </w:p>
    <w:p w14:paraId="391B4EC8" w14:textId="67AA1742" w:rsidR="00603FA7" w:rsidRDefault="00603FA7" w:rsidP="00047087">
      <w:pPr>
        <w:widowControl/>
        <w:spacing w:line="400" w:lineRule="exact"/>
        <w:rPr>
          <w:rFonts w:ascii="宋体" w:eastAsia="宋体" w:hAnsi="宋体" w:cs="黑体" w:hint="eastAsia"/>
          <w:sz w:val="24"/>
        </w:rPr>
      </w:pPr>
    </w:p>
    <w:p w14:paraId="034B3F8F" w14:textId="77777777" w:rsidR="00603FA7" w:rsidRPr="00DE65AD" w:rsidRDefault="00603FA7" w:rsidP="009B24E3">
      <w:pPr>
        <w:widowControl/>
        <w:spacing w:line="400" w:lineRule="exact"/>
        <w:ind w:firstLine="484"/>
        <w:rPr>
          <w:rFonts w:ascii="宋体" w:eastAsia="宋体" w:hAnsi="宋体" w:cs="黑体" w:hint="eastAsia"/>
          <w:sz w:val="24"/>
        </w:rPr>
      </w:pPr>
    </w:p>
    <w:p w14:paraId="3215D723" w14:textId="546CDD79" w:rsidR="005A32DD" w:rsidRPr="00DE65AD" w:rsidRDefault="002A6061" w:rsidP="005A32DD">
      <w:pPr>
        <w:widowControl/>
        <w:spacing w:line="400" w:lineRule="exact"/>
        <w:rPr>
          <w:rFonts w:ascii="宋体" w:eastAsia="宋体" w:hAnsi="宋体" w:cs="黑体"/>
          <w:b/>
          <w:bCs/>
          <w:i/>
          <w:iCs/>
          <w:color w:val="808080" w:themeColor="background1" w:themeShade="80"/>
          <w:sz w:val="24"/>
        </w:rPr>
      </w:pPr>
      <w:r w:rsidRPr="00DE65AD">
        <w:rPr>
          <w:rFonts w:ascii="宋体" w:eastAsia="宋体" w:hAnsi="宋体" w:cs="黑体" w:hint="eastAsia"/>
          <w:b/>
          <w:bCs/>
          <w:i/>
          <w:iCs/>
          <w:color w:val="808080" w:themeColor="background1" w:themeShade="80"/>
          <w:sz w:val="24"/>
        </w:rPr>
        <w:t>【参考文献</w:t>
      </w:r>
      <w:r w:rsidR="00DE7D4D" w:rsidRPr="00DE65AD">
        <w:rPr>
          <w:rFonts w:ascii="宋体" w:eastAsia="宋体" w:hAnsi="宋体" w:cs="黑体" w:hint="eastAsia"/>
          <w:b/>
          <w:bCs/>
          <w:i/>
          <w:iCs/>
          <w:color w:val="808080" w:themeColor="background1" w:themeShade="80"/>
          <w:sz w:val="24"/>
        </w:rPr>
        <w:t xml:space="preserve"> </w:t>
      </w:r>
      <w:r w:rsidR="00DE7D4D" w:rsidRPr="00DE65AD">
        <w:rPr>
          <w:rFonts w:ascii="宋体" w:eastAsia="宋体" w:hAnsi="宋体" w:cs="黑体"/>
          <w:b/>
          <w:bCs/>
          <w:i/>
          <w:iCs/>
          <w:color w:val="808080" w:themeColor="background1" w:themeShade="80"/>
          <w:sz w:val="24"/>
        </w:rPr>
        <w:t xml:space="preserve">&amp; </w:t>
      </w:r>
      <w:r w:rsidR="00DE7D4D" w:rsidRPr="00DE65AD">
        <w:rPr>
          <w:rFonts w:ascii="宋体" w:eastAsia="宋体" w:hAnsi="宋体" w:cs="黑体" w:hint="eastAsia"/>
          <w:b/>
          <w:bCs/>
          <w:i/>
          <w:iCs/>
          <w:color w:val="808080" w:themeColor="background1" w:themeShade="80"/>
          <w:sz w:val="24"/>
        </w:rPr>
        <w:t>阅读资料</w:t>
      </w:r>
      <w:r w:rsidRPr="00DE65AD">
        <w:rPr>
          <w:rFonts w:ascii="宋体" w:eastAsia="宋体" w:hAnsi="宋体" w:cs="黑体" w:hint="eastAsia"/>
          <w:b/>
          <w:bCs/>
          <w:i/>
          <w:iCs/>
          <w:color w:val="808080" w:themeColor="background1" w:themeShade="80"/>
          <w:sz w:val="24"/>
        </w:rPr>
        <w:t>】</w:t>
      </w:r>
      <w:bookmarkStart w:id="0" w:name="_Hlk87693422"/>
    </w:p>
    <w:p w14:paraId="4EC03F4C" w14:textId="77777777" w:rsidR="00DE7D4D" w:rsidRPr="00DE65AD" w:rsidRDefault="00DE7D4D" w:rsidP="005A32DD">
      <w:pPr>
        <w:widowControl/>
        <w:spacing w:line="400" w:lineRule="exact"/>
        <w:rPr>
          <w:rFonts w:ascii="宋体" w:eastAsia="宋体" w:hAnsi="宋体" w:cs="黑体" w:hint="eastAsia"/>
          <w:i/>
          <w:iCs/>
          <w:color w:val="808080" w:themeColor="background1" w:themeShade="80"/>
          <w:sz w:val="24"/>
        </w:rPr>
      </w:pPr>
    </w:p>
    <w:p w14:paraId="6FD66AC6" w14:textId="7B314B3F" w:rsidR="005A32DD" w:rsidRPr="00DE65AD" w:rsidRDefault="005A32DD" w:rsidP="005A32DD">
      <w:pPr>
        <w:widowControl/>
        <w:spacing w:line="400" w:lineRule="exact"/>
        <w:rPr>
          <w:rFonts w:ascii="宋体" w:eastAsia="宋体" w:hAnsi="宋体" w:cs="黑体"/>
          <w:b/>
          <w:bCs/>
          <w:i/>
          <w:iCs/>
          <w:color w:val="808080" w:themeColor="background1" w:themeShade="80"/>
        </w:rPr>
      </w:pPr>
      <w:r w:rsidRPr="00DE65AD">
        <w:rPr>
          <w:rFonts w:ascii="宋体" w:eastAsia="宋体" w:hAnsi="宋体" w:cs="黑体" w:hint="eastAsia"/>
          <w:i/>
          <w:iCs/>
          <w:color w:val="808080" w:themeColor="background1" w:themeShade="80"/>
          <w:sz w:val="24"/>
        </w:rPr>
        <w:t>1</w:t>
      </w:r>
      <w:r w:rsidRPr="00DE65AD">
        <w:rPr>
          <w:rFonts w:ascii="宋体" w:eastAsia="宋体" w:hAnsi="宋体" w:cs="黑体"/>
          <w:i/>
          <w:iCs/>
          <w:color w:val="808080" w:themeColor="background1" w:themeShade="80"/>
          <w:sz w:val="24"/>
        </w:rPr>
        <w:t>.</w:t>
      </w:r>
      <w:r w:rsidRPr="005A32DD">
        <w:rPr>
          <w:rFonts w:ascii="宋体" w:eastAsia="宋体" w:hAnsi="宋体" w:cs="黑体" w:hint="eastAsia"/>
          <w:b/>
          <w:bCs/>
          <w:i/>
          <w:iCs/>
          <w:color w:val="808080" w:themeColor="background1" w:themeShade="80"/>
          <w:sz w:val="24"/>
        </w:rPr>
        <w:t>《中华人民共和国国民经济和社会发展第十四个五年规划和2035年远景目标纲要》，人民出版社2021年版。</w:t>
      </w:r>
    </w:p>
    <w:p w14:paraId="7CB2605E" w14:textId="7C8E1E55" w:rsidR="005A32DD" w:rsidRPr="00DE65AD" w:rsidRDefault="005A32DD" w:rsidP="00DE7D4D">
      <w:pPr>
        <w:pStyle w:val="a7"/>
        <w:spacing w:line="240" w:lineRule="exact"/>
        <w:rPr>
          <w:rFonts w:cs="黑体"/>
          <w:b/>
          <w:bCs/>
          <w:i/>
          <w:iCs/>
          <w:color w:val="808080" w:themeColor="background1" w:themeShade="80"/>
        </w:rPr>
      </w:pPr>
      <w:r w:rsidRPr="00DE65AD">
        <w:rPr>
          <w:rFonts w:cs="黑体" w:hint="eastAsia"/>
          <w:b/>
          <w:bCs/>
          <w:i/>
          <w:iCs/>
          <w:color w:val="808080" w:themeColor="background1" w:themeShade="80"/>
        </w:rPr>
        <w:t>2</w:t>
      </w:r>
      <w:r w:rsidRPr="00DE65AD">
        <w:rPr>
          <w:rFonts w:cs="黑体"/>
          <w:b/>
          <w:bCs/>
          <w:i/>
          <w:iCs/>
          <w:color w:val="808080" w:themeColor="background1" w:themeShade="80"/>
        </w:rPr>
        <w:t>.</w:t>
      </w:r>
      <w:r w:rsidRPr="005A32DD">
        <w:rPr>
          <w:rFonts w:cs="黑体" w:hint="eastAsia"/>
          <w:b/>
          <w:bCs/>
          <w:i/>
          <w:iCs/>
          <w:color w:val="808080" w:themeColor="background1" w:themeShade="80"/>
        </w:rPr>
        <w:t>李克强：《政府工作报告——2021年3月5日在第十三届全国人民代表大会第四次会议上》，人民出版社2021年版。</w:t>
      </w:r>
    </w:p>
    <w:p w14:paraId="6F6767EE" w14:textId="33BADA14" w:rsidR="005A32DD" w:rsidRPr="005A32DD" w:rsidRDefault="005A32DD" w:rsidP="00DE7D4D">
      <w:pPr>
        <w:pStyle w:val="a7"/>
        <w:spacing w:line="300" w:lineRule="exact"/>
        <w:rPr>
          <w:rFonts w:cs="黑体"/>
          <w:i/>
          <w:iCs/>
          <w:color w:val="808080" w:themeColor="background1" w:themeShade="80"/>
        </w:rPr>
      </w:pPr>
      <w:r w:rsidRPr="00DE65AD">
        <w:rPr>
          <w:rFonts w:cs="黑体" w:hint="eastAsia"/>
          <w:b/>
          <w:bCs/>
          <w:i/>
          <w:iCs/>
          <w:color w:val="808080" w:themeColor="background1" w:themeShade="80"/>
        </w:rPr>
        <w:t>3</w:t>
      </w:r>
      <w:r w:rsidRPr="00DE65AD">
        <w:rPr>
          <w:rFonts w:cs="黑体"/>
          <w:b/>
          <w:bCs/>
          <w:i/>
          <w:iCs/>
          <w:color w:val="808080" w:themeColor="background1" w:themeShade="80"/>
        </w:rPr>
        <w:t>.</w:t>
      </w:r>
      <w:r w:rsidRPr="005A32DD">
        <w:rPr>
          <w:rFonts w:cs="黑体" w:hint="eastAsia"/>
          <w:b/>
          <w:bCs/>
          <w:i/>
          <w:iCs/>
          <w:color w:val="808080" w:themeColor="background1" w:themeShade="80"/>
        </w:rPr>
        <w:t>《中华人民共和国国民经济和社会发展第十四个五年规划和2035年远景目标纲要》辅导读本，人民出版社2021年版。</w:t>
      </w:r>
    </w:p>
    <w:bookmarkEnd w:id="0"/>
    <w:p w14:paraId="52B8D59E" w14:textId="77777777" w:rsidR="005A32DD" w:rsidRPr="00DE65AD" w:rsidRDefault="005A32DD" w:rsidP="002A6061">
      <w:pPr>
        <w:pStyle w:val="a7"/>
        <w:shd w:val="clear" w:color="auto" w:fill="FFFFFF"/>
        <w:spacing w:before="0" w:beforeAutospacing="0" w:after="0" w:afterAutospacing="0" w:line="240" w:lineRule="atLeast"/>
        <w:ind w:firstLine="480"/>
        <w:rPr>
          <w:rFonts w:hint="eastAsia"/>
          <w:color w:val="2B2B2B"/>
        </w:rPr>
      </w:pPr>
    </w:p>
    <w:p w14:paraId="768C100A" w14:textId="77777777" w:rsidR="00CF220B" w:rsidRPr="00DE65AD" w:rsidRDefault="00CF220B" w:rsidP="00CF220B">
      <w:pPr>
        <w:widowControl/>
        <w:spacing w:line="600" w:lineRule="exact"/>
        <w:ind w:firstLineChars="200" w:firstLine="482"/>
        <w:rPr>
          <w:rFonts w:ascii="宋体" w:eastAsia="宋体" w:hAnsi="宋体" w:hint="eastAsia"/>
          <w:b/>
          <w:bCs/>
          <w:sz w:val="24"/>
        </w:rPr>
      </w:pPr>
    </w:p>
    <w:p w14:paraId="7E37BBB1" w14:textId="77777777" w:rsidR="00D41FD0" w:rsidRPr="00DE65AD" w:rsidRDefault="00D41FD0" w:rsidP="002D42BE">
      <w:pPr>
        <w:spacing w:line="600" w:lineRule="exact"/>
        <w:rPr>
          <w:rFonts w:ascii="宋体" w:eastAsia="宋体" w:hAnsi="宋体"/>
          <w:b/>
          <w:bCs/>
          <w:sz w:val="32"/>
          <w:szCs w:val="32"/>
        </w:rPr>
      </w:pPr>
    </w:p>
    <w:sectPr w:rsidR="00D41FD0" w:rsidRPr="00DE6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4A61" w14:textId="77777777" w:rsidR="000465A3" w:rsidRDefault="000465A3" w:rsidP="00D41FD0">
      <w:r>
        <w:separator/>
      </w:r>
    </w:p>
  </w:endnote>
  <w:endnote w:type="continuationSeparator" w:id="0">
    <w:p w14:paraId="0FEDEB32" w14:textId="77777777" w:rsidR="000465A3" w:rsidRDefault="000465A3" w:rsidP="00D4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5C0E" w14:textId="77777777" w:rsidR="000465A3" w:rsidRDefault="000465A3" w:rsidP="00D41FD0">
      <w:r>
        <w:separator/>
      </w:r>
    </w:p>
  </w:footnote>
  <w:footnote w:type="continuationSeparator" w:id="0">
    <w:p w14:paraId="3904DE3A" w14:textId="77777777" w:rsidR="000465A3" w:rsidRDefault="000465A3" w:rsidP="00D41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20E11"/>
    <w:multiLevelType w:val="hybridMultilevel"/>
    <w:tmpl w:val="CC929EAA"/>
    <w:lvl w:ilvl="0" w:tplc="764E2016">
      <w:start w:val="1"/>
      <w:numFmt w:val="decimal"/>
      <w:lvlText w:val="%1."/>
      <w:lvlJc w:val="left"/>
      <w:pPr>
        <w:tabs>
          <w:tab w:val="num" w:pos="720"/>
        </w:tabs>
        <w:ind w:left="720" w:hanging="360"/>
      </w:pPr>
    </w:lvl>
    <w:lvl w:ilvl="1" w:tplc="664A988E" w:tentative="1">
      <w:start w:val="1"/>
      <w:numFmt w:val="decimal"/>
      <w:lvlText w:val="%2."/>
      <w:lvlJc w:val="left"/>
      <w:pPr>
        <w:tabs>
          <w:tab w:val="num" w:pos="1440"/>
        </w:tabs>
        <w:ind w:left="1440" w:hanging="360"/>
      </w:pPr>
    </w:lvl>
    <w:lvl w:ilvl="2" w:tplc="29E223C6" w:tentative="1">
      <w:start w:val="1"/>
      <w:numFmt w:val="decimal"/>
      <w:lvlText w:val="%3."/>
      <w:lvlJc w:val="left"/>
      <w:pPr>
        <w:tabs>
          <w:tab w:val="num" w:pos="2160"/>
        </w:tabs>
        <w:ind w:left="2160" w:hanging="360"/>
      </w:pPr>
    </w:lvl>
    <w:lvl w:ilvl="3" w:tplc="A698AA00" w:tentative="1">
      <w:start w:val="1"/>
      <w:numFmt w:val="decimal"/>
      <w:lvlText w:val="%4."/>
      <w:lvlJc w:val="left"/>
      <w:pPr>
        <w:tabs>
          <w:tab w:val="num" w:pos="2880"/>
        </w:tabs>
        <w:ind w:left="2880" w:hanging="360"/>
      </w:pPr>
    </w:lvl>
    <w:lvl w:ilvl="4" w:tplc="50B6D1D0" w:tentative="1">
      <w:start w:val="1"/>
      <w:numFmt w:val="decimal"/>
      <w:lvlText w:val="%5."/>
      <w:lvlJc w:val="left"/>
      <w:pPr>
        <w:tabs>
          <w:tab w:val="num" w:pos="3600"/>
        </w:tabs>
        <w:ind w:left="3600" w:hanging="360"/>
      </w:pPr>
    </w:lvl>
    <w:lvl w:ilvl="5" w:tplc="C6369294" w:tentative="1">
      <w:start w:val="1"/>
      <w:numFmt w:val="decimal"/>
      <w:lvlText w:val="%6."/>
      <w:lvlJc w:val="left"/>
      <w:pPr>
        <w:tabs>
          <w:tab w:val="num" w:pos="4320"/>
        </w:tabs>
        <w:ind w:left="4320" w:hanging="360"/>
      </w:pPr>
    </w:lvl>
    <w:lvl w:ilvl="6" w:tplc="B8EE2684" w:tentative="1">
      <w:start w:val="1"/>
      <w:numFmt w:val="decimal"/>
      <w:lvlText w:val="%7."/>
      <w:lvlJc w:val="left"/>
      <w:pPr>
        <w:tabs>
          <w:tab w:val="num" w:pos="5040"/>
        </w:tabs>
        <w:ind w:left="5040" w:hanging="360"/>
      </w:pPr>
    </w:lvl>
    <w:lvl w:ilvl="7" w:tplc="1ACA3EB0" w:tentative="1">
      <w:start w:val="1"/>
      <w:numFmt w:val="decimal"/>
      <w:lvlText w:val="%8."/>
      <w:lvlJc w:val="left"/>
      <w:pPr>
        <w:tabs>
          <w:tab w:val="num" w:pos="5760"/>
        </w:tabs>
        <w:ind w:left="5760" w:hanging="360"/>
      </w:pPr>
    </w:lvl>
    <w:lvl w:ilvl="8" w:tplc="788055C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3D"/>
    <w:rsid w:val="000465A3"/>
    <w:rsid w:val="00047087"/>
    <w:rsid w:val="00061E24"/>
    <w:rsid w:val="000A13FA"/>
    <w:rsid w:val="00182493"/>
    <w:rsid w:val="001B029D"/>
    <w:rsid w:val="00241098"/>
    <w:rsid w:val="002A3A5F"/>
    <w:rsid w:val="002A6061"/>
    <w:rsid w:val="002D42BE"/>
    <w:rsid w:val="00327F2E"/>
    <w:rsid w:val="00355B32"/>
    <w:rsid w:val="003B5A85"/>
    <w:rsid w:val="004437C5"/>
    <w:rsid w:val="00455F3D"/>
    <w:rsid w:val="005A32DD"/>
    <w:rsid w:val="00603FA7"/>
    <w:rsid w:val="00616DA9"/>
    <w:rsid w:val="00653EBC"/>
    <w:rsid w:val="006C120B"/>
    <w:rsid w:val="008159AB"/>
    <w:rsid w:val="008607E0"/>
    <w:rsid w:val="008B15E9"/>
    <w:rsid w:val="009B24E3"/>
    <w:rsid w:val="00A33B8B"/>
    <w:rsid w:val="00AD2425"/>
    <w:rsid w:val="00AD3C71"/>
    <w:rsid w:val="00B04D4E"/>
    <w:rsid w:val="00C03851"/>
    <w:rsid w:val="00CF220B"/>
    <w:rsid w:val="00D40A16"/>
    <w:rsid w:val="00D41FD0"/>
    <w:rsid w:val="00D7615E"/>
    <w:rsid w:val="00DE65AD"/>
    <w:rsid w:val="00DE7D4D"/>
    <w:rsid w:val="00EA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B5478"/>
  <w15:chartTrackingRefBased/>
  <w15:docId w15:val="{B1C0BDD5-4CD0-4F1B-98A6-CD16B7D9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FD0"/>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F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FD0"/>
    <w:rPr>
      <w:sz w:val="18"/>
      <w:szCs w:val="18"/>
    </w:rPr>
  </w:style>
  <w:style w:type="paragraph" w:styleId="a5">
    <w:name w:val="footer"/>
    <w:basedOn w:val="a"/>
    <w:link w:val="a6"/>
    <w:uiPriority w:val="99"/>
    <w:unhideWhenUsed/>
    <w:rsid w:val="00D41FD0"/>
    <w:pPr>
      <w:tabs>
        <w:tab w:val="center" w:pos="4153"/>
        <w:tab w:val="right" w:pos="8306"/>
      </w:tabs>
      <w:snapToGrid w:val="0"/>
      <w:jc w:val="left"/>
    </w:pPr>
    <w:rPr>
      <w:sz w:val="18"/>
      <w:szCs w:val="18"/>
    </w:rPr>
  </w:style>
  <w:style w:type="character" w:customStyle="1" w:styleId="a6">
    <w:name w:val="页脚 字符"/>
    <w:basedOn w:val="a0"/>
    <w:link w:val="a5"/>
    <w:uiPriority w:val="99"/>
    <w:rsid w:val="00D41FD0"/>
    <w:rPr>
      <w:sz w:val="18"/>
      <w:szCs w:val="18"/>
    </w:rPr>
  </w:style>
  <w:style w:type="paragraph" w:styleId="a7">
    <w:name w:val="Normal (Web)"/>
    <w:basedOn w:val="a"/>
    <w:uiPriority w:val="99"/>
    <w:unhideWhenUsed/>
    <w:rsid w:val="00AD3C71"/>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34"/>
    <w:qFormat/>
    <w:rsid w:val="002A6061"/>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113911499">
      <w:bodyDiv w:val="1"/>
      <w:marLeft w:val="0"/>
      <w:marRight w:val="0"/>
      <w:marTop w:val="0"/>
      <w:marBottom w:val="0"/>
      <w:divBdr>
        <w:top w:val="none" w:sz="0" w:space="0" w:color="auto"/>
        <w:left w:val="none" w:sz="0" w:space="0" w:color="auto"/>
        <w:bottom w:val="none" w:sz="0" w:space="0" w:color="auto"/>
        <w:right w:val="none" w:sz="0" w:space="0" w:color="auto"/>
      </w:divBdr>
    </w:div>
    <w:div w:id="138232777">
      <w:bodyDiv w:val="1"/>
      <w:marLeft w:val="0"/>
      <w:marRight w:val="0"/>
      <w:marTop w:val="0"/>
      <w:marBottom w:val="0"/>
      <w:divBdr>
        <w:top w:val="none" w:sz="0" w:space="0" w:color="auto"/>
        <w:left w:val="none" w:sz="0" w:space="0" w:color="auto"/>
        <w:bottom w:val="none" w:sz="0" w:space="0" w:color="auto"/>
        <w:right w:val="none" w:sz="0" w:space="0" w:color="auto"/>
      </w:divBdr>
    </w:div>
    <w:div w:id="279578456">
      <w:bodyDiv w:val="1"/>
      <w:marLeft w:val="0"/>
      <w:marRight w:val="0"/>
      <w:marTop w:val="0"/>
      <w:marBottom w:val="0"/>
      <w:divBdr>
        <w:top w:val="none" w:sz="0" w:space="0" w:color="auto"/>
        <w:left w:val="none" w:sz="0" w:space="0" w:color="auto"/>
        <w:bottom w:val="none" w:sz="0" w:space="0" w:color="auto"/>
        <w:right w:val="none" w:sz="0" w:space="0" w:color="auto"/>
      </w:divBdr>
    </w:div>
    <w:div w:id="287470925">
      <w:bodyDiv w:val="1"/>
      <w:marLeft w:val="0"/>
      <w:marRight w:val="0"/>
      <w:marTop w:val="0"/>
      <w:marBottom w:val="0"/>
      <w:divBdr>
        <w:top w:val="none" w:sz="0" w:space="0" w:color="auto"/>
        <w:left w:val="none" w:sz="0" w:space="0" w:color="auto"/>
        <w:bottom w:val="none" w:sz="0" w:space="0" w:color="auto"/>
        <w:right w:val="none" w:sz="0" w:space="0" w:color="auto"/>
      </w:divBdr>
    </w:div>
    <w:div w:id="452748978">
      <w:bodyDiv w:val="1"/>
      <w:marLeft w:val="0"/>
      <w:marRight w:val="0"/>
      <w:marTop w:val="0"/>
      <w:marBottom w:val="0"/>
      <w:divBdr>
        <w:top w:val="none" w:sz="0" w:space="0" w:color="auto"/>
        <w:left w:val="none" w:sz="0" w:space="0" w:color="auto"/>
        <w:bottom w:val="none" w:sz="0" w:space="0" w:color="auto"/>
        <w:right w:val="none" w:sz="0" w:space="0" w:color="auto"/>
      </w:divBdr>
    </w:div>
    <w:div w:id="532496923">
      <w:bodyDiv w:val="1"/>
      <w:marLeft w:val="0"/>
      <w:marRight w:val="0"/>
      <w:marTop w:val="0"/>
      <w:marBottom w:val="0"/>
      <w:divBdr>
        <w:top w:val="none" w:sz="0" w:space="0" w:color="auto"/>
        <w:left w:val="none" w:sz="0" w:space="0" w:color="auto"/>
        <w:bottom w:val="none" w:sz="0" w:space="0" w:color="auto"/>
        <w:right w:val="none" w:sz="0" w:space="0" w:color="auto"/>
      </w:divBdr>
    </w:div>
    <w:div w:id="686099215">
      <w:bodyDiv w:val="1"/>
      <w:marLeft w:val="0"/>
      <w:marRight w:val="0"/>
      <w:marTop w:val="0"/>
      <w:marBottom w:val="0"/>
      <w:divBdr>
        <w:top w:val="none" w:sz="0" w:space="0" w:color="auto"/>
        <w:left w:val="none" w:sz="0" w:space="0" w:color="auto"/>
        <w:bottom w:val="none" w:sz="0" w:space="0" w:color="auto"/>
        <w:right w:val="none" w:sz="0" w:space="0" w:color="auto"/>
      </w:divBdr>
    </w:div>
    <w:div w:id="717628044">
      <w:bodyDiv w:val="1"/>
      <w:marLeft w:val="0"/>
      <w:marRight w:val="0"/>
      <w:marTop w:val="0"/>
      <w:marBottom w:val="0"/>
      <w:divBdr>
        <w:top w:val="none" w:sz="0" w:space="0" w:color="auto"/>
        <w:left w:val="none" w:sz="0" w:space="0" w:color="auto"/>
        <w:bottom w:val="none" w:sz="0" w:space="0" w:color="auto"/>
        <w:right w:val="none" w:sz="0" w:space="0" w:color="auto"/>
      </w:divBdr>
    </w:div>
    <w:div w:id="831414442">
      <w:bodyDiv w:val="1"/>
      <w:marLeft w:val="0"/>
      <w:marRight w:val="0"/>
      <w:marTop w:val="0"/>
      <w:marBottom w:val="0"/>
      <w:divBdr>
        <w:top w:val="none" w:sz="0" w:space="0" w:color="auto"/>
        <w:left w:val="none" w:sz="0" w:space="0" w:color="auto"/>
        <w:bottom w:val="none" w:sz="0" w:space="0" w:color="auto"/>
        <w:right w:val="none" w:sz="0" w:space="0" w:color="auto"/>
      </w:divBdr>
    </w:div>
    <w:div w:id="927156823">
      <w:bodyDiv w:val="1"/>
      <w:marLeft w:val="0"/>
      <w:marRight w:val="0"/>
      <w:marTop w:val="0"/>
      <w:marBottom w:val="0"/>
      <w:divBdr>
        <w:top w:val="none" w:sz="0" w:space="0" w:color="auto"/>
        <w:left w:val="none" w:sz="0" w:space="0" w:color="auto"/>
        <w:bottom w:val="none" w:sz="0" w:space="0" w:color="auto"/>
        <w:right w:val="none" w:sz="0" w:space="0" w:color="auto"/>
      </w:divBdr>
    </w:div>
    <w:div w:id="968779931">
      <w:bodyDiv w:val="1"/>
      <w:marLeft w:val="0"/>
      <w:marRight w:val="0"/>
      <w:marTop w:val="0"/>
      <w:marBottom w:val="0"/>
      <w:divBdr>
        <w:top w:val="none" w:sz="0" w:space="0" w:color="auto"/>
        <w:left w:val="none" w:sz="0" w:space="0" w:color="auto"/>
        <w:bottom w:val="none" w:sz="0" w:space="0" w:color="auto"/>
        <w:right w:val="none" w:sz="0" w:space="0" w:color="auto"/>
      </w:divBdr>
    </w:div>
    <w:div w:id="985552768">
      <w:bodyDiv w:val="1"/>
      <w:marLeft w:val="0"/>
      <w:marRight w:val="0"/>
      <w:marTop w:val="0"/>
      <w:marBottom w:val="0"/>
      <w:divBdr>
        <w:top w:val="none" w:sz="0" w:space="0" w:color="auto"/>
        <w:left w:val="none" w:sz="0" w:space="0" w:color="auto"/>
        <w:bottom w:val="none" w:sz="0" w:space="0" w:color="auto"/>
        <w:right w:val="none" w:sz="0" w:space="0" w:color="auto"/>
      </w:divBdr>
    </w:div>
    <w:div w:id="989938256">
      <w:bodyDiv w:val="1"/>
      <w:marLeft w:val="0"/>
      <w:marRight w:val="0"/>
      <w:marTop w:val="0"/>
      <w:marBottom w:val="0"/>
      <w:divBdr>
        <w:top w:val="none" w:sz="0" w:space="0" w:color="auto"/>
        <w:left w:val="none" w:sz="0" w:space="0" w:color="auto"/>
        <w:bottom w:val="none" w:sz="0" w:space="0" w:color="auto"/>
        <w:right w:val="none" w:sz="0" w:space="0" w:color="auto"/>
      </w:divBdr>
    </w:div>
    <w:div w:id="1057096668">
      <w:bodyDiv w:val="1"/>
      <w:marLeft w:val="0"/>
      <w:marRight w:val="0"/>
      <w:marTop w:val="0"/>
      <w:marBottom w:val="0"/>
      <w:divBdr>
        <w:top w:val="none" w:sz="0" w:space="0" w:color="auto"/>
        <w:left w:val="none" w:sz="0" w:space="0" w:color="auto"/>
        <w:bottom w:val="none" w:sz="0" w:space="0" w:color="auto"/>
        <w:right w:val="none" w:sz="0" w:space="0" w:color="auto"/>
      </w:divBdr>
    </w:div>
    <w:div w:id="1133445807">
      <w:bodyDiv w:val="1"/>
      <w:marLeft w:val="0"/>
      <w:marRight w:val="0"/>
      <w:marTop w:val="0"/>
      <w:marBottom w:val="0"/>
      <w:divBdr>
        <w:top w:val="none" w:sz="0" w:space="0" w:color="auto"/>
        <w:left w:val="none" w:sz="0" w:space="0" w:color="auto"/>
        <w:bottom w:val="none" w:sz="0" w:space="0" w:color="auto"/>
        <w:right w:val="none" w:sz="0" w:space="0" w:color="auto"/>
      </w:divBdr>
    </w:div>
    <w:div w:id="1345478592">
      <w:bodyDiv w:val="1"/>
      <w:marLeft w:val="0"/>
      <w:marRight w:val="0"/>
      <w:marTop w:val="0"/>
      <w:marBottom w:val="0"/>
      <w:divBdr>
        <w:top w:val="none" w:sz="0" w:space="0" w:color="auto"/>
        <w:left w:val="none" w:sz="0" w:space="0" w:color="auto"/>
        <w:bottom w:val="none" w:sz="0" w:space="0" w:color="auto"/>
        <w:right w:val="none" w:sz="0" w:space="0" w:color="auto"/>
      </w:divBdr>
    </w:div>
    <w:div w:id="1351296347">
      <w:bodyDiv w:val="1"/>
      <w:marLeft w:val="0"/>
      <w:marRight w:val="0"/>
      <w:marTop w:val="0"/>
      <w:marBottom w:val="0"/>
      <w:divBdr>
        <w:top w:val="none" w:sz="0" w:space="0" w:color="auto"/>
        <w:left w:val="none" w:sz="0" w:space="0" w:color="auto"/>
        <w:bottom w:val="none" w:sz="0" w:space="0" w:color="auto"/>
        <w:right w:val="none" w:sz="0" w:space="0" w:color="auto"/>
      </w:divBdr>
    </w:div>
    <w:div w:id="1387798458">
      <w:bodyDiv w:val="1"/>
      <w:marLeft w:val="0"/>
      <w:marRight w:val="0"/>
      <w:marTop w:val="0"/>
      <w:marBottom w:val="0"/>
      <w:divBdr>
        <w:top w:val="none" w:sz="0" w:space="0" w:color="auto"/>
        <w:left w:val="none" w:sz="0" w:space="0" w:color="auto"/>
        <w:bottom w:val="none" w:sz="0" w:space="0" w:color="auto"/>
        <w:right w:val="none" w:sz="0" w:space="0" w:color="auto"/>
      </w:divBdr>
    </w:div>
    <w:div w:id="1415204329">
      <w:bodyDiv w:val="1"/>
      <w:marLeft w:val="0"/>
      <w:marRight w:val="0"/>
      <w:marTop w:val="0"/>
      <w:marBottom w:val="0"/>
      <w:divBdr>
        <w:top w:val="none" w:sz="0" w:space="0" w:color="auto"/>
        <w:left w:val="none" w:sz="0" w:space="0" w:color="auto"/>
        <w:bottom w:val="none" w:sz="0" w:space="0" w:color="auto"/>
        <w:right w:val="none" w:sz="0" w:space="0" w:color="auto"/>
      </w:divBdr>
    </w:div>
    <w:div w:id="1419131646">
      <w:bodyDiv w:val="1"/>
      <w:marLeft w:val="0"/>
      <w:marRight w:val="0"/>
      <w:marTop w:val="0"/>
      <w:marBottom w:val="0"/>
      <w:divBdr>
        <w:top w:val="none" w:sz="0" w:space="0" w:color="auto"/>
        <w:left w:val="none" w:sz="0" w:space="0" w:color="auto"/>
        <w:bottom w:val="none" w:sz="0" w:space="0" w:color="auto"/>
        <w:right w:val="none" w:sz="0" w:space="0" w:color="auto"/>
      </w:divBdr>
    </w:div>
    <w:div w:id="1493717834">
      <w:bodyDiv w:val="1"/>
      <w:marLeft w:val="0"/>
      <w:marRight w:val="0"/>
      <w:marTop w:val="0"/>
      <w:marBottom w:val="0"/>
      <w:divBdr>
        <w:top w:val="none" w:sz="0" w:space="0" w:color="auto"/>
        <w:left w:val="none" w:sz="0" w:space="0" w:color="auto"/>
        <w:bottom w:val="none" w:sz="0" w:space="0" w:color="auto"/>
        <w:right w:val="none" w:sz="0" w:space="0" w:color="auto"/>
      </w:divBdr>
    </w:div>
    <w:div w:id="1551841982">
      <w:bodyDiv w:val="1"/>
      <w:marLeft w:val="0"/>
      <w:marRight w:val="0"/>
      <w:marTop w:val="0"/>
      <w:marBottom w:val="0"/>
      <w:divBdr>
        <w:top w:val="none" w:sz="0" w:space="0" w:color="auto"/>
        <w:left w:val="none" w:sz="0" w:space="0" w:color="auto"/>
        <w:bottom w:val="none" w:sz="0" w:space="0" w:color="auto"/>
        <w:right w:val="none" w:sz="0" w:space="0" w:color="auto"/>
      </w:divBdr>
    </w:div>
    <w:div w:id="1571192143">
      <w:bodyDiv w:val="1"/>
      <w:marLeft w:val="0"/>
      <w:marRight w:val="0"/>
      <w:marTop w:val="0"/>
      <w:marBottom w:val="0"/>
      <w:divBdr>
        <w:top w:val="none" w:sz="0" w:space="0" w:color="auto"/>
        <w:left w:val="none" w:sz="0" w:space="0" w:color="auto"/>
        <w:bottom w:val="none" w:sz="0" w:space="0" w:color="auto"/>
        <w:right w:val="none" w:sz="0" w:space="0" w:color="auto"/>
      </w:divBdr>
    </w:div>
    <w:div w:id="1581677106">
      <w:bodyDiv w:val="1"/>
      <w:marLeft w:val="0"/>
      <w:marRight w:val="0"/>
      <w:marTop w:val="0"/>
      <w:marBottom w:val="0"/>
      <w:divBdr>
        <w:top w:val="none" w:sz="0" w:space="0" w:color="auto"/>
        <w:left w:val="none" w:sz="0" w:space="0" w:color="auto"/>
        <w:bottom w:val="none" w:sz="0" w:space="0" w:color="auto"/>
        <w:right w:val="none" w:sz="0" w:space="0" w:color="auto"/>
      </w:divBdr>
    </w:div>
    <w:div w:id="1615988341">
      <w:bodyDiv w:val="1"/>
      <w:marLeft w:val="0"/>
      <w:marRight w:val="0"/>
      <w:marTop w:val="0"/>
      <w:marBottom w:val="0"/>
      <w:divBdr>
        <w:top w:val="none" w:sz="0" w:space="0" w:color="auto"/>
        <w:left w:val="none" w:sz="0" w:space="0" w:color="auto"/>
        <w:bottom w:val="none" w:sz="0" w:space="0" w:color="auto"/>
        <w:right w:val="none" w:sz="0" w:space="0" w:color="auto"/>
      </w:divBdr>
      <w:divsChild>
        <w:div w:id="998850685">
          <w:marLeft w:val="720"/>
          <w:marRight w:val="0"/>
          <w:marTop w:val="0"/>
          <w:marBottom w:val="0"/>
          <w:divBdr>
            <w:top w:val="none" w:sz="0" w:space="0" w:color="auto"/>
            <w:left w:val="none" w:sz="0" w:space="0" w:color="auto"/>
            <w:bottom w:val="none" w:sz="0" w:space="0" w:color="auto"/>
            <w:right w:val="none" w:sz="0" w:space="0" w:color="auto"/>
          </w:divBdr>
        </w:div>
        <w:div w:id="471292800">
          <w:marLeft w:val="720"/>
          <w:marRight w:val="0"/>
          <w:marTop w:val="0"/>
          <w:marBottom w:val="0"/>
          <w:divBdr>
            <w:top w:val="none" w:sz="0" w:space="0" w:color="auto"/>
            <w:left w:val="none" w:sz="0" w:space="0" w:color="auto"/>
            <w:bottom w:val="none" w:sz="0" w:space="0" w:color="auto"/>
            <w:right w:val="none" w:sz="0" w:space="0" w:color="auto"/>
          </w:divBdr>
        </w:div>
        <w:div w:id="162821211">
          <w:marLeft w:val="720"/>
          <w:marRight w:val="0"/>
          <w:marTop w:val="0"/>
          <w:marBottom w:val="0"/>
          <w:divBdr>
            <w:top w:val="none" w:sz="0" w:space="0" w:color="auto"/>
            <w:left w:val="none" w:sz="0" w:space="0" w:color="auto"/>
            <w:bottom w:val="none" w:sz="0" w:space="0" w:color="auto"/>
            <w:right w:val="none" w:sz="0" w:space="0" w:color="auto"/>
          </w:divBdr>
        </w:div>
      </w:divsChild>
    </w:div>
    <w:div w:id="1619680482">
      <w:bodyDiv w:val="1"/>
      <w:marLeft w:val="0"/>
      <w:marRight w:val="0"/>
      <w:marTop w:val="0"/>
      <w:marBottom w:val="0"/>
      <w:divBdr>
        <w:top w:val="none" w:sz="0" w:space="0" w:color="auto"/>
        <w:left w:val="none" w:sz="0" w:space="0" w:color="auto"/>
        <w:bottom w:val="none" w:sz="0" w:space="0" w:color="auto"/>
        <w:right w:val="none" w:sz="0" w:space="0" w:color="auto"/>
      </w:divBdr>
    </w:div>
    <w:div w:id="1671910014">
      <w:bodyDiv w:val="1"/>
      <w:marLeft w:val="0"/>
      <w:marRight w:val="0"/>
      <w:marTop w:val="0"/>
      <w:marBottom w:val="0"/>
      <w:divBdr>
        <w:top w:val="none" w:sz="0" w:space="0" w:color="auto"/>
        <w:left w:val="none" w:sz="0" w:space="0" w:color="auto"/>
        <w:bottom w:val="none" w:sz="0" w:space="0" w:color="auto"/>
        <w:right w:val="none" w:sz="0" w:space="0" w:color="auto"/>
      </w:divBdr>
    </w:div>
    <w:div w:id="1834831351">
      <w:bodyDiv w:val="1"/>
      <w:marLeft w:val="0"/>
      <w:marRight w:val="0"/>
      <w:marTop w:val="0"/>
      <w:marBottom w:val="0"/>
      <w:divBdr>
        <w:top w:val="none" w:sz="0" w:space="0" w:color="auto"/>
        <w:left w:val="none" w:sz="0" w:space="0" w:color="auto"/>
        <w:bottom w:val="none" w:sz="0" w:space="0" w:color="auto"/>
        <w:right w:val="none" w:sz="0" w:space="0" w:color="auto"/>
      </w:divBdr>
    </w:div>
    <w:div w:id="1995841396">
      <w:bodyDiv w:val="1"/>
      <w:marLeft w:val="0"/>
      <w:marRight w:val="0"/>
      <w:marTop w:val="0"/>
      <w:marBottom w:val="0"/>
      <w:divBdr>
        <w:top w:val="none" w:sz="0" w:space="0" w:color="auto"/>
        <w:left w:val="none" w:sz="0" w:space="0" w:color="auto"/>
        <w:bottom w:val="none" w:sz="0" w:space="0" w:color="auto"/>
        <w:right w:val="none" w:sz="0" w:space="0" w:color="auto"/>
      </w:divBdr>
    </w:div>
    <w:div w:id="2006349576">
      <w:bodyDiv w:val="1"/>
      <w:marLeft w:val="0"/>
      <w:marRight w:val="0"/>
      <w:marTop w:val="0"/>
      <w:marBottom w:val="0"/>
      <w:divBdr>
        <w:top w:val="none" w:sz="0" w:space="0" w:color="auto"/>
        <w:left w:val="none" w:sz="0" w:space="0" w:color="auto"/>
        <w:bottom w:val="none" w:sz="0" w:space="0" w:color="auto"/>
        <w:right w:val="none" w:sz="0" w:space="0" w:color="auto"/>
      </w:divBdr>
    </w:div>
    <w:div w:id="2051178306">
      <w:bodyDiv w:val="1"/>
      <w:marLeft w:val="0"/>
      <w:marRight w:val="0"/>
      <w:marTop w:val="0"/>
      <w:marBottom w:val="0"/>
      <w:divBdr>
        <w:top w:val="none" w:sz="0" w:space="0" w:color="auto"/>
        <w:left w:val="none" w:sz="0" w:space="0" w:color="auto"/>
        <w:bottom w:val="none" w:sz="0" w:space="0" w:color="auto"/>
        <w:right w:val="none" w:sz="0" w:space="0" w:color="auto"/>
      </w:divBdr>
    </w:div>
    <w:div w:id="21171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1408</Words>
  <Characters>1424</Characters>
  <Application>Microsoft Office Word</Application>
  <DocSecurity>0</DocSecurity>
  <Lines>50</Lines>
  <Paragraphs>9</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dc:creator>
  <cp:keywords/>
  <dc:description/>
  <cp:lastModifiedBy>吴 斌</cp:lastModifiedBy>
  <cp:revision>29</cp:revision>
  <dcterms:created xsi:type="dcterms:W3CDTF">2020-11-23T14:15:00Z</dcterms:created>
  <dcterms:modified xsi:type="dcterms:W3CDTF">2021-11-13T03:12:00Z</dcterms:modified>
</cp:coreProperties>
</file>