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80" w:after="0"/>
        <w:jc w:val="center"/>
        <w:rPr>
          <w:rFonts w:ascii="Times New Roman" w:hAnsi="Times New Roman" w:eastAsia="標楷體"/>
          <w:b/>
          <w:bCs/>
          <w:sz w:val="40"/>
          <w:szCs w:val="40"/>
        </w:rPr>
      </w:pPr>
      <w:r>
        <w:rPr>
          <w:rFonts w:eastAsia="標楷體" w:ascii="Times New Roman" w:hAnsi="Times New Roman"/>
          <w:b/>
          <w:bCs/>
          <w:sz w:val="40"/>
          <w:szCs w:val="40"/>
        </w:rPr>
        <w:t xml:space="preserve">Seq2Seq LSTM </w:t>
      </w:r>
      <w:r>
        <w:rPr>
          <w:rFonts w:ascii="Times New Roman" w:hAnsi="Times New Roman" w:eastAsia="標楷體"/>
          <w:b/>
          <w:bCs/>
          <w:sz w:val="40"/>
          <w:szCs w:val="40"/>
        </w:rPr>
        <w:t xml:space="preserve">與 </w:t>
      </w:r>
      <w:r>
        <w:rPr>
          <w:rFonts w:eastAsia="標楷體" w:ascii="Times New Roman" w:hAnsi="Times New Roman"/>
          <w:b/>
          <w:bCs/>
          <w:sz w:val="40"/>
          <w:szCs w:val="40"/>
        </w:rPr>
        <w:t xml:space="preserve">Seq2Seq VAE </w:t>
      </w:r>
      <w:r>
        <w:rPr>
          <w:rFonts w:ascii="Times New Roman" w:hAnsi="Times New Roman" w:eastAsia="標楷體"/>
          <w:b/>
          <w:bCs/>
          <w:sz w:val="40"/>
          <w:szCs w:val="40"/>
        </w:rPr>
        <w:t>模型比較分析報告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 xml:space="preserve">課程作業：使用 </w:t>
      </w:r>
      <w:r>
        <w:rPr>
          <w:rFonts w:eastAsia="標楷體"/>
          <w:b/>
          <w:sz w:val="24"/>
        </w:rPr>
        <w:t xml:space="preserve">Seq2Seq LSTM </w:t>
      </w:r>
      <w:r>
        <w:rPr>
          <w:rFonts w:ascii="Times New Roman" w:hAnsi="Times New Roman"/>
          <w:b/>
          <w:sz w:val="24"/>
        </w:rPr>
        <w:t xml:space="preserve">與 </w:t>
      </w:r>
      <w:r>
        <w:rPr>
          <w:rFonts w:eastAsia="標楷體"/>
          <w:b/>
          <w:sz w:val="24"/>
        </w:rPr>
        <w:t xml:space="preserve">Seq2Seq VAE </w:t>
      </w:r>
      <w:r>
        <w:rPr>
          <w:rFonts w:ascii="Times New Roman" w:hAnsi="Times New Roman"/>
          <w:b/>
          <w:sz w:val="24"/>
        </w:rPr>
        <w:t>生成「未來學習行為序列」數據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資料集：</w:t>
      </w:r>
      <w:r>
        <w:rPr>
          <w:rFonts w:eastAsia="標楷體"/>
          <w:b/>
          <w:sz w:val="24"/>
        </w:rPr>
        <w:t>Open University Learning Analytics Dataset (OULAD)</w:t>
      </w:r>
    </w:p>
    <w:p>
      <w:pPr>
        <w:pStyle w:val="Normal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學生：</w:t>
      </w:r>
      <w:r>
        <w:rPr>
          <w:rFonts w:eastAsia="標楷體"/>
          <w:b/>
          <w:bCs/>
          <w:sz w:val="24"/>
          <w:szCs w:val="24"/>
        </w:rPr>
        <w:t xml:space="preserve">7114029008 / </w:t>
      </w:r>
      <w:r>
        <w:rPr>
          <w:rFonts w:ascii="Times New Roman" w:hAnsi="Times New Roman"/>
          <w:b/>
          <w:bCs/>
          <w:sz w:val="24"/>
          <w:szCs w:val="24"/>
        </w:rPr>
        <w:t>陳鉑琁</w:t>
      </w:r>
    </w:p>
    <w:p>
      <w:pPr>
        <w:pStyle w:val="Heading2"/>
        <w:rPr>
          <w:rFonts w:eastAsia="標楷體"/>
        </w:rPr>
      </w:pPr>
      <w:r>
        <w:rPr>
          <w:rFonts w:eastAsia="標楷體"/>
          <w:sz w:val="32"/>
          <w:szCs w:val="32"/>
        </w:rPr>
        <w:t>一、研究目標與方法</w:t>
      </w:r>
    </w:p>
    <w:p>
      <w:pPr>
        <w:pStyle w:val="Heading3"/>
        <w:rPr/>
      </w:pPr>
      <w:r>
        <w:rPr>
          <w:rFonts w:ascii="Times New Roman" w:hAnsi="Times New Roman"/>
          <w:sz w:val="28"/>
          <w:szCs w:val="28"/>
        </w:rPr>
        <w:t>1.1</w:t>
      </w:r>
      <w:r>
        <w:rPr>
          <w:sz w:val="28"/>
          <w:szCs w:val="28"/>
        </w:rPr>
        <w:t xml:space="preserve"> </w:t>
      </w:r>
      <w:r>
        <w:rPr>
          <w:rFonts w:eastAsia="標楷體"/>
          <w:sz w:val="28"/>
          <w:szCs w:val="28"/>
        </w:rPr>
        <w:t>研究目標</w:t>
      </w:r>
    </w:p>
    <w:p>
      <w:pPr>
        <w:pStyle w:val="Normal"/>
        <w:rPr/>
      </w:pPr>
      <w:r>
        <w:rPr>
          <w:rFonts w:ascii="Times New Roman" w:hAnsi="Times New Roman"/>
          <w:sz w:val="24"/>
        </w:rPr>
        <w:t>比較兩種序列生成模型（</w:t>
      </w:r>
      <w:r>
        <w:rPr>
          <w:rFonts w:eastAsia="標楷體"/>
          <w:sz w:val="24"/>
        </w:rPr>
        <w:t xml:space="preserve">Seq2Seq LSTM </w:t>
      </w:r>
      <w:r>
        <w:rPr>
          <w:rFonts w:ascii="Times New Roman" w:hAnsi="Times New Roman"/>
          <w:sz w:val="24"/>
        </w:rPr>
        <w:t xml:space="preserve">與 </w:t>
      </w:r>
      <w:r>
        <w:rPr>
          <w:rFonts w:eastAsia="標楷體"/>
          <w:sz w:val="24"/>
        </w:rPr>
        <w:t>Seq2Seq VAE</w:t>
      </w:r>
      <w:r>
        <w:rPr>
          <w:rFonts w:ascii="Times New Roman" w:hAnsi="Times New Roman"/>
          <w:sz w:val="24"/>
        </w:rPr>
        <w:t>）在預測學生未來學習行為序列上的表現：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單一路徑預測能力（</w:t>
      </w:r>
      <w:r>
        <w:rPr>
          <w:rFonts w:eastAsia="標楷體"/>
          <w:b/>
          <w:sz w:val="24"/>
        </w:rPr>
        <w:t>Single-path Prediction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：模型產生單一確定性預測的準確度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多樣化生成能力（</w:t>
      </w:r>
      <w:r>
        <w:rPr>
          <w:rFonts w:eastAsia="標楷體"/>
          <w:b/>
          <w:sz w:val="24"/>
        </w:rPr>
        <w:t>Diverse Generation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：模型生成多種可能未來情境的能力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不確定性量化（</w:t>
      </w:r>
      <w:r>
        <w:rPr>
          <w:rFonts w:eastAsia="標楷體"/>
          <w:b/>
          <w:bCs/>
          <w:sz w:val="24"/>
          <w:szCs w:val="24"/>
        </w:rPr>
        <w:t>Uncertainty Quantification</w:t>
      </w:r>
      <w:r>
        <w:rPr>
          <w:rFonts w:ascii="Times New Roman" w:hAnsi="Times New Roman"/>
          <w:b/>
          <w:bCs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>：模型提供預測信心度的能力</w:t>
      </w:r>
    </w:p>
    <w:p>
      <w:pPr>
        <w:pStyle w:val="Heading3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1.2 </w:t>
      </w:r>
      <w:r>
        <w:rPr>
          <w:rFonts w:eastAsia="標楷體"/>
          <w:sz w:val="28"/>
          <w:szCs w:val="28"/>
        </w:rPr>
        <w:t>資料集說明</w:t>
      </w:r>
    </w:p>
    <w:p>
      <w:pPr>
        <w:pStyle w:val="Normal"/>
        <w:rPr/>
      </w:pPr>
      <w:r>
        <w:rPr>
          <w:rFonts w:ascii="Times New Roman" w:hAnsi="Times New Roman"/>
          <w:sz w:val="24"/>
        </w:rPr>
        <w:t xml:space="preserve">使用 </w:t>
      </w:r>
      <w:r>
        <w:rPr>
          <w:rFonts w:eastAsia="標楷體"/>
          <w:b/>
          <w:sz w:val="24"/>
        </w:rPr>
        <w:t>Open University Learning Analytics Dataset (OULAD)</w:t>
      </w:r>
      <w:r>
        <w:rPr>
          <w:rFonts w:ascii="Times New Roman" w:hAnsi="Times New Roman"/>
          <w:sz w:val="24"/>
        </w:rPr>
        <w:t>，包含：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studentInfo.csv</w:t>
      </w:r>
      <w:r>
        <w:rPr>
          <w:rFonts w:ascii="Times New Roman" w:hAnsi="Times New Roman"/>
          <w:sz w:val="24"/>
        </w:rPr>
        <w:t>：學生基本資料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studentVle.csv</w:t>
      </w:r>
      <w:r>
        <w:rPr>
          <w:rFonts w:ascii="Times New Roman" w:hAnsi="Times New Roman"/>
          <w:sz w:val="24"/>
        </w:rPr>
        <w:t>：虛擬學習環境（</w:t>
      </w:r>
      <w:r>
        <w:rPr>
          <w:rFonts w:eastAsia="標楷體"/>
          <w:sz w:val="24"/>
        </w:rPr>
        <w:t>VLE</w:t>
      </w:r>
      <w:r>
        <w:rPr>
          <w:rFonts w:ascii="Times New Roman" w:hAnsi="Times New Roman"/>
          <w:sz w:val="24"/>
        </w:rPr>
        <w:t>）互動記錄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  <w:szCs w:val="24"/>
        </w:rPr>
      </w:pPr>
      <w:r>
        <w:rPr>
          <w:rFonts w:eastAsia="標楷體"/>
          <w:sz w:val="24"/>
          <w:szCs w:val="24"/>
        </w:rPr>
        <w:t>studentAssessment.csv</w:t>
      </w:r>
      <w:r>
        <w:rPr>
          <w:rFonts w:ascii="Times New Roman" w:hAnsi="Times New Roman"/>
          <w:sz w:val="24"/>
          <w:szCs w:val="24"/>
        </w:rPr>
        <w:t>：作業提交與成績資料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1.3 </w:t>
      </w:r>
      <w:r>
        <w:rPr>
          <w:rFonts w:ascii="Times New Roman" w:hAnsi="Times New Roman" w:eastAsia="標楷體"/>
          <w:b/>
          <w:bCs/>
          <w:sz w:val="28"/>
          <w:szCs w:val="28"/>
        </w:rPr>
        <w:t xml:space="preserve">特徵工程 </w:t>
      </w:r>
      <w:r>
        <w:rPr>
          <w:rFonts w:eastAsia="標楷體" w:ascii="Times New Roman" w:hAnsi="Times New Roman"/>
          <w:b/>
          <w:bCs/>
          <w:sz w:val="28"/>
          <w:szCs w:val="28"/>
        </w:rPr>
        <w:t>/ Feature Engineering</w:t>
      </w:r>
    </w:p>
    <w:p>
      <w:pPr>
        <w:pStyle w:val="Normal"/>
        <w:rPr/>
      </w:pPr>
      <w:r>
        <w:rPr>
          <w:rFonts w:ascii="Times New Roman" w:hAnsi="Times New Roman"/>
          <w:sz w:val="24"/>
        </w:rPr>
        <w:t>每週彙總以下特徵：</w:t>
      </w:r>
    </w:p>
    <w:p>
      <w:pPr>
        <w:pStyle w:val="ListNumber"/>
        <w:numPr>
          <w:ilvl w:val="0"/>
          <w:numId w:val="4"/>
        </w:numPr>
        <w:rPr/>
      </w:pPr>
      <w:r>
        <w:rPr>
          <w:rFonts w:eastAsia="標楷體"/>
          <w:b/>
          <w:sz w:val="24"/>
        </w:rPr>
        <w:t>clicks</w:t>
      </w:r>
      <w:r>
        <w:rPr>
          <w:rFonts w:ascii="Times New Roman" w:hAnsi="Times New Roman"/>
          <w:sz w:val="24"/>
        </w:rPr>
        <w:t>：每週點擊次數（主要預測目標）</w:t>
      </w:r>
    </w:p>
    <w:p>
      <w:pPr>
        <w:pStyle w:val="ListNumber"/>
        <w:numPr>
          <w:ilvl w:val="0"/>
          <w:numId w:val="4"/>
        </w:numPr>
        <w:rPr/>
      </w:pPr>
      <w:r>
        <w:rPr>
          <w:rFonts w:eastAsia="標楷體"/>
          <w:b/>
          <w:sz w:val="24"/>
        </w:rPr>
        <w:t>has_submit</w:t>
      </w:r>
      <w:r>
        <w:rPr>
          <w:rFonts w:ascii="Times New Roman" w:hAnsi="Times New Roman"/>
          <w:sz w:val="24"/>
        </w:rPr>
        <w:t>：是否提交作業（</w:t>
      </w:r>
      <w:r>
        <w:rPr>
          <w:rFonts w:eastAsia="標楷體"/>
          <w:sz w:val="24"/>
        </w:rPr>
        <w:t>0</w:t>
      </w:r>
      <w:r>
        <w:rPr>
          <w:rFonts w:ascii="Times New Roman" w:hAnsi="Times New Roman"/>
          <w:sz w:val="24"/>
        </w:rPr>
        <w:t>或</w:t>
      </w:r>
      <w:r>
        <w:rPr>
          <w:rFonts w:eastAsia="標楷體"/>
          <w:sz w:val="24"/>
        </w:rPr>
        <w:t>1</w:t>
      </w:r>
      <w:r>
        <w:rPr>
          <w:rFonts w:ascii="Times New Roman" w:hAnsi="Times New Roman"/>
          <w:sz w:val="24"/>
        </w:rPr>
        <w:t>）</w:t>
      </w:r>
    </w:p>
    <w:p>
      <w:pPr>
        <w:pStyle w:val="ListNumber"/>
        <w:numPr>
          <w:ilvl w:val="0"/>
          <w:numId w:val="4"/>
        </w:numPr>
        <w:rPr/>
      </w:pPr>
      <w:r>
        <w:rPr>
          <w:rFonts w:eastAsia="標楷體"/>
          <w:b/>
          <w:sz w:val="24"/>
        </w:rPr>
        <w:t>avg_score_sofar</w:t>
      </w:r>
      <w:r>
        <w:rPr>
          <w:rFonts w:ascii="Times New Roman" w:hAnsi="Times New Roman"/>
          <w:sz w:val="24"/>
        </w:rPr>
        <w:t>：截至當週的累積平均成績</w:t>
      </w:r>
    </w:p>
    <w:p>
      <w:pPr>
        <w:pStyle w:val="ListNumber"/>
        <w:numPr>
          <w:ilvl w:val="0"/>
          <w:numId w:val="4"/>
        </w:numPr>
        <w:rPr/>
      </w:pPr>
      <w:r>
        <w:rPr>
          <w:rFonts w:eastAsia="標楷體"/>
          <w:b/>
          <w:bCs/>
          <w:sz w:val="24"/>
          <w:szCs w:val="24"/>
        </w:rPr>
        <w:t>clicks_diff1</w:t>
      </w:r>
      <w:r>
        <w:rPr>
          <w:rFonts w:ascii="Times New Roman" w:hAnsi="Times New Roman"/>
          <w:sz w:val="24"/>
          <w:szCs w:val="24"/>
        </w:rPr>
        <w:t>：點擊次數的一階差分（</w:t>
      </w:r>
      <w:r>
        <w:rPr>
          <w:rFonts w:eastAsia="標楷體"/>
          <w:sz w:val="24"/>
          <w:szCs w:val="24"/>
        </w:rPr>
        <w:t>current - previous</w:t>
      </w:r>
      <w:r>
        <w:rPr>
          <w:rFonts w:ascii="Times New Roman" w:hAnsi="Times New Roman"/>
          <w:sz w:val="24"/>
          <w:szCs w:val="24"/>
        </w:rPr>
        <w:t>）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1.4 </w:t>
      </w:r>
      <w:r>
        <w:rPr>
          <w:rFonts w:ascii="Times New Roman" w:hAnsi="Times New Roman" w:eastAsia="標楷體"/>
          <w:b/>
          <w:bCs/>
          <w:sz w:val="28"/>
          <w:szCs w:val="28"/>
        </w:rPr>
        <w:t>序列設定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輸入序列（</w:t>
      </w:r>
      <w:r>
        <w:rPr>
          <w:rFonts w:eastAsia="標楷體"/>
          <w:b/>
          <w:sz w:val="24"/>
        </w:rPr>
        <w:t>Input Sequence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 xml:space="preserve">：過去 </w:t>
      </w:r>
      <w:r>
        <w:rPr>
          <w:rFonts w:eastAsia="標楷體"/>
          <w:sz w:val="24"/>
        </w:rPr>
        <w:t xml:space="preserve">4 </w:t>
      </w:r>
      <w:r>
        <w:rPr>
          <w:rFonts w:ascii="Times New Roman" w:hAnsi="Times New Roman"/>
          <w:sz w:val="24"/>
        </w:rPr>
        <w:t>週的所有特徵（</w:t>
      </w:r>
      <w:r>
        <w:rPr>
          <w:rFonts w:eastAsia="標楷體"/>
          <w:sz w:val="24"/>
        </w:rPr>
        <w:t>4 features × 4 weeks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輸出序列（</w:t>
      </w:r>
      <w:r>
        <w:rPr>
          <w:rFonts w:eastAsia="標楷體"/>
          <w:b/>
          <w:sz w:val="24"/>
        </w:rPr>
        <w:t>Output Sequence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 xml:space="preserve">：未來 </w:t>
      </w:r>
      <w:r>
        <w:rPr>
          <w:rFonts w:eastAsia="標楷體"/>
          <w:sz w:val="24"/>
        </w:rPr>
        <w:t xml:space="preserve">2 </w:t>
      </w:r>
      <w:r>
        <w:rPr>
          <w:rFonts w:ascii="Times New Roman" w:hAnsi="Times New Roman"/>
          <w:sz w:val="24"/>
        </w:rPr>
        <w:t>週的點擊次數（</w:t>
      </w:r>
      <w:r>
        <w:rPr>
          <w:rFonts w:eastAsia="標楷體"/>
          <w:sz w:val="24"/>
        </w:rPr>
        <w:t>1 feature × 2 weeks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bCs/>
          <w:sz w:val="24"/>
          <w:szCs w:val="24"/>
        </w:rPr>
        <w:t>資料切分策略</w:t>
      </w:r>
      <w:r>
        <w:rPr>
          <w:rFonts w:ascii="Times New Roman" w:hAnsi="Times New Roman"/>
          <w:sz w:val="24"/>
          <w:szCs w:val="24"/>
        </w:rPr>
        <w:t xml:space="preserve">：依學生 </w:t>
      </w:r>
      <w:r>
        <w:rPr>
          <w:rFonts w:eastAsia="標楷體"/>
          <w:sz w:val="24"/>
          <w:szCs w:val="24"/>
        </w:rPr>
        <w:t xml:space="preserve">ID </w:t>
      </w:r>
      <w:r>
        <w:rPr>
          <w:rFonts w:ascii="Times New Roman" w:hAnsi="Times New Roman"/>
          <w:sz w:val="24"/>
          <w:szCs w:val="24"/>
        </w:rPr>
        <w:t xml:space="preserve">分割 </w:t>
      </w:r>
      <w:r>
        <w:rPr>
          <w:rFonts w:eastAsia="標楷體"/>
          <w:sz w:val="24"/>
          <w:szCs w:val="24"/>
        </w:rPr>
        <w:t>train/validation/test</w:t>
      </w:r>
      <w:r>
        <w:rPr>
          <w:rFonts w:ascii="Times New Roman" w:hAnsi="Times New Roman"/>
          <w:sz w:val="24"/>
          <w:szCs w:val="24"/>
        </w:rPr>
        <w:t xml:space="preserve">，避免 </w:t>
      </w:r>
      <w:r>
        <w:rPr>
          <w:rFonts w:eastAsia="標楷體"/>
          <w:sz w:val="24"/>
          <w:szCs w:val="24"/>
        </w:rPr>
        <w:t>data leakage</w:t>
      </w:r>
    </w:p>
    <w:p>
      <w:pPr>
        <w:pStyle w:val="Heading2"/>
        <w:rPr>
          <w:rFonts w:ascii="Times New Roman" w:hAnsi="Times New Roman" w:eastAsia="標楷體"/>
          <w:b/>
          <w:bCs/>
          <w:sz w:val="32"/>
          <w:szCs w:val="32"/>
        </w:rPr>
      </w:pPr>
      <w:r>
        <w:rPr>
          <w:rFonts w:ascii="Times New Roman" w:hAnsi="Times New Roman" w:eastAsia="標楷體"/>
          <w:b/>
          <w:bCs/>
          <w:sz w:val="32"/>
          <w:szCs w:val="32"/>
        </w:rPr>
        <w:t>二、模型架構</w:t>
      </w:r>
    </w:p>
    <w:p>
      <w:pPr>
        <w:pStyle w:val="Heading3"/>
        <w:suppressLineNumbers w:val="0"/>
        <w:bidi w:val="0"/>
        <w:spacing w:lineRule="auto" w:line="276" w:beforeAutospacing="0" w:before="200" w:afterAutospacing="0" w:after="0"/>
        <w:ind w:left="0"/>
        <w:jc w:val="left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>2.1 Seq2Seq LSTM</w:t>
      </w:r>
      <w:r>
        <w:rPr>
          <w:rFonts w:ascii="Times New Roman" w:hAnsi="Times New Roman" w:eastAsia="標楷體"/>
          <w:b/>
          <w:bCs/>
          <w:sz w:val="28"/>
          <w:szCs w:val="28"/>
        </w:rPr>
        <w:t>（確定性模型）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架構設計：</w:t>
      </w:r>
    </w:p>
    <w:p>
      <w:pPr>
        <w:pStyle w:val="Normal"/>
        <w:rPr/>
      </w:pPr>
      <w:r>
        <w:rPr>
          <w:rFonts w:eastAsia="Courier New" w:ascii="Courier New" w:hAnsi="Courier New"/>
          <w:sz w:val="20"/>
        </w:rPr>
        <w:t xml:space="preserve">Encoder (LSTM) → Context Vector → Decoder (LSTM) → </w:t>
      </w:r>
      <w:r>
        <w:rPr>
          <w:rFonts w:ascii="Courier New" w:hAnsi="Courier New" w:eastAsia="Courier New"/>
          <w:sz w:val="20"/>
        </w:rPr>
        <w:t>單一預測路徑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特點：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Encoder </w:t>
      </w:r>
      <w:r>
        <w:rPr>
          <w:rFonts w:ascii="Times New Roman" w:hAnsi="Times New Roman"/>
          <w:sz w:val="24"/>
        </w:rPr>
        <w:t xml:space="preserve">讀取過去 </w:t>
      </w:r>
      <w:r>
        <w:rPr>
          <w:rFonts w:eastAsia="標楷體"/>
          <w:sz w:val="24"/>
        </w:rPr>
        <w:t xml:space="preserve">4 </w:t>
      </w:r>
      <w:r>
        <w:rPr>
          <w:rFonts w:ascii="Times New Roman" w:hAnsi="Times New Roman"/>
          <w:sz w:val="24"/>
        </w:rPr>
        <w:t xml:space="preserve">週特徵序列，產生 </w:t>
      </w:r>
      <w:r>
        <w:rPr>
          <w:rFonts w:eastAsia="標楷體"/>
          <w:sz w:val="24"/>
        </w:rPr>
        <w:t>hidden state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Decoder </w:t>
      </w:r>
      <w:r>
        <w:rPr>
          <w:rFonts w:ascii="Times New Roman" w:hAnsi="Times New Roman"/>
          <w:sz w:val="24"/>
        </w:rPr>
        <w:t xml:space="preserve">以 </w:t>
      </w:r>
      <w:r>
        <w:rPr>
          <w:rFonts w:eastAsia="標楷體"/>
          <w:sz w:val="24"/>
        </w:rPr>
        <w:t xml:space="preserve">autoregressive </w:t>
      </w:r>
      <w:r>
        <w:rPr>
          <w:rFonts w:ascii="Times New Roman" w:hAnsi="Times New Roman"/>
          <w:sz w:val="24"/>
        </w:rPr>
        <w:t xml:space="preserve">方式生成未來 </w:t>
      </w:r>
      <w:r>
        <w:rPr>
          <w:rFonts w:eastAsia="標楷體"/>
          <w:sz w:val="24"/>
        </w:rPr>
        <w:t xml:space="preserve">2 </w:t>
      </w:r>
      <w:r>
        <w:rPr>
          <w:rFonts w:ascii="Times New Roman" w:hAnsi="Times New Roman"/>
          <w:sz w:val="24"/>
        </w:rPr>
        <w:t>週點擊數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單一路徑輸出</w:t>
      </w:r>
      <w:r>
        <w:rPr>
          <w:rFonts w:ascii="Times New Roman" w:hAnsi="Times New Roman"/>
          <w:sz w:val="24"/>
        </w:rPr>
        <w:t>：每次推論僅產生一條確定性預測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損失函數（</w:t>
      </w:r>
      <w:r>
        <w:rPr>
          <w:rFonts w:eastAsia="標楷體"/>
          <w:b/>
          <w:sz w:val="24"/>
        </w:rPr>
        <w:t>Loss Function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>Mean Squared Error (MSE)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超參數設定：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Input size: 4 features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Hidden size: 64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Output size: 1 feature (clicks)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Batch size: 128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Optimizer: Adam (lr=1e-3)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  <w:szCs w:val="24"/>
        </w:rPr>
        <w:t>Epochs: 20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>2.2 Seq2Seq VAE</w:t>
      </w:r>
      <w:r>
        <w:rPr>
          <w:rFonts w:ascii="Times New Roman" w:hAnsi="Times New Roman" w:eastAsia="標楷體"/>
          <w:b/>
          <w:bCs/>
          <w:sz w:val="28"/>
          <w:szCs w:val="28"/>
        </w:rPr>
        <w:t>（機率性模型）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架構設計：</w:t>
      </w:r>
    </w:p>
    <w:p>
      <w:pPr>
        <w:pStyle w:val="Normal"/>
        <w:rPr/>
      </w:pPr>
      <w:r>
        <w:rPr>
          <w:rFonts w:eastAsia="Courier New" w:ascii="Courier New" w:hAnsi="Courier New"/>
          <w:sz w:val="20"/>
        </w:rPr>
        <w:t xml:space="preserve">Encoder (LSTM) → μ, log σ² → Reparameterization → z ~ N(μ, σ²) → Decoder (LSTM) → </w:t>
      </w:r>
      <w:r>
        <w:rPr>
          <w:rFonts w:ascii="Courier New" w:hAnsi="Courier New" w:eastAsia="Courier New"/>
          <w:sz w:val="20"/>
        </w:rPr>
        <w:t>多條預測路徑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特點：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Encoder </w:t>
      </w:r>
      <w:r>
        <w:rPr>
          <w:rFonts w:ascii="Times New Roman" w:hAnsi="Times New Roman"/>
          <w:sz w:val="24"/>
        </w:rPr>
        <w:t xml:space="preserve">將輸入序列映射至 </w:t>
      </w:r>
      <w:r>
        <w:rPr>
          <w:rFonts w:eastAsia="標楷體"/>
          <w:sz w:val="24"/>
        </w:rPr>
        <w:t>latent space</w:t>
      </w:r>
      <w:r>
        <w:rPr>
          <w:rFonts w:ascii="Times New Roman" w:hAnsi="Times New Roman"/>
          <w:sz w:val="24"/>
        </w:rPr>
        <w:t>，產生分佈參數（</w:t>
      </w:r>
      <w:r>
        <w:rPr>
          <w:rFonts w:eastAsia="標楷體"/>
          <w:sz w:val="24"/>
        </w:rPr>
        <w:t>μ, log σ²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Reparameterization trick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>z = μ + σ * ε</w:t>
      </w:r>
      <w:r>
        <w:rPr>
          <w:rFonts w:ascii="Times New Roman" w:hAnsi="Times New Roman"/>
          <w:sz w:val="24"/>
        </w:rPr>
        <w:t xml:space="preserve">，其中 </w:t>
      </w:r>
      <w:r>
        <w:rPr>
          <w:rFonts w:eastAsia="標楷體"/>
          <w:sz w:val="24"/>
        </w:rPr>
        <w:t>ε ~ N(0,1)</w:t>
      </w:r>
      <w:r>
        <w:rPr>
          <w:rFonts w:ascii="Times New Roman" w:hAnsi="Times New Roman"/>
          <w:sz w:val="24"/>
        </w:rPr>
        <w:t>，確保可微分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Decoder </w:t>
      </w:r>
      <w:r>
        <w:rPr>
          <w:rFonts w:ascii="Times New Roman" w:hAnsi="Times New Roman"/>
          <w:sz w:val="24"/>
        </w:rPr>
        <w:t xml:space="preserve">從 </w:t>
      </w:r>
      <w:r>
        <w:rPr>
          <w:rFonts w:eastAsia="標楷體"/>
          <w:sz w:val="24"/>
        </w:rPr>
        <w:t xml:space="preserve">latent code z </w:t>
      </w:r>
      <w:r>
        <w:rPr>
          <w:rFonts w:ascii="Times New Roman" w:hAnsi="Times New Roman"/>
          <w:sz w:val="24"/>
        </w:rPr>
        <w:t>生成序列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多路徑輸出</w:t>
      </w:r>
      <w:r>
        <w:rPr>
          <w:rFonts w:ascii="Times New Roman" w:hAnsi="Times New Roman"/>
          <w:sz w:val="24"/>
        </w:rPr>
        <w:t xml:space="preserve">：透過重複採樣不同 </w:t>
      </w:r>
      <w:r>
        <w:rPr>
          <w:rFonts w:eastAsia="標楷體"/>
          <w:sz w:val="24"/>
        </w:rPr>
        <w:t>z</w:t>
      </w:r>
      <w:r>
        <w:rPr>
          <w:rFonts w:ascii="Times New Roman" w:hAnsi="Times New Roman"/>
          <w:sz w:val="24"/>
        </w:rPr>
        <w:t xml:space="preserve">，生成 </w:t>
      </w:r>
      <w:r>
        <w:rPr>
          <w:rFonts w:eastAsia="標楷體"/>
          <w:sz w:val="24"/>
        </w:rPr>
        <w:t xml:space="preserve">N=20 </w:t>
      </w:r>
      <w:r>
        <w:rPr>
          <w:rFonts w:ascii="Times New Roman" w:hAnsi="Times New Roman"/>
          <w:sz w:val="24"/>
        </w:rPr>
        <w:t>條可能的未來序列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損失函數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>Loss = MSE (reconstruction) + β * KL Divergence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MSE</w:t>
      </w:r>
      <w:r>
        <w:rPr>
          <w:rFonts w:ascii="Times New Roman" w:hAnsi="Times New Roman"/>
          <w:sz w:val="24"/>
        </w:rPr>
        <w:t>：重建損失（</w:t>
      </w:r>
      <w:r>
        <w:rPr>
          <w:rFonts w:eastAsia="標楷體"/>
          <w:sz w:val="24"/>
        </w:rPr>
        <w:t>reconstruction loss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KLD</w:t>
      </w:r>
      <w:r>
        <w:rPr>
          <w:rFonts w:ascii="Times New Roman" w:hAnsi="Times New Roman"/>
          <w:sz w:val="24"/>
        </w:rPr>
        <w:t xml:space="preserve">：正則化項，確保 </w:t>
      </w:r>
      <w:r>
        <w:rPr>
          <w:rFonts w:eastAsia="標楷體"/>
          <w:sz w:val="24"/>
        </w:rPr>
        <w:t xml:space="preserve">latent space </w:t>
      </w:r>
      <w:r>
        <w:rPr>
          <w:rFonts w:ascii="Times New Roman" w:hAnsi="Times New Roman"/>
          <w:sz w:val="24"/>
        </w:rPr>
        <w:t>接近標準常態分佈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β</w:t>
      </w:r>
      <w:r>
        <w:rPr>
          <w:rFonts w:ascii="Times New Roman" w:hAnsi="Times New Roman"/>
          <w:sz w:val="24"/>
        </w:rPr>
        <w:t xml:space="preserve">：權衡參數（本實驗 </w:t>
      </w:r>
      <w:r>
        <w:rPr>
          <w:rFonts w:eastAsia="標楷體"/>
          <w:sz w:val="24"/>
        </w:rPr>
        <w:t>β=1.0</w:t>
      </w:r>
      <w:r>
        <w:rPr>
          <w:rFonts w:ascii="Times New Roman" w:hAnsi="Times New Roman"/>
          <w:sz w:val="24"/>
        </w:rPr>
        <w:t>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超參數設定：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Input size: 4 features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Hidden size: 64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Latent dimension: 16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Output size: 1 feature (clicks)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Batch size: 128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Optimizer: Adam (lr=1e-3)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Epochs: 20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  <w:szCs w:val="24"/>
        </w:rPr>
        <w:t>β: 1.0</w:t>
      </w:r>
    </w:p>
    <w:p>
      <w:pPr>
        <w:pStyle w:val="Heading2"/>
        <w:rPr>
          <w:rFonts w:ascii="Times New Roman" w:hAnsi="Times New Roman" w:eastAsia="標楷體"/>
          <w:b/>
          <w:bCs/>
          <w:sz w:val="32"/>
          <w:szCs w:val="32"/>
        </w:rPr>
      </w:pPr>
      <w:r>
        <w:rPr>
          <w:rFonts w:ascii="Times New Roman" w:hAnsi="Times New Roman" w:eastAsia="標楷體"/>
          <w:b/>
          <w:bCs/>
          <w:sz w:val="32"/>
          <w:szCs w:val="32"/>
        </w:rPr>
        <w:t xml:space="preserve">三、評估指標 </w:t>
      </w:r>
      <w:r>
        <w:rPr>
          <w:rFonts w:eastAsia="標楷體" w:ascii="Times New Roman" w:hAnsi="Times New Roman"/>
          <w:b/>
          <w:bCs/>
          <w:sz w:val="32"/>
          <w:szCs w:val="32"/>
        </w:rPr>
        <w:t>/ Evaluation Metrics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3.1 </w:t>
      </w:r>
      <w:r>
        <w:rPr>
          <w:rFonts w:ascii="Times New Roman" w:hAnsi="Times New Roman" w:eastAsia="標楷體"/>
          <w:b/>
          <w:bCs/>
          <w:sz w:val="28"/>
          <w:szCs w:val="28"/>
        </w:rPr>
        <w:t>指標定義</w:t>
      </w:r>
    </w:p>
    <w:tbl>
      <w:tblPr>
        <w:tblStyle w:val="LightGrid-Accent1"/>
        <w:tblW w:w="86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80"/>
        <w:gridCol w:w="2880"/>
        <w:gridCol w:w="2880"/>
      </w:tblGrid>
      <w:tr>
        <w:trPr/>
        <w:tc>
          <w:tcPr>
            <w:tcW w:w="28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指標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說明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適用模型</w:t>
            </w:r>
          </w:p>
        </w:tc>
      </w:tr>
      <w:tr>
        <w:trPr/>
        <w:tc>
          <w:tcPr>
            <w:tcW w:w="28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MSE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預測值與真實值的均方誤差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LSTM, VAE</w:t>
            </w:r>
          </w:p>
        </w:tc>
      </w:tr>
      <w:tr>
        <w:trPr/>
        <w:tc>
          <w:tcPr>
            <w:tcW w:w="28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Best-of-N MSE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N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 xml:space="preserve">個樣本中最佳預測的 </w:t>
            </w: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MSE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VAE only</w:t>
            </w:r>
          </w:p>
        </w:tc>
      </w:tr>
      <w:tr>
        <w:trPr/>
        <w:tc>
          <w:tcPr>
            <w:tcW w:w="28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Diversity (std)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N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個樣本的標準差（衡量多樣性）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VAE only</w:t>
            </w:r>
          </w:p>
        </w:tc>
      </w:tr>
      <w:tr>
        <w:trPr/>
        <w:tc>
          <w:tcPr>
            <w:tcW w:w="288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Coverage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真實值落在預測區間內的比例</w:t>
            </w:r>
          </w:p>
        </w:tc>
        <w:tc>
          <w:tcPr>
            <w:tcW w:w="288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VAE only</w:t>
            </w:r>
          </w:p>
        </w:tc>
      </w:tr>
    </w:tbl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3.2 Coverage </w:t>
      </w:r>
      <w:r>
        <w:rPr>
          <w:rFonts w:ascii="Times New Roman" w:hAnsi="Times New Roman" w:eastAsia="標楷體"/>
          <w:b/>
          <w:bCs/>
          <w:sz w:val="28"/>
          <w:szCs w:val="28"/>
        </w:rPr>
        <w:t>計算方式</w:t>
      </w:r>
    </w:p>
    <w:p>
      <w:pPr>
        <w:pStyle w:val="Normal"/>
        <w:rPr/>
      </w:pPr>
      <w:r>
        <w:rPr>
          <w:rFonts w:eastAsia="Courier New" w:ascii="Courier New" w:hAnsi="Courier New"/>
          <w:sz w:val="20"/>
        </w:rPr>
        <w:t xml:space="preserve"># </w:t>
      </w:r>
      <w:r>
        <w:rPr>
          <w:rFonts w:ascii="Courier New" w:hAnsi="Courier New" w:eastAsia="Courier New"/>
          <w:sz w:val="20"/>
        </w:rPr>
        <w:t xml:space="preserve">使用 </w:t>
      </w:r>
      <w:r>
        <w:rPr>
          <w:rFonts w:eastAsia="Courier New" w:ascii="Courier New" w:hAnsi="Courier New"/>
          <w:sz w:val="20"/>
        </w:rPr>
        <w:t xml:space="preserve">LSTM MSE </w:t>
      </w:r>
      <w:r>
        <w:rPr>
          <w:rFonts w:ascii="Courier New" w:hAnsi="Courier New" w:eastAsia="Courier New"/>
          <w:sz w:val="20"/>
        </w:rPr>
        <w:t>中位數作為閾值（</w:t>
      </w:r>
      <w:r>
        <w:rPr>
          <w:rFonts w:eastAsia="Courier New" w:ascii="Courier New" w:hAnsi="Courier New"/>
          <w:sz w:val="20"/>
        </w:rPr>
        <w:t>tau</w:t>
      </w:r>
      <w:r>
        <w:rPr>
          <w:rFonts w:ascii="Courier New" w:hAnsi="Courier New" w:eastAsia="Courier New"/>
          <w:sz w:val="20"/>
        </w:rPr>
        <w:t>）</w:t>
      </w:r>
      <w:r>
        <w:rPr>
          <w:rFonts w:eastAsia="Courier New" w:ascii="Courier New" w:hAnsi="Courier New"/>
          <w:sz w:val="20"/>
        </w:rPr>
        <w:br/>
        <w:t>tau = median(LSTM_MSE_per_sample)</w:t>
        <w:br/>
        <w:br/>
        <w:t xml:space="preserve"># </w:t>
      </w:r>
      <w:r>
        <w:rPr>
          <w:rFonts w:ascii="Courier New" w:hAnsi="Courier New" w:eastAsia="Courier New"/>
          <w:sz w:val="20"/>
        </w:rPr>
        <w:t xml:space="preserve">對每個測試樣本，檢查 </w:t>
      </w:r>
      <w:r>
        <w:rPr>
          <w:rFonts w:eastAsia="Courier New" w:ascii="Courier New" w:hAnsi="Courier New"/>
          <w:sz w:val="20"/>
        </w:rPr>
        <w:t xml:space="preserve">VAE </w:t>
      </w:r>
      <w:r>
        <w:rPr>
          <w:rFonts w:ascii="Courier New" w:hAnsi="Courier New" w:eastAsia="Courier New"/>
          <w:sz w:val="20"/>
        </w:rPr>
        <w:t xml:space="preserve">的 </w:t>
      </w:r>
      <w:r>
        <w:rPr>
          <w:rFonts w:eastAsia="Courier New" w:ascii="Courier New" w:hAnsi="Courier New"/>
          <w:sz w:val="20"/>
        </w:rPr>
        <w:t xml:space="preserve">20 </w:t>
      </w:r>
      <w:r>
        <w:rPr>
          <w:rFonts w:ascii="Courier New" w:hAnsi="Courier New" w:eastAsia="Courier New"/>
          <w:sz w:val="20"/>
        </w:rPr>
        <w:t xml:space="preserve">個預測中是否有任一個 </w:t>
      </w:r>
      <w:r>
        <w:rPr>
          <w:rFonts w:eastAsia="Courier New" w:ascii="Courier New" w:hAnsi="Courier New"/>
          <w:sz w:val="20"/>
        </w:rPr>
        <w:t>MSE &lt; tau</w:t>
        <w:br/>
        <w:t xml:space="preserve">Coverage = (VAE </w:t>
      </w:r>
      <w:r>
        <w:rPr>
          <w:rFonts w:ascii="Courier New" w:hAnsi="Courier New" w:eastAsia="Courier New"/>
          <w:sz w:val="20"/>
        </w:rPr>
        <w:t xml:space="preserve">中至少一個樣本 </w:t>
      </w:r>
      <w:r>
        <w:rPr>
          <w:rFonts w:eastAsia="Courier New" w:ascii="Courier New" w:hAnsi="Courier New"/>
          <w:sz w:val="20"/>
        </w:rPr>
        <w:t xml:space="preserve">MSE &lt; tau </w:t>
      </w:r>
      <w:r>
        <w:rPr>
          <w:rFonts w:ascii="Courier New" w:hAnsi="Courier New" w:eastAsia="Courier New"/>
          <w:sz w:val="20"/>
        </w:rPr>
        <w:t>的樣本數</w:t>
      </w:r>
      <w:r>
        <w:rPr>
          <w:rFonts w:eastAsia="Courier New" w:ascii="Courier New" w:hAnsi="Courier New"/>
          <w:sz w:val="20"/>
        </w:rPr>
        <w:t xml:space="preserve">) / </w:t>
      </w:r>
      <w:r>
        <w:rPr>
          <w:rFonts w:ascii="Courier New" w:hAnsi="Courier New" w:eastAsia="Courier New"/>
          <w:sz w:val="20"/>
        </w:rPr>
        <w:t>總測試樣本數</w:t>
      </w:r>
    </w:p>
    <w:p>
      <w:pPr>
        <w:pStyle w:val="Normal"/>
        <w:rPr/>
      </w:pPr>
      <w:r>
        <w:rPr>
          <w:rFonts w:eastAsia="標楷體"/>
          <w:sz w:val="24"/>
          <w:szCs w:val="24"/>
        </w:rPr>
        <w:t xml:space="preserve">Coverage </w:t>
      </w:r>
      <w:r>
        <w:rPr>
          <w:rFonts w:ascii="Times New Roman" w:hAnsi="Times New Roman"/>
          <w:sz w:val="24"/>
          <w:szCs w:val="24"/>
        </w:rPr>
        <w:t xml:space="preserve">用來衡量 </w:t>
      </w:r>
      <w:r>
        <w:rPr>
          <w:rFonts w:eastAsia="標楷體"/>
          <w:sz w:val="24"/>
          <w:szCs w:val="24"/>
        </w:rPr>
        <w:t xml:space="preserve">VAE </w:t>
      </w:r>
      <w:r>
        <w:rPr>
          <w:rFonts w:ascii="Times New Roman" w:hAnsi="Times New Roman"/>
          <w:sz w:val="24"/>
          <w:szCs w:val="24"/>
        </w:rPr>
        <w:t xml:space="preserve">生成的多條路徑中，是否至少有一條能達到與 </w:t>
      </w:r>
      <w:r>
        <w:rPr>
          <w:rFonts w:eastAsia="標楷體"/>
          <w:sz w:val="24"/>
          <w:szCs w:val="24"/>
        </w:rPr>
        <w:t xml:space="preserve">LSTM </w:t>
      </w:r>
      <w:r>
        <w:rPr>
          <w:rFonts w:ascii="Times New Roman" w:hAnsi="Times New Roman"/>
          <w:sz w:val="24"/>
          <w:szCs w:val="24"/>
        </w:rPr>
        <w:t>相當的準確度。</w:t>
      </w:r>
    </w:p>
    <w:p>
      <w:pPr>
        <w:pStyle w:val="Heading2"/>
        <w:rPr>
          <w:rFonts w:ascii="Times New Roman" w:hAnsi="Times New Roman" w:eastAsia="標楷體"/>
          <w:b/>
          <w:bCs/>
          <w:sz w:val="32"/>
          <w:szCs w:val="32"/>
        </w:rPr>
      </w:pPr>
      <w:r>
        <w:rPr>
          <w:rFonts w:ascii="Times New Roman" w:hAnsi="Times New Roman" w:eastAsia="標楷體"/>
          <w:b/>
          <w:bCs/>
          <w:sz w:val="32"/>
          <w:szCs w:val="32"/>
        </w:rPr>
        <w:t>四、實驗結果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4.1 </w:t>
      </w:r>
      <w:r>
        <w:rPr>
          <w:rFonts w:ascii="Times New Roman" w:hAnsi="Times New Roman" w:eastAsia="標楷體"/>
          <w:b/>
          <w:bCs/>
          <w:sz w:val="28"/>
          <w:szCs w:val="28"/>
        </w:rPr>
        <w:t>整體效能比較（原始尺度）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第二次實驗結果（</w:t>
      </w:r>
      <w:r>
        <w:rPr>
          <w:rFonts w:eastAsia="標楷體" w:ascii="Times New Roman" w:hAnsi="Times New Roman"/>
          <w:b/>
          <w:bCs/>
          <w:sz w:val="24"/>
          <w:szCs w:val="24"/>
        </w:rPr>
        <w:t xml:space="preserve">Second Run - </w:t>
      </w:r>
      <w:r>
        <w:rPr>
          <w:rFonts w:ascii="Times New Roman" w:hAnsi="Times New Roman" w:eastAsia="標楷體"/>
          <w:b/>
          <w:bCs/>
          <w:sz w:val="24"/>
          <w:szCs w:val="24"/>
        </w:rPr>
        <w:t>主要分析依據）</w:t>
      </w:r>
    </w:p>
    <w:p>
      <w:pPr>
        <w:pStyle w:val="Normal"/>
        <w:rPr/>
      </w:pPr>
      <w:r>
        <w:rPr/>
      </w:r>
    </w:p>
    <w:tbl>
      <w:tblPr>
        <w:tblStyle w:val="LightGrid-Accent1"/>
        <w:tblW w:w="86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60"/>
        <w:gridCol w:w="2160"/>
        <w:gridCol w:w="2160"/>
        <w:gridCol w:w="2159"/>
      </w:tblGrid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模型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指標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數值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說明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LSTM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MSE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3342.3992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單一路徑預測誤差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Best-of-N MSE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2575.2817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20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 xml:space="preserve">個樣本中最佳的 </w:t>
            </w: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MSE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Diversity (std)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0.1853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樣本間標準差（多樣性指標）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Coverage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0.1940 (19.40%)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真實值落在預測範圍內的比例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實際執行結果：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86400" cy="2000250"/>
            <wp:effectExtent l="0" t="0" r="0" b="0"/>
            <wp:docPr id="1" name="drawi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總測試樣本數：</w:t>
      </w:r>
      <w:r>
        <w:rPr>
          <w:rFonts w:eastAsia="標楷體"/>
          <w:sz w:val="24"/>
        </w:rPr>
        <w:t>143,925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執行環境：</w:t>
      </w:r>
      <w:r>
        <w:rPr>
          <w:rFonts w:eastAsia="標楷體"/>
          <w:sz w:val="24"/>
        </w:rPr>
        <w:t>Google Colab (Python 3.10, PyTorch 2.0+, CUDA)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執行時間：約 </w:t>
      </w:r>
      <w:r>
        <w:rPr>
          <w:rFonts w:eastAsia="標楷體"/>
          <w:sz w:val="24"/>
        </w:rPr>
        <w:t xml:space="preserve">45-60 </w:t>
      </w:r>
      <w:r>
        <w:rPr>
          <w:rFonts w:ascii="Times New Roman" w:hAnsi="Times New Roman"/>
          <w:sz w:val="24"/>
        </w:rPr>
        <w:t>分鐘（含訓練與評估）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第一次實驗結果（</w:t>
      </w:r>
      <w:r>
        <w:rPr>
          <w:rFonts w:eastAsia="標楷體" w:ascii="Times New Roman" w:hAnsi="Times New Roman"/>
          <w:b/>
          <w:bCs/>
          <w:sz w:val="24"/>
          <w:szCs w:val="24"/>
        </w:rPr>
        <w:t xml:space="preserve">First Run - </w:t>
      </w:r>
      <w:r>
        <w:rPr>
          <w:rFonts w:ascii="Times New Roman" w:hAnsi="Times New Roman" w:eastAsia="標楷體"/>
          <w:b/>
          <w:bCs/>
          <w:sz w:val="24"/>
          <w:szCs w:val="24"/>
        </w:rPr>
        <w:t>對照參考）</w:t>
      </w:r>
    </w:p>
    <w:tbl>
      <w:tblPr>
        <w:tblStyle w:val="LightGrid-Accent1"/>
        <w:tblW w:w="86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60"/>
        <w:gridCol w:w="2160"/>
        <w:gridCol w:w="2160"/>
        <w:gridCol w:w="2159"/>
      </w:tblGrid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模型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指標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數值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說明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LSTM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MSE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3370.8032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單一路徑預測誤差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MSE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4354.4023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平均預測誤差（</w:t>
            </w: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20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個樣本的平均）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Best-of-N MSE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4354.4023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20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 xml:space="preserve">個樣本中最佳的 </w:t>
            </w: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MSE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Diversity (std)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0.1672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樣本間標準差（多樣性指標）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Coverage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0.1731 (17.31%)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真實值落在預測範圍內的比例</w:t>
            </w:r>
          </w:p>
        </w:tc>
      </w:tr>
    </w:tbl>
    <w:p>
      <w:pPr>
        <w:pStyle w:val="Normal"/>
        <w:rPr>
          <w:rFonts w:ascii="Times New Roman" w:hAnsi="Times New Roman" w:eastAsia="標楷體"/>
          <w:b/>
          <w:sz w:val="24"/>
        </w:rPr>
      </w:pPr>
      <w:r>
        <w:rPr>
          <w:rFonts w:eastAsia="標楷體"/>
          <w:b/>
          <w:sz w:val="24"/>
        </w:rPr>
      </w:r>
    </w:p>
    <w:p>
      <w:pPr>
        <w:pStyle w:val="Normal"/>
        <w:rPr>
          <w:rFonts w:ascii="Times New Roman" w:hAnsi="Times New Roman" w:eastAsia="標楷體"/>
          <w:b/>
          <w:sz w:val="24"/>
        </w:rPr>
      </w:pPr>
      <w:r>
        <w:rPr>
          <w:rFonts w:ascii="Times New Roman" w:hAnsi="Times New Roman"/>
          <w:b/>
          <w:sz w:val="24"/>
        </w:rPr>
        <w:t>分析（</w:t>
      </w:r>
      <w:r>
        <w:rPr>
          <w:rFonts w:eastAsia="標楷體"/>
          <w:b/>
          <w:sz w:val="24"/>
        </w:rPr>
        <w:t>Second Run</w:t>
      </w:r>
      <w:r>
        <w:rPr>
          <w:rFonts w:ascii="Times New Roman" w:hAnsi="Times New Roman"/>
          <w:b/>
          <w:sz w:val="24"/>
        </w:rPr>
        <w:t>）：</w:t>
      </w:r>
    </w:p>
    <w:p>
      <w:pPr>
        <w:pStyle w:val="ListNumber"/>
        <w:numPr>
          <w:ilvl w:val="0"/>
          <w:numId w:val="7"/>
        </w:numPr>
        <w:rPr/>
      </w:pPr>
      <w:r>
        <w:rPr>
          <w:rFonts w:eastAsia="標楷體"/>
          <w:b/>
          <w:sz w:val="24"/>
        </w:rPr>
        <w:t xml:space="preserve">VAE Best-of-N </w:t>
      </w:r>
      <w:r>
        <w:rPr>
          <w:rFonts w:ascii="Times New Roman" w:hAnsi="Times New Roman"/>
          <w:b/>
          <w:sz w:val="24"/>
        </w:rPr>
        <w:t xml:space="preserve">策略明顯優於 </w:t>
      </w:r>
      <w:r>
        <w:rPr>
          <w:rFonts w:eastAsia="標楷體"/>
          <w:b/>
          <w:sz w:val="24"/>
        </w:rPr>
        <w:t>LSTM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>2575.28 &lt; 3342.40</w:t>
      </w:r>
      <w:r>
        <w:rPr>
          <w:rFonts w:ascii="Times New Roman" w:hAnsi="Times New Roman"/>
          <w:sz w:val="24"/>
        </w:rPr>
        <w:t>，</w:t>
      </w:r>
      <w:r>
        <w:rPr>
          <w:rFonts w:ascii="Times New Roman" w:hAnsi="Times New Roman"/>
          <w:b/>
          <w:sz w:val="24"/>
        </w:rPr>
        <w:t xml:space="preserve">改善約 </w:t>
      </w:r>
      <w:r>
        <w:rPr>
          <w:rFonts w:eastAsia="標楷體"/>
          <w:b/>
          <w:sz w:val="24"/>
        </w:rPr>
        <w:t>23%</w:t>
      </w:r>
    </w:p>
    <w:p>
      <w:pPr>
        <w:pStyle w:val="ListNumber"/>
        <w:numPr>
          <w:ilvl w:val="0"/>
          <w:numId w:val="7"/>
        </w:numPr>
        <w:rPr/>
      </w:pPr>
      <w:r>
        <w:rPr>
          <w:rFonts w:ascii="Times New Roman" w:hAnsi="Times New Roman"/>
          <w:b/>
          <w:sz w:val="24"/>
        </w:rPr>
        <w:t xml:space="preserve">這顯示 </w:t>
      </w: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>多樣性生成的真正價值</w:t>
      </w:r>
      <w:r>
        <w:rPr>
          <w:rFonts w:ascii="Times New Roman" w:hAnsi="Times New Roman"/>
          <w:sz w:val="24"/>
        </w:rPr>
        <w:t xml:space="preserve">：透過生成 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 xml:space="preserve">個不同樣本，至少有一個能超越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的單一預測</w:t>
      </w:r>
    </w:p>
    <w:p>
      <w:pPr>
        <w:pStyle w:val="ListNumber"/>
        <w:numPr>
          <w:ilvl w:val="0"/>
          <w:numId w:val="7"/>
        </w:numPr>
        <w:rPr/>
      </w:pPr>
      <w:r>
        <w:rPr>
          <w:rFonts w:ascii="Times New Roman" w:hAnsi="Times New Roman"/>
          <w:b/>
          <w:sz w:val="24"/>
        </w:rPr>
        <w:t>兩次實驗結果差異說明模型的隨機性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受 </w:t>
      </w:r>
      <w:r>
        <w:rPr>
          <w:rFonts w:eastAsia="標楷體"/>
          <w:sz w:val="24"/>
        </w:rPr>
        <w:t xml:space="preserve">latent space </w:t>
      </w:r>
      <w:r>
        <w:rPr>
          <w:rFonts w:ascii="Times New Roman" w:hAnsi="Times New Roman"/>
          <w:sz w:val="24"/>
        </w:rPr>
        <w:t>採樣影響，不同訓練會有不同表現</w:t>
      </w:r>
    </w:p>
    <w:p>
      <w:pPr>
        <w:pStyle w:val="ListNumber"/>
        <w:numPr>
          <w:ilvl w:val="0"/>
          <w:numId w:val="7"/>
        </w:numPr>
        <w:rPr/>
      </w:pPr>
      <w:r>
        <w:rPr>
          <w:rFonts w:eastAsia="標楷體"/>
          <w:b/>
          <w:sz w:val="24"/>
        </w:rPr>
        <w:t xml:space="preserve">VAE Diversity </w:t>
      </w:r>
      <w:r>
        <w:rPr>
          <w:rFonts w:ascii="Times New Roman" w:hAnsi="Times New Roman"/>
          <w:b/>
          <w:sz w:val="24"/>
        </w:rPr>
        <w:t>提升</w:t>
      </w:r>
      <w:r>
        <w:rPr>
          <w:rFonts w:ascii="Times New Roman" w:hAnsi="Times New Roman"/>
          <w:sz w:val="24"/>
        </w:rPr>
        <w:t xml:space="preserve">：從 </w:t>
      </w:r>
      <w:r>
        <w:rPr>
          <w:rFonts w:eastAsia="標楷體"/>
          <w:sz w:val="24"/>
        </w:rPr>
        <w:t xml:space="preserve">0.1672 </w:t>
      </w:r>
      <w:r>
        <w:rPr>
          <w:rFonts w:ascii="Times New Roman" w:hAnsi="Times New Roman"/>
          <w:sz w:val="24"/>
        </w:rPr>
        <w:t xml:space="preserve">增至 </w:t>
      </w:r>
      <w:r>
        <w:rPr>
          <w:rFonts w:eastAsia="標楷體"/>
          <w:sz w:val="24"/>
        </w:rPr>
        <w:t>0.1853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 xml:space="preserve">10.8% </w:t>
      </w:r>
      <w:r>
        <w:rPr>
          <w:rFonts w:ascii="Times New Roman" w:hAnsi="Times New Roman"/>
          <w:sz w:val="24"/>
        </w:rPr>
        <w:t>提升），顯示第二次訓練捕捉到更多變異</w:t>
      </w:r>
    </w:p>
    <w:p>
      <w:pPr>
        <w:pStyle w:val="ListNumber"/>
        <w:numPr>
          <w:ilvl w:val="0"/>
          <w:numId w:val="7"/>
        </w:numPr>
        <w:rPr/>
      </w:pPr>
      <w:r>
        <w:rPr>
          <w:rFonts w:eastAsia="標楷體"/>
          <w:b/>
          <w:sz w:val="24"/>
        </w:rPr>
        <w:t xml:space="preserve">Coverage </w:t>
      </w:r>
      <w:r>
        <w:rPr>
          <w:rFonts w:ascii="Times New Roman" w:hAnsi="Times New Roman"/>
          <w:b/>
          <w:sz w:val="24"/>
        </w:rPr>
        <w:t>略有提升</w:t>
      </w:r>
      <w:r>
        <w:rPr>
          <w:rFonts w:ascii="Times New Roman" w:hAnsi="Times New Roman"/>
          <w:sz w:val="24"/>
        </w:rPr>
        <w:t xml:space="preserve">：從 </w:t>
      </w:r>
      <w:r>
        <w:rPr>
          <w:rFonts w:eastAsia="標楷體"/>
          <w:sz w:val="24"/>
        </w:rPr>
        <w:t xml:space="preserve">17.31% </w:t>
      </w:r>
      <w:r>
        <w:rPr>
          <w:rFonts w:ascii="Times New Roman" w:hAnsi="Times New Roman"/>
          <w:sz w:val="24"/>
        </w:rPr>
        <w:t xml:space="preserve">增至 </w:t>
      </w:r>
      <w:r>
        <w:rPr>
          <w:rFonts w:eastAsia="標楷體"/>
          <w:sz w:val="24"/>
        </w:rPr>
        <w:t>19.40%</w:t>
      </w:r>
      <w:r>
        <w:rPr>
          <w:rFonts w:ascii="Times New Roman" w:hAnsi="Times New Roman"/>
          <w:sz w:val="24"/>
        </w:rPr>
        <w:t>，不確定性估計稍微改善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結論修正：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 xml:space="preserve">原先結論（基於 </w:t>
      </w:r>
      <w:r>
        <w:rPr>
          <w:rFonts w:eastAsia="標楷體"/>
          <w:b/>
          <w:sz w:val="24"/>
        </w:rPr>
        <w:t>First Run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：「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 xml:space="preserve">明顯優於 </w:t>
      </w:r>
      <w:r>
        <w:rPr>
          <w:rFonts w:eastAsia="標楷體"/>
          <w:sz w:val="24"/>
        </w:rPr>
        <w:t>VAE</w:t>
      </w:r>
      <w:r>
        <w:rPr>
          <w:rFonts w:ascii="Times New Roman" w:hAnsi="Times New Roman"/>
          <w:sz w:val="24"/>
        </w:rPr>
        <w:t>」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 xml:space="preserve">修正結論（基於 </w:t>
      </w:r>
      <w:r>
        <w:rPr>
          <w:rFonts w:eastAsia="標楷體"/>
          <w:b/>
          <w:sz w:val="24"/>
        </w:rPr>
        <w:t>Second Run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：「</w:t>
      </w:r>
      <w:r>
        <w:rPr>
          <w:rFonts w:eastAsia="標楷體"/>
          <w:sz w:val="24"/>
        </w:rPr>
        <w:t xml:space="preserve">VAE Best-of-N </w:t>
      </w:r>
      <w:r>
        <w:rPr>
          <w:rFonts w:ascii="Times New Roman" w:hAnsi="Times New Roman"/>
          <w:sz w:val="24"/>
        </w:rPr>
        <w:t xml:space="preserve">策略優於 </w:t>
      </w:r>
      <w:r>
        <w:rPr>
          <w:rFonts w:eastAsia="標楷體"/>
          <w:sz w:val="24"/>
        </w:rPr>
        <w:t>LSTM</w:t>
      </w:r>
      <w:r>
        <w:rPr>
          <w:rFonts w:ascii="Times New Roman" w:hAnsi="Times New Roman"/>
          <w:sz w:val="24"/>
        </w:rPr>
        <w:t xml:space="preserve">，但代價是 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倍推論成本」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4.2 Win-rate </w:t>
      </w:r>
      <w:r>
        <w:rPr>
          <w:rFonts w:ascii="Times New Roman" w:hAnsi="Times New Roman" w:eastAsia="標楷體"/>
          <w:b/>
          <w:bCs/>
          <w:sz w:val="28"/>
          <w:szCs w:val="28"/>
        </w:rPr>
        <w:t>分析（勝率分布）</w:t>
      </w:r>
    </w:p>
    <w:p>
      <w:pPr>
        <w:pStyle w:val="Normal"/>
        <w:rPr/>
      </w:pPr>
      <w:r>
        <w:rPr>
          <w:rFonts w:ascii="Times New Roman" w:hAnsi="Times New Roman"/>
          <w:sz w:val="24"/>
        </w:rPr>
        <w:t xml:space="preserve">根據 </w:t>
      </w:r>
      <w:r>
        <w:rPr>
          <w:rFonts w:eastAsia="標楷體"/>
          <w:sz w:val="24"/>
        </w:rPr>
        <w:t>Δ = LSTM_MSE - VAE_best_MSE</w:t>
      </w:r>
      <w:r>
        <w:rPr>
          <w:rFonts w:ascii="Times New Roman" w:hAnsi="Times New Roman"/>
          <w:sz w:val="24"/>
        </w:rPr>
        <w:t>，將測試樣本分為以下類別：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第二次實驗（</w:t>
      </w:r>
      <w:r>
        <w:rPr>
          <w:rFonts w:eastAsia="標楷體" w:ascii="Times New Roman" w:hAnsi="Times New Roman"/>
          <w:b/>
          <w:bCs/>
          <w:sz w:val="24"/>
          <w:szCs w:val="24"/>
        </w:rPr>
        <w:t>Second Run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</w:p>
    <w:tbl>
      <w:tblPr>
        <w:tblStyle w:val="LightGrid-Accent1"/>
        <w:tblW w:w="86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60"/>
        <w:gridCol w:w="2160"/>
        <w:gridCol w:w="2160"/>
        <w:gridCol w:w="2159"/>
      </w:tblGrid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改善區間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樣本數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比例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解釋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差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&gt;1000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0.00%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極差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差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200~1000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0.00%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很差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差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50~200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0.00%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明顯較差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差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10~50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11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0.01%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略差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平手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±10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76,266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52.99%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兩者相當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略勝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10~50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67,531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46.92%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略勝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勝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50~200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113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0.08%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明顯勝出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大勝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200~1000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0.00%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大勝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VAE&gt;&gt;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大勝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&gt;1000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0.00%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極佳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總測試樣本數：</w:t>
      </w:r>
      <w:r>
        <w:rPr>
          <w:rFonts w:eastAsia="標楷體"/>
          <w:b/>
          <w:sz w:val="24"/>
        </w:rPr>
        <w:t>143,925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第一次實驗（</w:t>
      </w:r>
      <w:r>
        <w:rPr>
          <w:rFonts w:eastAsia="標楷體" w:ascii="Times New Roman" w:hAnsi="Times New Roman"/>
          <w:b/>
          <w:bCs/>
          <w:sz w:val="24"/>
          <w:szCs w:val="24"/>
        </w:rPr>
        <w:t xml:space="preserve">First Run - </w:t>
      </w:r>
      <w:r>
        <w:rPr>
          <w:rFonts w:ascii="Times New Roman" w:hAnsi="Times New Roman" w:eastAsia="標楷體"/>
          <w:b/>
          <w:bCs/>
          <w:sz w:val="24"/>
          <w:szCs w:val="24"/>
        </w:rPr>
        <w:t>對照）</w:t>
      </w:r>
    </w:p>
    <w:tbl>
      <w:tblPr>
        <w:tblStyle w:val="LightGrid-Accent1"/>
        <w:tblW w:w="86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60"/>
        <w:gridCol w:w="2160"/>
        <w:gridCol w:w="2160"/>
        <w:gridCol w:w="2159"/>
      </w:tblGrid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改善區間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樣本數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比例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解釋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差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50~200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0.00%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明顯較差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差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10~50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0.01%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略差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平手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±10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78,828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54.77%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兩者相當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略勝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10~50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64,964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45.14%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略勝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勝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50~200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114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0.08%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明顯勝出</w:t>
            </w:r>
          </w:p>
        </w:tc>
      </w:tr>
      <w:tr>
        <w:trPr/>
        <w:tc>
          <w:tcPr>
            <w:tcW w:w="216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大勝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200~1000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  <w:tc>
          <w:tcPr>
            <w:tcW w:w="216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0.00%</w:t>
            </w:r>
          </w:p>
        </w:tc>
        <w:tc>
          <w:tcPr>
            <w:tcW w:w="215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 xml:space="preserve">VAE </w:t>
            </w:r>
            <w:r>
              <w:rPr>
                <w:rFonts w:ascii="Times New Roman" w:hAnsi="Times New Roman" w:cs=""/>
                <w:kern w:val="0"/>
                <w:sz w:val="22"/>
                <w:szCs w:val="22"/>
                <w:lang w:val="en-US" w:eastAsia="en-US" w:bidi="ar-SA"/>
              </w:rPr>
              <w:t>大勝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分析（</w:t>
      </w:r>
      <w:r>
        <w:rPr>
          <w:rFonts w:eastAsia="標楷體"/>
          <w:b/>
          <w:sz w:val="24"/>
        </w:rPr>
        <w:t>Second Run</w:t>
      </w:r>
      <w:r>
        <w:rPr>
          <w:rFonts w:ascii="Times New Roman" w:hAnsi="Times New Roman"/>
          <w:b/>
          <w:sz w:val="24"/>
        </w:rPr>
        <w:t>）：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約 </w:t>
      </w:r>
      <w:r>
        <w:rPr>
          <w:rFonts w:eastAsia="標楷體"/>
          <w:b/>
          <w:sz w:val="24"/>
        </w:rPr>
        <w:t xml:space="preserve">99.91% </w:t>
      </w:r>
      <w:r>
        <w:rPr>
          <w:rFonts w:ascii="Times New Roman" w:hAnsi="Times New Roman"/>
          <w:b/>
          <w:sz w:val="24"/>
        </w:rPr>
        <w:t>的樣本中，</w:t>
      </w: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 xml:space="preserve">與 </w:t>
      </w:r>
      <w:r>
        <w:rPr>
          <w:rFonts w:eastAsia="標楷體"/>
          <w:b/>
          <w:sz w:val="24"/>
        </w:rPr>
        <w:t xml:space="preserve">LSTM </w:t>
      </w:r>
      <w:r>
        <w:rPr>
          <w:rFonts w:ascii="Times New Roman" w:hAnsi="Times New Roman"/>
          <w:b/>
          <w:sz w:val="24"/>
        </w:rPr>
        <w:t xml:space="preserve">的差異在 </w:t>
      </w:r>
      <w:r>
        <w:rPr>
          <w:rFonts w:eastAsia="標楷體"/>
          <w:b/>
          <w:sz w:val="24"/>
        </w:rPr>
        <w:t xml:space="preserve">±50 MSE </w:t>
      </w:r>
      <w:r>
        <w:rPr>
          <w:rFonts w:ascii="Times New Roman" w:hAnsi="Times New Roman"/>
          <w:b/>
          <w:sz w:val="24"/>
        </w:rPr>
        <w:t>以內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46.92% </w:t>
      </w:r>
      <w:r>
        <w:rPr>
          <w:rFonts w:ascii="Times New Roman" w:hAnsi="Times New Roman"/>
          <w:b/>
          <w:sz w:val="24"/>
        </w:rPr>
        <w:t>的樣本中，</w:t>
      </w: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 xml:space="preserve">略勝 </w:t>
      </w:r>
      <w:r>
        <w:rPr>
          <w:rFonts w:eastAsia="標楷體"/>
          <w:b/>
          <w:sz w:val="24"/>
        </w:rPr>
        <w:t>LSTM</w:t>
      </w:r>
      <w:r>
        <w:rPr>
          <w:rFonts w:ascii="Times New Roman" w:hAnsi="Times New Roman"/>
          <w:sz w:val="24"/>
        </w:rPr>
        <w:t xml:space="preserve">（改善 </w:t>
      </w:r>
      <w:r>
        <w:rPr>
          <w:rFonts w:eastAsia="標楷體"/>
          <w:sz w:val="24"/>
        </w:rPr>
        <w:t>10~50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0.08% </w:t>
      </w:r>
      <w:r>
        <w:rPr>
          <w:rFonts w:ascii="Times New Roman" w:hAnsi="Times New Roman"/>
          <w:b/>
          <w:sz w:val="24"/>
        </w:rPr>
        <w:t>的樣本中，</w:t>
      </w: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 xml:space="preserve">顯著優於 </w:t>
      </w:r>
      <w:r>
        <w:rPr>
          <w:rFonts w:eastAsia="標楷體"/>
          <w:b/>
          <w:sz w:val="24"/>
        </w:rPr>
        <w:t>LSTM</w:t>
      </w:r>
      <w:r>
        <w:rPr>
          <w:rFonts w:ascii="Times New Roman" w:hAnsi="Times New Roman"/>
          <w:sz w:val="24"/>
        </w:rPr>
        <w:t xml:space="preserve">（改善 </w:t>
      </w:r>
      <w:r>
        <w:rPr>
          <w:rFonts w:eastAsia="標楷體"/>
          <w:sz w:val="24"/>
        </w:rPr>
        <w:t>&gt;50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關鍵洞察</w:t>
      </w:r>
      <w:r>
        <w:rPr>
          <w:rFonts w:ascii="Times New Roman" w:hAnsi="Times New Roman"/>
          <w:sz w:val="24"/>
        </w:rPr>
        <w:t xml:space="preserve">：雖然每個樣本的改善有限（多數 </w:t>
      </w:r>
      <w:r>
        <w:rPr>
          <w:rFonts w:eastAsia="標楷體"/>
          <w:sz w:val="24"/>
        </w:rPr>
        <w:t>&lt;50</w:t>
      </w:r>
      <w:r>
        <w:rPr>
          <w:rFonts w:ascii="Times New Roman" w:hAnsi="Times New Roman"/>
          <w:sz w:val="24"/>
        </w:rPr>
        <w:t>），但累積效果顯著：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整體 </w:t>
      </w:r>
      <w:r>
        <w:rPr>
          <w:rFonts w:eastAsia="標楷體"/>
          <w:sz w:val="24"/>
        </w:rPr>
        <w:t xml:space="preserve">Best-of-N MSE </w:t>
      </w:r>
      <w:r>
        <w:rPr>
          <w:rFonts w:ascii="Times New Roman" w:hAnsi="Times New Roman"/>
          <w:sz w:val="24"/>
        </w:rPr>
        <w:t xml:space="preserve">改善 </w:t>
      </w:r>
      <w:r>
        <w:rPr>
          <w:rFonts w:eastAsia="標楷體"/>
          <w:sz w:val="24"/>
        </w:rPr>
        <w:t>23%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說明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能在「不同樣本上找到不同的改善機會」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4.3 Top-5 VAE </w:t>
      </w:r>
      <w:r>
        <w:rPr>
          <w:rFonts w:ascii="Times New Roman" w:hAnsi="Times New Roman" w:eastAsia="標楷體"/>
          <w:b/>
          <w:bCs/>
          <w:sz w:val="28"/>
          <w:szCs w:val="28"/>
        </w:rPr>
        <w:t>表現最佳案例（</w:t>
      </w:r>
      <w:r>
        <w:rPr>
          <w:rFonts w:eastAsia="標楷體" w:ascii="Times New Roman" w:hAnsi="Times New Roman"/>
          <w:b/>
          <w:bCs/>
          <w:sz w:val="28"/>
          <w:szCs w:val="28"/>
        </w:rPr>
        <w:t>VAE Best &gt;&gt; LSTM</w:t>
      </w:r>
      <w:r>
        <w:rPr>
          <w:rFonts w:ascii="Times New Roman" w:hAnsi="Times New Roman" w:eastAsia="標楷體"/>
          <w:b/>
          <w:bCs/>
          <w:sz w:val="28"/>
          <w:szCs w:val="28"/>
        </w:rPr>
        <w:t>）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第二次實驗（</w:t>
      </w:r>
      <w:r>
        <w:rPr>
          <w:rFonts w:eastAsia="標楷體" w:ascii="Times New Roman" w:hAnsi="Times New Roman"/>
          <w:b/>
          <w:bCs/>
          <w:sz w:val="24"/>
          <w:szCs w:val="24"/>
        </w:rPr>
        <w:t>Second Run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</w:p>
    <w:tbl>
      <w:tblPr>
        <w:tblStyle w:val="LightGrid-Accent1"/>
        <w:tblW w:w="86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28"/>
        <w:gridCol w:w="1728"/>
        <w:gridCol w:w="1728"/>
        <w:gridCol w:w="1728"/>
        <w:gridCol w:w="1728"/>
      </w:tblGrid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 xml:space="preserve">樣本 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ID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LSTM MSE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 Best MSE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Δ (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改善幅度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)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Diversity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113967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280.15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118.58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+161.58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0.759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17896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128.69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33.25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+95.43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0.846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17895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537.43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462.61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+74.82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0.683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51917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62.89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12.97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+49.92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0.821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37482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67.70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19.18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+48.52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0.717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第一次實驗（</w:t>
      </w:r>
      <w:r>
        <w:rPr>
          <w:rFonts w:eastAsia="標楷體" w:ascii="Times New Roman" w:hAnsi="Times New Roman"/>
          <w:b/>
          <w:bCs/>
          <w:sz w:val="24"/>
          <w:szCs w:val="24"/>
        </w:rPr>
        <w:t xml:space="preserve">First Run - </w:t>
      </w:r>
      <w:r>
        <w:rPr>
          <w:rFonts w:ascii="Times New Roman" w:hAnsi="Times New Roman" w:eastAsia="標楷體"/>
          <w:b/>
          <w:bCs/>
          <w:sz w:val="24"/>
          <w:szCs w:val="24"/>
        </w:rPr>
        <w:t>對照）</w:t>
      </w:r>
    </w:p>
    <w:tbl>
      <w:tblPr>
        <w:tblStyle w:val="LightGrid-Accent1"/>
        <w:tblW w:w="86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28"/>
        <w:gridCol w:w="1728"/>
        <w:gridCol w:w="1728"/>
        <w:gridCol w:w="1728"/>
        <w:gridCol w:w="1728"/>
      </w:tblGrid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 xml:space="preserve">樣本 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ID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LSTM MSE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VAE Best MSE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Δ (</w:t>
            </w:r>
            <w:r>
              <w:rPr>
                <w:rFonts w:ascii="Times New Roman" w:hAnsi="Times New Roman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改善幅度</w:t>
            </w: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)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Diversity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113967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265.71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133.25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+132.46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0.918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46377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124.20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4.96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+119.25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0.539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136329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186.50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106.00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+80.50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0.671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17895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493.89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418.22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+75.66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0.835</w:t>
            </w:r>
          </w:p>
        </w:tc>
      </w:tr>
      <w:tr>
        <w:trPr/>
        <w:tc>
          <w:tcPr>
            <w:tcW w:w="172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b/>
                <w:bCs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b/>
                <w:bCs/>
                <w:kern w:val="0"/>
                <w:sz w:val="22"/>
                <w:szCs w:val="22"/>
                <w:lang w:val="en-US" w:eastAsia="en-US" w:bidi="ar-SA"/>
              </w:rPr>
              <w:t>113969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95.82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21.21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+74.61</w:t>
            </w:r>
          </w:p>
        </w:tc>
        <w:tc>
          <w:tcPr>
            <w:tcW w:w="172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Cs w:val="22"/>
                <w:lang w:val="en-US" w:eastAsia="en-US" w:bidi="ar-SA"/>
              </w:rPr>
            </w:pPr>
            <w:r>
              <w:rPr>
                <w:rFonts w:eastAsia="標楷體" w:cs=""/>
                <w:kern w:val="0"/>
                <w:sz w:val="22"/>
                <w:szCs w:val="22"/>
                <w:lang w:val="en-US" w:eastAsia="en-US" w:bidi="ar-SA"/>
              </w:rPr>
              <w:t>0.786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分析（</w:t>
      </w:r>
      <w:r>
        <w:rPr>
          <w:rFonts w:eastAsia="標楷體"/>
          <w:b/>
          <w:sz w:val="24"/>
        </w:rPr>
        <w:t>Second Run</w:t>
      </w:r>
      <w:r>
        <w:rPr>
          <w:rFonts w:ascii="Times New Roman" w:hAnsi="Times New Roman"/>
          <w:b/>
          <w:sz w:val="24"/>
        </w:rPr>
        <w:t>）：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最大改善案例</w:t>
      </w:r>
      <w:r>
        <w:rPr>
          <w:rFonts w:ascii="Times New Roman" w:hAnsi="Times New Roman"/>
          <w:sz w:val="24"/>
        </w:rPr>
        <w:t xml:space="preserve">：樣本 </w:t>
      </w:r>
      <w:r>
        <w:rPr>
          <w:rFonts w:eastAsia="標楷體"/>
          <w:sz w:val="24"/>
        </w:rPr>
        <w:t>113967</w:t>
      </w:r>
      <w:r>
        <w:rPr>
          <w:rFonts w:ascii="Times New Roman" w:hAnsi="Times New Roman"/>
          <w:sz w:val="24"/>
        </w:rPr>
        <w:t>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改善 </w:t>
      </w:r>
      <w:r>
        <w:rPr>
          <w:rFonts w:eastAsia="標楷體"/>
          <w:sz w:val="24"/>
        </w:rPr>
        <w:t>161.58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LSTM 280.15 → VAE 118.58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在這些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表現較佳的案例中，</w:t>
      </w:r>
      <w:r>
        <w:rPr>
          <w:rFonts w:eastAsia="標楷體"/>
          <w:b/>
          <w:sz w:val="24"/>
        </w:rPr>
        <w:t xml:space="preserve">Diversity </w:t>
      </w:r>
      <w:r>
        <w:rPr>
          <w:rFonts w:ascii="Times New Roman" w:hAnsi="Times New Roman"/>
          <w:b/>
          <w:sz w:val="24"/>
        </w:rPr>
        <w:t>明顯較高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0.68~0.85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說明當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真正生成多樣化樣本時，確實有機會找到更準確的預測路徑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發現</w:t>
      </w:r>
      <w:r>
        <w:rPr>
          <w:rFonts w:ascii="Times New Roman" w:hAnsi="Times New Roman"/>
          <w:sz w:val="24"/>
          <w:szCs w:val="24"/>
        </w:rPr>
        <w:t xml:space="preserve">：樣本 </w:t>
      </w:r>
      <w:r>
        <w:rPr>
          <w:rFonts w:eastAsia="標楷體"/>
          <w:sz w:val="24"/>
          <w:szCs w:val="24"/>
        </w:rPr>
        <w:t xml:space="preserve">113967 </w:t>
      </w:r>
      <w:r>
        <w:rPr>
          <w:rFonts w:ascii="Times New Roman" w:hAnsi="Times New Roman"/>
          <w:sz w:val="24"/>
          <w:szCs w:val="24"/>
        </w:rPr>
        <w:t xml:space="preserve">和 </w:t>
      </w:r>
      <w:r>
        <w:rPr>
          <w:rFonts w:eastAsia="標楷體"/>
          <w:sz w:val="24"/>
          <w:szCs w:val="24"/>
        </w:rPr>
        <w:t xml:space="preserve">17895 </w:t>
      </w:r>
      <w:r>
        <w:rPr>
          <w:rFonts w:ascii="Times New Roman" w:hAnsi="Times New Roman"/>
          <w:sz w:val="24"/>
          <w:szCs w:val="24"/>
        </w:rPr>
        <w:t xml:space="preserve">在兩次實驗中都進入 </w:t>
      </w:r>
      <w:r>
        <w:rPr>
          <w:rFonts w:eastAsia="標楷體"/>
          <w:sz w:val="24"/>
          <w:szCs w:val="24"/>
        </w:rPr>
        <w:t>Top-5</w:t>
      </w:r>
      <w:r>
        <w:rPr>
          <w:rFonts w:ascii="Times New Roman" w:hAnsi="Times New Roman"/>
          <w:sz w:val="24"/>
          <w:szCs w:val="24"/>
        </w:rPr>
        <w:t xml:space="preserve">，說明某些學習模式特別適合 </w:t>
      </w:r>
      <w:r>
        <w:rPr>
          <w:rFonts w:eastAsia="標楷體"/>
          <w:sz w:val="24"/>
          <w:szCs w:val="24"/>
        </w:rPr>
        <w:t xml:space="preserve">VAE </w:t>
      </w:r>
      <w:r>
        <w:rPr>
          <w:rFonts w:ascii="Times New Roman" w:hAnsi="Times New Roman"/>
          <w:sz w:val="24"/>
          <w:szCs w:val="24"/>
        </w:rPr>
        <w:t>捕捉</w:t>
      </w:r>
    </w:p>
    <w:p>
      <w:pPr>
        <w:pStyle w:val="Heading2"/>
        <w:rPr>
          <w:rFonts w:ascii="Times New Roman" w:hAnsi="Times New Roman" w:eastAsia="標楷體"/>
          <w:b/>
          <w:bCs/>
          <w:sz w:val="32"/>
          <w:szCs w:val="32"/>
        </w:rPr>
      </w:pPr>
      <w:r>
        <w:rPr>
          <w:rFonts w:ascii="Times New Roman" w:hAnsi="Times New Roman" w:eastAsia="標楷體"/>
          <w:b/>
          <w:bCs/>
          <w:sz w:val="32"/>
          <w:szCs w:val="32"/>
        </w:rPr>
        <w:t>五、視覺化結果分析</w:t>
      </w:r>
    </w:p>
    <w:p>
      <w:pPr>
        <w:pStyle w:val="Normal"/>
        <w:rPr/>
      </w:pPr>
      <w:r>
        <w:rPr>
          <w:rFonts w:ascii="Times New Roman" w:hAnsi="Times New Roman"/>
          <w:sz w:val="24"/>
        </w:rPr>
        <w:t>本次生成四組視覺化圖表，詳細呈現模型訓練過程與預測結果。所有圖表均基於</w:t>
      </w:r>
      <w:r>
        <w:rPr>
          <w:rFonts w:ascii="Times New Roman" w:hAnsi="Times New Roman"/>
          <w:b/>
          <w:sz w:val="24"/>
        </w:rPr>
        <w:t>第二次實驗（</w:t>
      </w:r>
      <w:r>
        <w:rPr>
          <w:rFonts w:eastAsia="標楷體"/>
          <w:b/>
          <w:sz w:val="24"/>
        </w:rPr>
        <w:t>Second Run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結果。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5.1 </w:t>
      </w:r>
      <w:r>
        <w:rPr>
          <w:rFonts w:ascii="Times New Roman" w:hAnsi="Times New Roman" w:eastAsia="標楷體"/>
          <w:b/>
          <w:bCs/>
          <w:sz w:val="28"/>
          <w:szCs w:val="28"/>
        </w:rPr>
        <w:t xml:space="preserve">訓練曲線 </w:t>
      </w:r>
      <w:r>
        <w:rPr>
          <w:rFonts w:eastAsia="標楷體" w:ascii="Times New Roman" w:hAnsi="Times New Roman"/>
          <w:b/>
          <w:bCs/>
          <w:sz w:val="28"/>
          <w:szCs w:val="28"/>
        </w:rPr>
        <w:t>/ Training Curves</w:t>
      </w:r>
    </w:p>
    <w:p>
      <w:pPr>
        <w:pStyle w:val="Normal"/>
        <w:rPr/>
      </w:pPr>
      <w:r>
        <w:rPr/>
        <w:drawing>
          <wp:inline distT="0" distB="0" distL="0" distR="0">
            <wp:extent cx="5486400" cy="1800225"/>
            <wp:effectExtent l="0" t="0" r="0" b="0"/>
            <wp:docPr id="2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圖表說明：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左圖（</w:t>
      </w:r>
      <w:r>
        <w:rPr>
          <w:rFonts w:eastAsia="標楷體"/>
          <w:b/>
          <w:sz w:val="24"/>
        </w:rPr>
        <w:t>LSTM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：訓練損失（藍色實線）與驗證損失（藍色虛線）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右圖（</w:t>
      </w:r>
      <w:r>
        <w:rPr>
          <w:rFonts w:eastAsia="標楷體"/>
          <w:b/>
          <w:sz w:val="24"/>
        </w:rPr>
        <w:t>VAE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總損失（紅色實線</w:t>
      </w:r>
      <w:r>
        <w:rPr>
          <w:rFonts w:eastAsia="標楷體"/>
          <w:sz w:val="24"/>
        </w:rPr>
        <w:t>/</w:t>
      </w:r>
      <w:r>
        <w:rPr>
          <w:rFonts w:ascii="Times New Roman" w:hAnsi="Times New Roman"/>
          <w:sz w:val="24"/>
        </w:rPr>
        <w:t>虛線）</w:t>
      </w:r>
      <w:r>
        <w:rPr>
          <w:rFonts w:eastAsia="標楷體"/>
          <w:sz w:val="24"/>
        </w:rPr>
        <w:t>= MSE + β*KLD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MSE </w:t>
      </w:r>
      <w:r>
        <w:rPr>
          <w:rFonts w:ascii="Times New Roman" w:hAnsi="Times New Roman"/>
          <w:sz w:val="24"/>
        </w:rPr>
        <w:t>分量（綠色）：重建誤差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KLD </w:t>
      </w:r>
      <w:r>
        <w:rPr>
          <w:rFonts w:ascii="Times New Roman" w:hAnsi="Times New Roman"/>
          <w:sz w:val="24"/>
        </w:rPr>
        <w:t>分量（橘色）：正則化項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觀察結果：</w:t>
      </w:r>
    </w:p>
    <w:p>
      <w:pPr>
        <w:pStyle w:val="ListNumber"/>
        <w:numPr>
          <w:ilvl w:val="0"/>
          <w:numId w:val="8"/>
        </w:numPr>
        <w:rPr/>
      </w:pPr>
      <w:r>
        <w:rPr>
          <w:rFonts w:ascii="Times New Roman" w:hAnsi="Times New Roman"/>
          <w:b/>
          <w:sz w:val="24"/>
        </w:rPr>
        <w:t>兩模型皆順利收斂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ind w:hanging="0" w:left="0"/>
        <w:rPr/>
      </w:pPr>
      <w:r>
        <w:rPr>
          <w:rFonts w:eastAsia="標楷體"/>
          <w:sz w:val="24"/>
        </w:rPr>
        <w:t>LSTM</w:t>
      </w:r>
      <w:r>
        <w:rPr>
          <w:rFonts w:ascii="Times New Roman" w:hAnsi="Times New Roman"/>
          <w:sz w:val="24"/>
        </w:rPr>
        <w:t xml:space="preserve">：訓練與驗證損失穩定下降，無明顯 </w:t>
      </w:r>
      <w:r>
        <w:rPr>
          <w:rFonts w:eastAsia="標楷體"/>
          <w:sz w:val="24"/>
        </w:rPr>
        <w:t>overfitting</w:t>
      </w:r>
    </w:p>
    <w:p>
      <w:pPr>
        <w:pStyle w:val="ListBullet"/>
        <w:numPr>
          <w:ilvl w:val="0"/>
          <w:numId w:val="1"/>
        </w:numPr>
        <w:ind w:hanging="0" w:left="0"/>
        <w:rPr/>
      </w:pPr>
      <w:r>
        <w:rPr>
          <w:rFonts w:eastAsia="標楷體"/>
          <w:sz w:val="24"/>
        </w:rPr>
        <w:t>VAE</w:t>
      </w:r>
      <w:r>
        <w:rPr>
          <w:rFonts w:ascii="Times New Roman" w:hAnsi="Times New Roman"/>
          <w:sz w:val="24"/>
        </w:rPr>
        <w:t xml:space="preserve">：總損失在第 </w:t>
      </w:r>
      <w:r>
        <w:rPr>
          <w:rFonts w:eastAsia="標楷體"/>
          <w:sz w:val="24"/>
        </w:rPr>
        <w:t xml:space="preserve">5 epoch </w:t>
      </w:r>
      <w:r>
        <w:rPr>
          <w:rFonts w:ascii="Times New Roman" w:hAnsi="Times New Roman"/>
          <w:sz w:val="24"/>
        </w:rPr>
        <w:t>後趨於穩定</w:t>
      </w:r>
    </w:p>
    <w:p>
      <w:pPr>
        <w:pStyle w:val="ListNumber"/>
        <w:numPr>
          <w:ilvl w:val="0"/>
          <w:numId w:val="8"/>
        </w:numPr>
        <w:rPr/>
      </w:pP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 xml:space="preserve">的 </w:t>
      </w:r>
      <w:r>
        <w:rPr>
          <w:rFonts w:eastAsia="標楷體"/>
          <w:b/>
          <w:sz w:val="24"/>
        </w:rPr>
        <w:t xml:space="preserve">KLD </w:t>
      </w:r>
      <w:r>
        <w:rPr>
          <w:rFonts w:ascii="Times New Roman" w:hAnsi="Times New Roman"/>
          <w:b/>
          <w:sz w:val="24"/>
        </w:rPr>
        <w:t>維持穩定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~0.01</w:t>
      </w:r>
      <w:r>
        <w:rPr>
          <w:rFonts w:ascii="Times New Roman" w:hAnsi="Times New Roman"/>
          <w:sz w:val="24"/>
        </w:rPr>
        <w:t>）：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說明 </w:t>
      </w:r>
      <w:r>
        <w:rPr>
          <w:rFonts w:eastAsia="標楷體"/>
          <w:sz w:val="24"/>
        </w:rPr>
        <w:t xml:space="preserve">latent space </w:t>
      </w:r>
      <w:r>
        <w:rPr>
          <w:rFonts w:ascii="Times New Roman" w:hAnsi="Times New Roman"/>
          <w:sz w:val="24"/>
        </w:rPr>
        <w:t>正則化有效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β=1.0 </w:t>
      </w:r>
      <w:r>
        <w:rPr>
          <w:rFonts w:ascii="Times New Roman" w:hAnsi="Times New Roman"/>
          <w:sz w:val="24"/>
        </w:rPr>
        <w:t>設定適中，未過度壓抑多樣性</w:t>
      </w:r>
    </w:p>
    <w:p>
      <w:pPr>
        <w:pStyle w:val="ListNumber"/>
        <w:numPr>
          <w:ilvl w:val="0"/>
          <w:numId w:val="8"/>
        </w:numPr>
        <w:rPr/>
      </w:pPr>
      <w:r>
        <w:rPr>
          <w:rFonts w:ascii="Times New Roman" w:hAnsi="Times New Roman"/>
          <w:b/>
          <w:sz w:val="24"/>
        </w:rPr>
        <w:t>驗證損失略高於訓練損失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符合正常機器學習模式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差距不大，顯示模型泛化能力良好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觀察</w:t>
      </w:r>
      <w:r>
        <w:rPr>
          <w:rFonts w:ascii="Times New Roman" w:hAnsi="Times New Roman"/>
          <w:b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的 </w:t>
      </w:r>
      <w:r>
        <w:rPr>
          <w:rFonts w:eastAsia="標楷體"/>
          <w:sz w:val="24"/>
        </w:rPr>
        <w:t xml:space="preserve">MSE </w:t>
      </w:r>
      <w:r>
        <w:rPr>
          <w:rFonts w:ascii="Times New Roman" w:hAnsi="Times New Roman"/>
          <w:sz w:val="24"/>
        </w:rPr>
        <w:t xml:space="preserve">分量（綠色）持續高於 </w:t>
      </w:r>
      <w:r>
        <w:rPr>
          <w:rFonts w:eastAsia="標楷體"/>
          <w:sz w:val="24"/>
        </w:rPr>
        <w:t>LSTM</w:t>
      </w:r>
      <w:r>
        <w:rPr>
          <w:rFonts w:ascii="Times New Roman" w:hAnsi="Times New Roman"/>
          <w:sz w:val="24"/>
        </w:rPr>
        <w:t>（對比左圖）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但加入 </w:t>
      </w:r>
      <w:r>
        <w:rPr>
          <w:rFonts w:eastAsia="標楷體"/>
          <w:sz w:val="24"/>
        </w:rPr>
        <w:t xml:space="preserve">KLD </w:t>
      </w:r>
      <w:r>
        <w:rPr>
          <w:rFonts w:ascii="Times New Roman" w:hAnsi="Times New Roman"/>
          <w:sz w:val="24"/>
        </w:rPr>
        <w:t>正則化後，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能生成更多樣化的樣本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這是「短期損失換長期多樣性」的典型案例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5.2 </w:t>
      </w:r>
      <w:r>
        <w:rPr>
          <w:rFonts w:ascii="Times New Roman" w:hAnsi="Times New Roman" w:eastAsia="標楷體"/>
          <w:b/>
          <w:bCs/>
          <w:sz w:val="28"/>
          <w:szCs w:val="28"/>
        </w:rPr>
        <w:t xml:space="preserve">預測結果比較 </w:t>
      </w:r>
      <w:r>
        <w:rPr>
          <w:rFonts w:eastAsia="標楷體" w:ascii="Times New Roman" w:hAnsi="Times New Roman"/>
          <w:b/>
          <w:bCs/>
          <w:sz w:val="28"/>
          <w:szCs w:val="28"/>
        </w:rPr>
        <w:t>/ Prediction Comparison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drawing>
          <wp:inline distT="0" distB="0" distL="0" distR="0">
            <wp:extent cx="5486400" cy="3076575"/>
            <wp:effectExtent l="0" t="0" r="0" b="0"/>
            <wp:docPr id="3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圖表說明：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選取 </w:t>
      </w:r>
      <w:r>
        <w:rPr>
          <w:rFonts w:eastAsia="標楷體"/>
          <w:sz w:val="24"/>
        </w:rPr>
        <w:t xml:space="preserve">6 </w:t>
      </w:r>
      <w:r>
        <w:rPr>
          <w:rFonts w:ascii="Times New Roman" w:hAnsi="Times New Roman"/>
          <w:sz w:val="24"/>
        </w:rPr>
        <w:t>個隨機測試樣本，每個子圖顯示：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Ground Truth</w:t>
      </w:r>
      <w:r>
        <w:rPr>
          <w:rFonts w:ascii="Times New Roman" w:hAnsi="Times New Roman"/>
          <w:b/>
          <w:sz w:val="24"/>
        </w:rPr>
        <w:t>（黑色實線，圓點標記）</w:t>
      </w:r>
      <w:r>
        <w:rPr>
          <w:rFonts w:ascii="Times New Roman" w:hAnsi="Times New Roman"/>
          <w:sz w:val="24"/>
        </w:rPr>
        <w:t xml:space="preserve">：真實的未來 </w:t>
      </w:r>
      <w:r>
        <w:rPr>
          <w:rFonts w:eastAsia="標楷體"/>
          <w:sz w:val="24"/>
        </w:rPr>
        <w:t xml:space="preserve">2 </w:t>
      </w:r>
      <w:r>
        <w:rPr>
          <w:rFonts w:ascii="Times New Roman" w:hAnsi="Times New Roman"/>
          <w:sz w:val="24"/>
        </w:rPr>
        <w:t>週點擊數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LSTM Prediction</w:t>
      </w:r>
      <w:r>
        <w:rPr>
          <w:rFonts w:ascii="Times New Roman" w:hAnsi="Times New Roman"/>
          <w:b/>
          <w:sz w:val="24"/>
        </w:rPr>
        <w:t>（藍色實線，方形標記）</w:t>
      </w:r>
      <w:r>
        <w:rPr>
          <w:rFonts w:ascii="Times New Roman" w:hAnsi="Times New Roman"/>
          <w:sz w:val="24"/>
        </w:rPr>
        <w:t>：單一確定性預測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VAE Mean</w:t>
      </w:r>
      <w:r>
        <w:rPr>
          <w:rFonts w:ascii="Times New Roman" w:hAnsi="Times New Roman"/>
          <w:b/>
          <w:sz w:val="24"/>
        </w:rPr>
        <w:t>（紅色實線，三角標記）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個樣本的平均值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VAE Samples</w:t>
      </w:r>
      <w:r>
        <w:rPr>
          <w:rFonts w:ascii="Times New Roman" w:hAnsi="Times New Roman"/>
          <w:b/>
          <w:sz w:val="24"/>
        </w:rPr>
        <w:t xml:space="preserve">（紅色半透明線 </w:t>
      </w:r>
      <w:r>
        <w:rPr>
          <w:rFonts w:eastAsia="標楷體"/>
          <w:b/>
          <w:sz w:val="24"/>
        </w:rPr>
        <w:t>× 20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：所有可能的預測路徑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觀察結果：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案例分析（以圖中可見樣本為例）：</w:t>
      </w:r>
    </w:p>
    <w:p>
      <w:pPr>
        <w:pStyle w:val="ListNumber"/>
        <w:numPr>
          <w:ilvl w:val="0"/>
          <w:numId w:val="9"/>
        </w:numPr>
        <w:rPr/>
      </w:pPr>
      <w:r>
        <w:rPr>
          <w:rFonts w:eastAsia="標楷體"/>
          <w:b/>
          <w:sz w:val="24"/>
        </w:rPr>
        <w:t>Sample 82908</w:t>
      </w:r>
      <w:r>
        <w:rPr>
          <w:rFonts w:ascii="Times New Roman" w:hAnsi="Times New Roman"/>
          <w:sz w:val="24"/>
        </w:rPr>
        <w:t>（左上）：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LSTM MSE: 0.159, VAE MSE: 0.125, VAE Best: 0.089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>勝出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條紅線中有幾條非常接近黑色真實線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VAE samples </w:t>
      </w:r>
      <w:r>
        <w:rPr>
          <w:rFonts w:ascii="Times New Roman" w:hAnsi="Times New Roman"/>
          <w:sz w:val="24"/>
        </w:rPr>
        <w:t>呈現適度分散，成功探索不同可能性</w:t>
      </w:r>
    </w:p>
    <w:p>
      <w:pPr>
        <w:pStyle w:val="ListNumber"/>
        <w:numPr>
          <w:ilvl w:val="0"/>
          <w:numId w:val="9"/>
        </w:numPr>
        <w:rPr/>
      </w:pPr>
      <w:r>
        <w:rPr>
          <w:rFonts w:eastAsia="標楷體"/>
          <w:b/>
          <w:sz w:val="24"/>
        </w:rPr>
        <w:t>Sample 87412</w:t>
      </w:r>
      <w:r>
        <w:rPr>
          <w:rFonts w:ascii="Times New Roman" w:hAnsi="Times New Roman"/>
          <w:sz w:val="24"/>
        </w:rPr>
        <w:t>（中上）：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LSTM MSE: 0.216, VAE MSE: 0.192, VAE Best: 0.140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>略勝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平均值更接近真實值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但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單一預測也相當準確</w:t>
      </w:r>
    </w:p>
    <w:p>
      <w:pPr>
        <w:pStyle w:val="ListNumber"/>
        <w:numPr>
          <w:ilvl w:val="0"/>
          <w:numId w:val="9"/>
        </w:numPr>
        <w:rPr/>
      </w:pPr>
      <w:r>
        <w:rPr>
          <w:rFonts w:eastAsia="標楷體"/>
          <w:b/>
          <w:sz w:val="24"/>
        </w:rPr>
        <w:t>Sample 132621</w:t>
      </w:r>
      <w:r>
        <w:rPr>
          <w:rFonts w:ascii="Times New Roman" w:hAnsi="Times New Roman"/>
          <w:sz w:val="24"/>
        </w:rPr>
        <w:t>（右上）：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LSTM MSE: 0.095, VAE MSE: 0.098, VAE Best: 0.073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兩者相近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 xml:space="preserve">與 </w:t>
      </w:r>
      <w:r>
        <w:rPr>
          <w:rFonts w:eastAsia="標楷體"/>
          <w:sz w:val="24"/>
        </w:rPr>
        <w:t xml:space="preserve">VAE Mean </w:t>
      </w:r>
      <w:r>
        <w:rPr>
          <w:rFonts w:ascii="Times New Roman" w:hAnsi="Times New Roman"/>
          <w:sz w:val="24"/>
        </w:rPr>
        <w:t>幾乎重疊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VAE Best </w:t>
      </w:r>
      <w:r>
        <w:rPr>
          <w:rFonts w:ascii="Times New Roman" w:hAnsi="Times New Roman"/>
          <w:sz w:val="24"/>
        </w:rPr>
        <w:t>仍能找到更好的路徑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發現：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 xml:space="preserve">的 </w:t>
      </w:r>
      <w:r>
        <w:rPr>
          <w:rFonts w:eastAsia="標楷體"/>
          <w:b/>
          <w:sz w:val="24"/>
        </w:rPr>
        <w:t xml:space="preserve">20 </w:t>
      </w:r>
      <w:r>
        <w:rPr>
          <w:rFonts w:ascii="Times New Roman" w:hAnsi="Times New Roman"/>
          <w:b/>
          <w:sz w:val="24"/>
        </w:rPr>
        <w:t>條樣本並非完全重疊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與 </w:t>
      </w:r>
      <w:r>
        <w:rPr>
          <w:rFonts w:eastAsia="標楷體"/>
          <w:sz w:val="24"/>
        </w:rPr>
        <w:t>First Run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Diversity=0.167</w:t>
      </w:r>
      <w:r>
        <w:rPr>
          <w:rFonts w:ascii="Times New Roman" w:hAnsi="Times New Roman"/>
          <w:sz w:val="24"/>
        </w:rPr>
        <w:t>）相比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Second Run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Diversity=0.185</w:t>
      </w:r>
      <w:r>
        <w:rPr>
          <w:rFonts w:ascii="Times New Roman" w:hAnsi="Times New Roman"/>
          <w:sz w:val="24"/>
        </w:rPr>
        <w:t>）顯示更明顯的扇形分布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部分樣本的紅線分散範圍達 </w:t>
      </w:r>
      <w:r>
        <w:rPr>
          <w:rFonts w:eastAsia="標楷體"/>
          <w:sz w:val="24"/>
        </w:rPr>
        <w:t>±0.2~0.5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Best-of-N </w:t>
      </w:r>
      <w:r>
        <w:rPr>
          <w:rFonts w:ascii="Times New Roman" w:hAnsi="Times New Roman"/>
          <w:b/>
          <w:sz w:val="24"/>
        </w:rPr>
        <w:t>效應明顯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幾乎每個子圖中，至少有 </w:t>
      </w:r>
      <w:r>
        <w:rPr>
          <w:rFonts w:eastAsia="標楷體"/>
          <w:sz w:val="24"/>
        </w:rPr>
        <w:t xml:space="preserve">1~2 </w:t>
      </w:r>
      <w:r>
        <w:rPr>
          <w:rFonts w:ascii="Times New Roman" w:hAnsi="Times New Roman"/>
          <w:sz w:val="24"/>
        </w:rPr>
        <w:t>條紅線比藍線更接近黑線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  <w:szCs w:val="24"/>
        </w:rPr>
        <w:t xml:space="preserve">這解釋了為何 </w:t>
      </w:r>
      <w:r>
        <w:rPr>
          <w:rFonts w:eastAsia="標楷體"/>
          <w:sz w:val="24"/>
          <w:szCs w:val="24"/>
        </w:rPr>
        <w:t xml:space="preserve">VAE Best-of-N MSE </w:t>
      </w:r>
      <w:r>
        <w:rPr>
          <w:rFonts w:ascii="Times New Roman" w:hAnsi="Times New Roman"/>
          <w:sz w:val="24"/>
          <w:szCs w:val="24"/>
        </w:rPr>
        <w:t xml:space="preserve">能優於 </w:t>
      </w:r>
      <w:r>
        <w:rPr>
          <w:rFonts w:eastAsia="標楷體"/>
          <w:sz w:val="24"/>
          <w:szCs w:val="24"/>
        </w:rPr>
        <w:t>LSTM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5.3 VAE </w:t>
      </w:r>
      <w:r>
        <w:rPr>
          <w:rFonts w:ascii="Times New Roman" w:hAnsi="Times New Roman" w:eastAsia="標楷體"/>
          <w:b/>
          <w:bCs/>
          <w:sz w:val="28"/>
          <w:szCs w:val="28"/>
        </w:rPr>
        <w:t xml:space="preserve">多樣性分析 </w:t>
      </w:r>
      <w:r>
        <w:rPr>
          <w:rFonts w:eastAsia="標楷體" w:ascii="Times New Roman" w:hAnsi="Times New Roman"/>
          <w:b/>
          <w:bCs/>
          <w:sz w:val="28"/>
          <w:szCs w:val="28"/>
        </w:rPr>
        <w:t>/ Diversity Analysis</w:t>
      </w:r>
    </w:p>
    <w:p>
      <w:pPr>
        <w:pStyle w:val="Normal"/>
        <w:rPr/>
      </w:pPr>
      <w:r>
        <w:rPr/>
        <w:drawing>
          <wp:inline distT="0" distB="0" distL="0" distR="0">
            <wp:extent cx="5486400" cy="3448050"/>
            <wp:effectExtent l="0" t="0" r="0" b="0"/>
            <wp:docPr id="4" name="影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圖表說明（四宮格）：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左上：</w:t>
      </w:r>
      <w:r>
        <w:rPr>
          <w:rFonts w:eastAsia="標楷體"/>
          <w:b/>
          <w:sz w:val="24"/>
        </w:rPr>
        <w:t xml:space="preserve">Diversity </w:t>
      </w:r>
      <w:r>
        <w:rPr>
          <w:rFonts w:ascii="Times New Roman" w:hAnsi="Times New Roman"/>
          <w:b/>
          <w:sz w:val="24"/>
        </w:rPr>
        <w:t>分佈直方圖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X </w:t>
      </w:r>
      <w:r>
        <w:rPr>
          <w:rFonts w:ascii="Times New Roman" w:hAnsi="Times New Roman"/>
          <w:sz w:val="24"/>
        </w:rPr>
        <w:t>軸：</w:t>
      </w:r>
      <w:r>
        <w:rPr>
          <w:rFonts w:eastAsia="標楷體"/>
          <w:sz w:val="24"/>
        </w:rPr>
        <w:t>Diversity</w:t>
      </w:r>
      <w:r>
        <w:rPr>
          <w:rFonts w:ascii="Times New Roman" w:hAnsi="Times New Roman"/>
          <w:sz w:val="24"/>
        </w:rPr>
        <w:t>（標準差）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Y </w:t>
      </w:r>
      <w:r>
        <w:rPr>
          <w:rFonts w:ascii="Times New Roman" w:hAnsi="Times New Roman"/>
          <w:sz w:val="24"/>
        </w:rPr>
        <w:t>軸：頻率（樣本數）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紅色虛線</w:t>
      </w:r>
      <w:r>
        <w:rPr>
          <w:rFonts w:ascii="Times New Roman" w:hAnsi="Times New Roman"/>
          <w:sz w:val="24"/>
        </w:rPr>
        <w:t xml:space="preserve">：平均值 </w:t>
      </w:r>
      <w:r>
        <w:rPr>
          <w:rFonts w:eastAsia="標楷體"/>
          <w:sz w:val="24"/>
        </w:rPr>
        <w:t>= 0.1853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藍色虛線</w:t>
      </w:r>
      <w:r>
        <w:rPr>
          <w:rFonts w:ascii="Times New Roman" w:hAnsi="Times New Roman"/>
          <w:sz w:val="24"/>
        </w:rPr>
        <w:t xml:space="preserve">：中位數 </w:t>
      </w:r>
      <w:r>
        <w:rPr>
          <w:rFonts w:eastAsia="標楷體"/>
          <w:sz w:val="24"/>
        </w:rPr>
        <w:t>= 0.1672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右上：</w:t>
      </w:r>
      <w:r>
        <w:rPr>
          <w:rFonts w:eastAsia="標楷體"/>
          <w:b/>
          <w:sz w:val="24"/>
        </w:rPr>
        <w:t>Box Plot</w:t>
      </w:r>
      <w:r>
        <w:rPr>
          <w:rFonts w:ascii="Times New Roman" w:hAnsi="Times New Roman"/>
          <w:b/>
          <w:sz w:val="24"/>
        </w:rPr>
        <w:t>（箱型圖）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顯示 </w:t>
      </w:r>
      <w:r>
        <w:rPr>
          <w:rFonts w:eastAsia="標楷體"/>
          <w:sz w:val="24"/>
        </w:rPr>
        <w:t xml:space="preserve">Diversity </w:t>
      </w:r>
      <w:r>
        <w:rPr>
          <w:rFonts w:ascii="Times New Roman" w:hAnsi="Times New Roman"/>
          <w:sz w:val="24"/>
        </w:rPr>
        <w:t>的統計分佈：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中位數：</w:t>
      </w:r>
      <w:r>
        <w:rPr>
          <w:rFonts w:eastAsia="標楷體"/>
          <w:sz w:val="24"/>
        </w:rPr>
        <w:t>0.1672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Q1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25%</w:t>
      </w:r>
      <w:r>
        <w:rPr>
          <w:rFonts w:ascii="Times New Roman" w:hAnsi="Times New Roman"/>
          <w:sz w:val="24"/>
        </w:rPr>
        <w:t>）：</w:t>
      </w:r>
      <w:r>
        <w:rPr>
          <w:rFonts w:eastAsia="標楷體"/>
          <w:sz w:val="24"/>
        </w:rPr>
        <w:t>0.1134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Q3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75%</w:t>
      </w:r>
      <w:r>
        <w:rPr>
          <w:rFonts w:ascii="Times New Roman" w:hAnsi="Times New Roman"/>
          <w:sz w:val="24"/>
        </w:rPr>
        <w:t>）：</w:t>
      </w:r>
      <w:r>
        <w:rPr>
          <w:rFonts w:eastAsia="標楷體"/>
          <w:sz w:val="24"/>
        </w:rPr>
        <w:t>0.2385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極端值：最高達 </w:t>
      </w:r>
      <w:r>
        <w:rPr>
          <w:rFonts w:eastAsia="標楷體"/>
          <w:sz w:val="24"/>
        </w:rPr>
        <w:t>~1.5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左下：</w:t>
      </w:r>
      <w:r>
        <w:rPr>
          <w:rFonts w:eastAsia="標楷體"/>
          <w:b/>
          <w:sz w:val="24"/>
        </w:rPr>
        <w:t xml:space="preserve">Diversity vs LSTM MSE </w:t>
      </w:r>
      <w:r>
        <w:rPr>
          <w:rFonts w:ascii="Times New Roman" w:hAnsi="Times New Roman"/>
          <w:b/>
          <w:sz w:val="24"/>
        </w:rPr>
        <w:t>散點圖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X </w:t>
      </w:r>
      <w:r>
        <w:rPr>
          <w:rFonts w:ascii="Times New Roman" w:hAnsi="Times New Roman"/>
          <w:sz w:val="24"/>
        </w:rPr>
        <w:t>軸：</w:t>
      </w:r>
      <w:r>
        <w:rPr>
          <w:rFonts w:eastAsia="標楷體"/>
          <w:sz w:val="24"/>
        </w:rPr>
        <w:t>VAE Diversity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Y </w:t>
      </w:r>
      <w:r>
        <w:rPr>
          <w:rFonts w:ascii="Times New Roman" w:hAnsi="Times New Roman"/>
          <w:sz w:val="24"/>
        </w:rPr>
        <w:t>軸：</w:t>
      </w:r>
      <w:r>
        <w:rPr>
          <w:rFonts w:eastAsia="標楷體"/>
          <w:sz w:val="24"/>
        </w:rPr>
        <w:t>LSTM MSE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相關係數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>~0.05</w:t>
      </w:r>
      <w:r>
        <w:rPr>
          <w:rFonts w:ascii="Times New Roman" w:hAnsi="Times New Roman"/>
          <w:sz w:val="24"/>
        </w:rPr>
        <w:t xml:space="preserve">（接近 </w:t>
      </w:r>
      <w:r>
        <w:rPr>
          <w:rFonts w:eastAsia="標楷體"/>
          <w:sz w:val="24"/>
        </w:rPr>
        <w:t>0</w:t>
      </w:r>
      <w:r>
        <w:rPr>
          <w:rFonts w:ascii="Times New Roman" w:hAnsi="Times New Roman"/>
          <w:sz w:val="24"/>
        </w:rPr>
        <w:t>，幾乎無相關）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說明：</w:t>
      </w: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 xml:space="preserve">的多樣性與 </w:t>
      </w:r>
      <w:r>
        <w:rPr>
          <w:rFonts w:eastAsia="標楷體"/>
          <w:b/>
          <w:sz w:val="24"/>
        </w:rPr>
        <w:t xml:space="preserve">LSTM </w:t>
      </w:r>
      <w:r>
        <w:rPr>
          <w:rFonts w:ascii="Times New Roman" w:hAnsi="Times New Roman"/>
          <w:b/>
          <w:sz w:val="24"/>
        </w:rPr>
        <w:t>的困難度無明顯關係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右下：</w:t>
      </w:r>
      <w:r>
        <w:rPr>
          <w:rFonts w:eastAsia="標楷體"/>
          <w:b/>
          <w:sz w:val="24"/>
        </w:rPr>
        <w:t xml:space="preserve">Diversity </w:t>
      </w:r>
      <w:r>
        <w:rPr>
          <w:rFonts w:ascii="Times New Roman" w:hAnsi="Times New Roman"/>
          <w:b/>
          <w:sz w:val="24"/>
        </w:rPr>
        <w:t>區間分佈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將 </w:t>
      </w:r>
      <w:r>
        <w:rPr>
          <w:rFonts w:eastAsia="標楷體"/>
          <w:sz w:val="24"/>
        </w:rPr>
        <w:t xml:space="preserve">Diversity </w:t>
      </w:r>
      <w:r>
        <w:rPr>
          <w:rFonts w:ascii="Times New Roman" w:hAnsi="Times New Roman"/>
          <w:sz w:val="24"/>
        </w:rPr>
        <w:t>分為五個區間：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0-0.1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23% </w:t>
      </w:r>
      <w:r>
        <w:rPr>
          <w:rFonts w:ascii="Times New Roman" w:hAnsi="Times New Roman"/>
          <w:sz w:val="24"/>
        </w:rPr>
        <w:t>的樣本（模式崩潰嚴重）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0.1-0.2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45% </w:t>
      </w:r>
      <w:r>
        <w:rPr>
          <w:rFonts w:ascii="Times New Roman" w:hAnsi="Times New Roman"/>
          <w:sz w:val="24"/>
        </w:rPr>
        <w:t>的樣本（多樣性不足）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0.2-0.5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28% </w:t>
      </w:r>
      <w:r>
        <w:rPr>
          <w:rFonts w:ascii="Times New Roman" w:hAnsi="Times New Roman"/>
          <w:sz w:val="24"/>
        </w:rPr>
        <w:t>的樣本（中等多樣性）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0.5-1.0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3% </w:t>
      </w:r>
      <w:r>
        <w:rPr>
          <w:rFonts w:ascii="Times New Roman" w:hAnsi="Times New Roman"/>
          <w:sz w:val="24"/>
        </w:rPr>
        <w:t>的樣本（良好多樣性）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&gt;1.0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&lt;1% </w:t>
      </w:r>
      <w:r>
        <w:rPr>
          <w:rFonts w:ascii="Times New Roman" w:hAnsi="Times New Roman"/>
          <w:sz w:val="24"/>
        </w:rPr>
        <w:t>的樣本（高度多樣性）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觀察結果：</w:t>
      </w:r>
    </w:p>
    <w:p>
      <w:pPr>
        <w:pStyle w:val="ListNumber"/>
        <w:numPr>
          <w:ilvl w:val="0"/>
          <w:numId w:val="10"/>
        </w:numPr>
        <w:rPr/>
      </w:pPr>
      <w:r>
        <w:rPr>
          <w:rFonts w:ascii="Times New Roman" w:hAnsi="Times New Roman"/>
          <w:b/>
          <w:sz w:val="24"/>
        </w:rPr>
        <w:t>整體多樣性偏低但可接受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平均 </w:t>
      </w:r>
      <w:r>
        <w:rPr>
          <w:rFonts w:eastAsia="標楷體"/>
          <w:sz w:val="24"/>
        </w:rPr>
        <w:t>Diversity = 0.1853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 xml:space="preserve">vs First Run </w:t>
      </w:r>
      <w:r>
        <w:rPr>
          <w:rFonts w:ascii="Times New Roman" w:hAnsi="Times New Roman"/>
          <w:sz w:val="24"/>
        </w:rPr>
        <w:t xml:space="preserve">的 </w:t>
      </w:r>
      <w:r>
        <w:rPr>
          <w:rFonts w:eastAsia="標楷體"/>
          <w:sz w:val="24"/>
        </w:rPr>
        <w:t>0.1672</w:t>
      </w:r>
      <w:r>
        <w:rPr>
          <w:rFonts w:ascii="Times New Roman" w:hAnsi="Times New Roman"/>
          <w:sz w:val="24"/>
        </w:rPr>
        <w:t xml:space="preserve">，提升 </w:t>
      </w:r>
      <w:r>
        <w:rPr>
          <w:rFonts w:eastAsia="標楷體"/>
          <w:sz w:val="24"/>
        </w:rPr>
        <w:t>10.8%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68% </w:t>
      </w:r>
      <w:r>
        <w:rPr>
          <w:rFonts w:ascii="Times New Roman" w:hAnsi="Times New Roman"/>
          <w:sz w:val="24"/>
        </w:rPr>
        <w:t xml:space="preserve">的樣本 </w:t>
      </w:r>
      <w:r>
        <w:rPr>
          <w:rFonts w:eastAsia="標楷體"/>
          <w:sz w:val="24"/>
        </w:rPr>
        <w:t>Diversity &lt; 0.2</w:t>
      </w:r>
      <w:r>
        <w:rPr>
          <w:rFonts w:ascii="Times New Roman" w:hAnsi="Times New Roman"/>
          <w:sz w:val="24"/>
        </w:rPr>
        <w:t>（仍屬「模式崩潰」範圍）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但剩餘 </w:t>
      </w:r>
      <w:r>
        <w:rPr>
          <w:rFonts w:eastAsia="標楷體"/>
          <w:sz w:val="24"/>
        </w:rPr>
        <w:t xml:space="preserve">32% </w:t>
      </w:r>
      <w:r>
        <w:rPr>
          <w:rFonts w:ascii="Times New Roman" w:hAnsi="Times New Roman"/>
          <w:sz w:val="24"/>
        </w:rPr>
        <w:t xml:space="preserve">的樣本有足夠多樣性支撐 </w:t>
      </w:r>
      <w:r>
        <w:rPr>
          <w:rFonts w:eastAsia="標楷體"/>
          <w:sz w:val="24"/>
        </w:rPr>
        <w:t xml:space="preserve">Best-of-N </w:t>
      </w:r>
      <w:r>
        <w:rPr>
          <w:rFonts w:ascii="Times New Roman" w:hAnsi="Times New Roman"/>
          <w:sz w:val="24"/>
        </w:rPr>
        <w:t>優勢</w:t>
      </w:r>
    </w:p>
    <w:p>
      <w:pPr>
        <w:pStyle w:val="ListNumber"/>
        <w:numPr>
          <w:ilvl w:val="0"/>
          <w:numId w:val="10"/>
        </w:numPr>
        <w:rPr/>
      </w:pPr>
      <w:r>
        <w:rPr>
          <w:rFonts w:ascii="Times New Roman" w:hAnsi="Times New Roman"/>
          <w:b/>
          <w:sz w:val="24"/>
        </w:rPr>
        <w:t>極端值分析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少數樣本（</w:t>
      </w:r>
      <w:r>
        <w:rPr>
          <w:rFonts w:eastAsia="標楷體"/>
          <w:sz w:val="24"/>
        </w:rPr>
        <w:t>~3%</w:t>
      </w:r>
      <w:r>
        <w:rPr>
          <w:rFonts w:ascii="Times New Roman" w:hAnsi="Times New Roman"/>
          <w:sz w:val="24"/>
        </w:rPr>
        <w:t xml:space="preserve">）達到 </w:t>
      </w:r>
      <w:r>
        <w:rPr>
          <w:rFonts w:eastAsia="標楷體"/>
          <w:sz w:val="24"/>
        </w:rPr>
        <w:t>Diversity &gt; 0.5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這些高多樣性案例對應 </w:t>
      </w:r>
      <w:r>
        <w:rPr>
          <w:rFonts w:eastAsia="標楷體"/>
          <w:sz w:val="24"/>
        </w:rPr>
        <w:t xml:space="preserve">Top-5 </w:t>
      </w:r>
      <w:r>
        <w:rPr>
          <w:rFonts w:ascii="Times New Roman" w:hAnsi="Times New Roman"/>
          <w:sz w:val="24"/>
        </w:rPr>
        <w:t>表現最佳樣本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說明 </w:t>
      </w:r>
      <w:r>
        <w:rPr>
          <w:rFonts w:eastAsia="標楷體"/>
          <w:sz w:val="24"/>
        </w:rPr>
        <w:t>VAE</w:t>
      </w:r>
      <w:r>
        <w:rPr>
          <w:rFonts w:ascii="Times New Roman" w:hAnsi="Times New Roman"/>
          <w:sz w:val="24"/>
        </w:rPr>
        <w:t>「在特定案例下」能真正發揮多樣性優勢</w:t>
      </w:r>
    </w:p>
    <w:p>
      <w:pPr>
        <w:pStyle w:val="ListNumber"/>
        <w:numPr>
          <w:ilvl w:val="0"/>
          <w:numId w:val="10"/>
        </w:numPr>
        <w:rPr/>
      </w:pPr>
      <w:r>
        <w:rPr>
          <w:rFonts w:eastAsia="標楷體"/>
          <w:b/>
          <w:sz w:val="24"/>
        </w:rPr>
        <w:t xml:space="preserve">Diversity </w:t>
      </w:r>
      <w:r>
        <w:rPr>
          <w:rFonts w:ascii="Times New Roman" w:hAnsi="Times New Roman"/>
          <w:b/>
          <w:sz w:val="24"/>
        </w:rPr>
        <w:t xml:space="preserve">與 </w:t>
      </w:r>
      <w:r>
        <w:rPr>
          <w:rFonts w:eastAsia="標楷體"/>
          <w:b/>
          <w:sz w:val="24"/>
        </w:rPr>
        <w:t xml:space="preserve">LSTM MSE </w:t>
      </w:r>
      <w:r>
        <w:rPr>
          <w:rFonts w:ascii="Times New Roman" w:hAnsi="Times New Roman"/>
          <w:b/>
          <w:sz w:val="24"/>
        </w:rPr>
        <w:t>無關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散點圖顯示相關係數接近 </w:t>
      </w:r>
      <w:r>
        <w:rPr>
          <w:rFonts w:eastAsia="標楷體"/>
          <w:sz w:val="24"/>
        </w:rPr>
        <w:t>0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解釋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的多樣性是 </w:t>
      </w:r>
      <w:r>
        <w:rPr>
          <w:rFonts w:eastAsia="標楷體"/>
          <w:sz w:val="24"/>
        </w:rPr>
        <w:t xml:space="preserve">latent space </w:t>
      </w:r>
      <w:r>
        <w:rPr>
          <w:rFonts w:ascii="Times New Roman" w:hAnsi="Times New Roman"/>
          <w:sz w:val="24"/>
        </w:rPr>
        <w:t>的內在特性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與「該樣本是否難預測」無必然關聯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分析：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 xml:space="preserve">為何 </w:t>
      </w:r>
      <w:r>
        <w:rPr>
          <w:rFonts w:eastAsia="標楷體"/>
          <w:b/>
          <w:sz w:val="24"/>
        </w:rPr>
        <w:t xml:space="preserve">Diversity </w:t>
      </w:r>
      <w:r>
        <w:rPr>
          <w:rFonts w:ascii="Times New Roman" w:hAnsi="Times New Roman"/>
          <w:b/>
          <w:sz w:val="24"/>
        </w:rPr>
        <w:t>仍偏低？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β=1.0 </w:t>
      </w:r>
      <w:r>
        <w:rPr>
          <w:rFonts w:ascii="Times New Roman" w:hAnsi="Times New Roman"/>
          <w:sz w:val="24"/>
        </w:rPr>
        <w:t xml:space="preserve">可能仍不夠高，建議嘗試 </w:t>
      </w:r>
      <w:r>
        <w:rPr>
          <w:rFonts w:eastAsia="標楷體"/>
          <w:sz w:val="24"/>
        </w:rPr>
        <w:t xml:space="preserve">β=2.0 </w:t>
      </w:r>
      <w:r>
        <w:rPr>
          <w:rFonts w:ascii="Times New Roman" w:hAnsi="Times New Roman"/>
          <w:sz w:val="24"/>
        </w:rPr>
        <w:t>或更高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Latent dim=16 </w:t>
      </w:r>
      <w:r>
        <w:rPr>
          <w:rFonts w:ascii="Times New Roman" w:hAnsi="Times New Roman"/>
          <w:sz w:val="24"/>
        </w:rPr>
        <w:t xml:space="preserve">可能受限，建議增至 </w:t>
      </w:r>
      <w:r>
        <w:rPr>
          <w:rFonts w:eastAsia="標楷體"/>
          <w:sz w:val="24"/>
        </w:rPr>
        <w:t xml:space="preserve">32 </w:t>
      </w:r>
      <w:r>
        <w:rPr>
          <w:rFonts w:ascii="Times New Roman" w:hAnsi="Times New Roman"/>
          <w:sz w:val="24"/>
        </w:rPr>
        <w:t xml:space="preserve">或 </w:t>
      </w:r>
      <w:r>
        <w:rPr>
          <w:rFonts w:eastAsia="標楷體"/>
          <w:sz w:val="24"/>
        </w:rPr>
        <w:t>64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訓練 </w:t>
      </w:r>
      <w:r>
        <w:rPr>
          <w:rFonts w:eastAsia="標楷體"/>
          <w:sz w:val="24"/>
        </w:rPr>
        <w:t xml:space="preserve">20 epochs </w:t>
      </w:r>
      <w:r>
        <w:rPr>
          <w:rFonts w:ascii="Times New Roman" w:hAnsi="Times New Roman"/>
          <w:sz w:val="24"/>
        </w:rPr>
        <w:t>可能不足，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通常需要更多時間學習多樣性</w:t>
      </w:r>
    </w:p>
    <w:p>
      <w:pPr>
        <w:pStyle w:val="Normal"/>
        <w:rPr/>
      </w:pPr>
      <w:r>
        <w:rPr/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 xml:space="preserve">為何 </w:t>
      </w:r>
      <w:r>
        <w:rPr>
          <w:rFonts w:eastAsia="標楷體"/>
          <w:b/>
          <w:sz w:val="24"/>
        </w:rPr>
        <w:t xml:space="preserve">Best-of-N </w:t>
      </w:r>
      <w:r>
        <w:rPr>
          <w:rFonts w:ascii="Times New Roman" w:hAnsi="Times New Roman"/>
          <w:b/>
          <w:sz w:val="24"/>
        </w:rPr>
        <w:t>仍有效？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即使平均 </w:t>
      </w:r>
      <w:r>
        <w:rPr>
          <w:rFonts w:eastAsia="標楷體"/>
          <w:sz w:val="24"/>
        </w:rPr>
        <w:t xml:space="preserve">Diversity </w:t>
      </w:r>
      <w:r>
        <w:rPr>
          <w:rFonts w:ascii="Times New Roman" w:hAnsi="Times New Roman"/>
          <w:sz w:val="24"/>
        </w:rPr>
        <w:t xml:space="preserve">僅 </w:t>
      </w:r>
      <w:r>
        <w:rPr>
          <w:rFonts w:eastAsia="標楷體"/>
          <w:sz w:val="24"/>
        </w:rPr>
        <w:t>0.18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但 </w:t>
      </w:r>
      <w:r>
        <w:rPr>
          <w:rFonts w:eastAsia="標楷體"/>
          <w:sz w:val="24"/>
        </w:rPr>
        <w:t xml:space="preserve">N=20 </w:t>
      </w:r>
      <w:r>
        <w:rPr>
          <w:rFonts w:ascii="Times New Roman" w:hAnsi="Times New Roman"/>
          <w:sz w:val="24"/>
        </w:rPr>
        <w:t>的採樣次數足夠大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關鍵</w:t>
      </w:r>
      <w:r>
        <w:rPr>
          <w:rFonts w:ascii="Times New Roman" w:hAnsi="Times New Roman"/>
          <w:sz w:val="24"/>
        </w:rPr>
        <w:t>：只要「每個樣本」有不同的最佳路徑，整體就能改善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  <w:szCs w:val="24"/>
        </w:rPr>
        <w:t>不需要「每個樣本都高度多樣」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5.4 </w:t>
      </w:r>
      <w:r>
        <w:rPr>
          <w:rFonts w:ascii="Times New Roman" w:hAnsi="Times New Roman" w:eastAsia="標楷體"/>
          <w:b/>
          <w:bCs/>
          <w:sz w:val="28"/>
          <w:szCs w:val="28"/>
        </w:rPr>
        <w:t xml:space="preserve">綜合比較儀表板 </w:t>
      </w:r>
      <w:r>
        <w:rPr>
          <w:rFonts w:eastAsia="標楷體" w:ascii="Times New Roman" w:hAnsi="Times New Roman"/>
          <w:b/>
          <w:bCs/>
          <w:sz w:val="28"/>
          <w:szCs w:val="28"/>
        </w:rPr>
        <w:t>/ Comprehensive Comparison Dashboard</w:t>
      </w:r>
    </w:p>
    <w:p>
      <w:pPr>
        <w:pStyle w:val="Normal"/>
        <w:rPr/>
      </w:pPr>
      <w:r>
        <w:rPr/>
        <w:drawing>
          <wp:inline distT="0" distB="0" distL="0" distR="0">
            <wp:extent cx="5486400" cy="3781425"/>
            <wp:effectExtent l="0" t="0" r="0" b="0"/>
            <wp:docPr id="5" name="影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影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圖表說明（</w:t>
      </w:r>
      <w:r>
        <w:rPr>
          <w:rFonts w:eastAsia="標楷體"/>
          <w:b/>
          <w:sz w:val="24"/>
        </w:rPr>
        <w:t xml:space="preserve">6 </w:t>
      </w:r>
      <w:r>
        <w:rPr>
          <w:rFonts w:ascii="Times New Roman" w:hAnsi="Times New Roman"/>
          <w:b/>
          <w:sz w:val="24"/>
        </w:rPr>
        <w:t>宮格複合圖）：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第一行：</w:t>
      </w:r>
    </w:p>
    <w:p>
      <w:pPr>
        <w:pStyle w:val="ListNumber"/>
        <w:numPr>
          <w:ilvl w:val="0"/>
          <w:numId w:val="11"/>
        </w:numPr>
        <w:rPr/>
      </w:pPr>
      <w:r>
        <w:rPr>
          <w:rFonts w:eastAsia="標楷體"/>
          <w:b/>
          <w:sz w:val="24"/>
        </w:rPr>
        <w:t xml:space="preserve">MSE </w:t>
      </w:r>
      <w:r>
        <w:rPr>
          <w:rFonts w:ascii="Times New Roman" w:hAnsi="Times New Roman"/>
          <w:b/>
          <w:sz w:val="24"/>
        </w:rPr>
        <w:t>比較柱狀圖（左上）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LSTM MSE: 3342.40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VAE Mean MSE: </w:t>
      </w:r>
      <w:r>
        <w:rPr>
          <w:rFonts w:ascii="Times New Roman" w:hAnsi="Times New Roman"/>
          <w:sz w:val="24"/>
        </w:rPr>
        <w:t xml:space="preserve">（未顯示，但應高於 </w:t>
      </w:r>
      <w:r>
        <w:rPr>
          <w:rFonts w:eastAsia="標楷體"/>
          <w:sz w:val="24"/>
        </w:rPr>
        <w:t>LSTM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VAE Best-of-N MSE: 2575.28</w:t>
      </w:r>
      <w:r>
        <w:rPr>
          <w:rFonts w:eastAsia="標楷體"/>
          <w:sz w:val="24"/>
        </w:rPr>
        <w:t xml:space="preserve">  </w:t>
      </w: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 xml:space="preserve">勝出 </w:t>
      </w:r>
      <w:r>
        <w:rPr>
          <w:rFonts w:eastAsia="標楷體"/>
          <w:b/>
          <w:sz w:val="24"/>
        </w:rPr>
        <w:t>23%</w:t>
      </w:r>
    </w:p>
    <w:p>
      <w:pPr>
        <w:pStyle w:val="ListNumber"/>
        <w:numPr>
          <w:ilvl w:val="0"/>
          <w:numId w:val="11"/>
        </w:numPr>
        <w:rPr/>
      </w:pP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>專屬指標（中上）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Diversity: 0.185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Coverage: 0.194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19.4%</w:t>
      </w:r>
      <w:r>
        <w:rPr>
          <w:rFonts w:ascii="Times New Roman" w:hAnsi="Times New Roman"/>
          <w:sz w:val="24"/>
        </w:rPr>
        <w:t>）</w:t>
      </w:r>
    </w:p>
    <w:p>
      <w:pPr>
        <w:pStyle w:val="ListNumber"/>
        <w:numPr>
          <w:ilvl w:val="0"/>
          <w:numId w:val="11"/>
        </w:numPr>
        <w:rPr/>
      </w:pPr>
      <w:r>
        <w:rPr>
          <w:rFonts w:eastAsia="標楷體"/>
          <w:b/>
          <w:sz w:val="24"/>
        </w:rPr>
        <w:t xml:space="preserve">Win Rate </w:t>
      </w:r>
      <w:r>
        <w:rPr>
          <w:rFonts w:ascii="Times New Roman" w:hAnsi="Times New Roman"/>
          <w:b/>
          <w:sz w:val="24"/>
        </w:rPr>
        <w:t>圓餅圖（右上）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VAE Better: 47%</w:t>
      </w:r>
      <w:r>
        <w:rPr>
          <w:rFonts w:ascii="Times New Roman" w:hAnsi="Times New Roman"/>
          <w:sz w:val="24"/>
        </w:rPr>
        <w:t>（藍色）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LSTM Better: 53%</w:t>
      </w:r>
      <w:r>
        <w:rPr>
          <w:rFonts w:ascii="Times New Roman" w:hAnsi="Times New Roman"/>
          <w:sz w:val="24"/>
        </w:rPr>
        <w:t>（紅色）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顯示兩者幾乎勢均力敵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第二行：</w:t>
      </w:r>
    </w:p>
    <w:p>
      <w:pPr>
        <w:pStyle w:val="ListNumber"/>
        <w:numPr>
          <w:ilvl w:val="0"/>
          <w:numId w:val="12"/>
        </w:numPr>
        <w:rPr/>
      </w:pPr>
      <w:r>
        <w:rPr>
          <w:rFonts w:ascii="Times New Roman" w:hAnsi="Times New Roman"/>
          <w:b/>
          <w:sz w:val="24"/>
        </w:rPr>
        <w:t>訓練曲線整合圖（橫跨三格）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同時顯示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 xml:space="preserve">與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的訓練</w:t>
      </w:r>
      <w:r>
        <w:rPr>
          <w:rFonts w:eastAsia="標楷體"/>
          <w:sz w:val="24"/>
        </w:rPr>
        <w:t>/</w:t>
      </w:r>
      <w:r>
        <w:rPr>
          <w:rFonts w:ascii="Times New Roman" w:hAnsi="Times New Roman"/>
          <w:sz w:val="24"/>
        </w:rPr>
        <w:t>驗證損失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藍色：</w:t>
      </w:r>
      <w:r>
        <w:rPr>
          <w:rFonts w:eastAsia="標楷體"/>
          <w:sz w:val="24"/>
        </w:rPr>
        <w:t>LSTM</w:t>
      </w:r>
      <w:r>
        <w:rPr>
          <w:rFonts w:ascii="Times New Roman" w:hAnsi="Times New Roman"/>
          <w:sz w:val="24"/>
        </w:rPr>
        <w:t>（實線</w:t>
      </w:r>
      <w:r>
        <w:rPr>
          <w:rFonts w:eastAsia="標楷體"/>
          <w:sz w:val="24"/>
        </w:rPr>
        <w:t>=</w:t>
      </w:r>
      <w:r>
        <w:rPr>
          <w:rFonts w:ascii="Times New Roman" w:hAnsi="Times New Roman"/>
          <w:sz w:val="24"/>
        </w:rPr>
        <w:t>訓練，虛線</w:t>
      </w:r>
      <w:r>
        <w:rPr>
          <w:rFonts w:eastAsia="標楷體"/>
          <w:sz w:val="24"/>
        </w:rPr>
        <w:t>=</w:t>
      </w:r>
      <w:r>
        <w:rPr>
          <w:rFonts w:ascii="Times New Roman" w:hAnsi="Times New Roman"/>
          <w:sz w:val="24"/>
        </w:rPr>
        <w:t>驗證）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紅色：</w:t>
      </w:r>
      <w:r>
        <w:rPr>
          <w:rFonts w:eastAsia="標楷體"/>
          <w:sz w:val="24"/>
        </w:rPr>
        <w:t>VAE</w:t>
      </w:r>
      <w:r>
        <w:rPr>
          <w:rFonts w:ascii="Times New Roman" w:hAnsi="Times New Roman"/>
          <w:sz w:val="24"/>
        </w:rPr>
        <w:t>（實線</w:t>
      </w:r>
      <w:r>
        <w:rPr>
          <w:rFonts w:eastAsia="標楷體"/>
          <w:sz w:val="24"/>
        </w:rPr>
        <w:t>=</w:t>
      </w:r>
      <w:r>
        <w:rPr>
          <w:rFonts w:ascii="Times New Roman" w:hAnsi="Times New Roman"/>
          <w:sz w:val="24"/>
        </w:rPr>
        <w:t>訓練，虛線</w:t>
      </w:r>
      <w:r>
        <w:rPr>
          <w:rFonts w:eastAsia="標楷體"/>
          <w:sz w:val="24"/>
        </w:rPr>
        <w:t>=</w:t>
      </w:r>
      <w:r>
        <w:rPr>
          <w:rFonts w:ascii="Times New Roman" w:hAnsi="Times New Roman"/>
          <w:sz w:val="24"/>
        </w:rPr>
        <w:t>驗證）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兩者皆在第 </w:t>
      </w:r>
      <w:r>
        <w:rPr>
          <w:rFonts w:eastAsia="標楷體"/>
          <w:sz w:val="24"/>
        </w:rPr>
        <w:t xml:space="preserve">5 epoch </w:t>
      </w:r>
      <w:r>
        <w:rPr>
          <w:rFonts w:ascii="Times New Roman" w:hAnsi="Times New Roman"/>
          <w:sz w:val="24"/>
        </w:rPr>
        <w:t>後趨於穩定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第三行：</w:t>
      </w:r>
    </w:p>
    <w:p>
      <w:pPr>
        <w:pStyle w:val="ListNumber"/>
        <w:numPr>
          <w:ilvl w:val="0"/>
          <w:numId w:val="13"/>
        </w:numPr>
        <w:rPr/>
      </w:pPr>
      <w:r>
        <w:rPr>
          <w:rFonts w:ascii="Times New Roman" w:hAnsi="Times New Roman"/>
          <w:b/>
          <w:sz w:val="24"/>
        </w:rPr>
        <w:t xml:space="preserve">預測範例 </w:t>
      </w:r>
      <w:r>
        <w:rPr>
          <w:rFonts w:eastAsia="標楷體"/>
          <w:b/>
          <w:sz w:val="24"/>
        </w:rPr>
        <w:t>1 &amp; 2</w:t>
      </w:r>
      <w:r>
        <w:rPr>
          <w:rFonts w:ascii="Times New Roman" w:hAnsi="Times New Roman"/>
          <w:b/>
          <w:sz w:val="24"/>
        </w:rPr>
        <w:t>（左、中）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展示 </w:t>
      </w:r>
      <w:r>
        <w:rPr>
          <w:rFonts w:eastAsia="標楷體"/>
          <w:sz w:val="24"/>
        </w:rPr>
        <w:t xml:space="preserve">2 </w:t>
      </w:r>
      <w:r>
        <w:rPr>
          <w:rFonts w:ascii="Times New Roman" w:hAnsi="Times New Roman"/>
          <w:sz w:val="24"/>
        </w:rPr>
        <w:t>個具體測試案例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</w:rPr>
      </w:pPr>
      <w:r>
        <w:rPr>
          <w:rFonts w:ascii="Times New Roman" w:hAnsi="Times New Roman"/>
          <w:sz w:val="24"/>
        </w:rPr>
        <w:t xml:space="preserve">格式同 </w:t>
      </w:r>
      <w:r>
        <w:rPr>
          <w:rFonts w:eastAsia="標楷體"/>
          <w:sz w:val="24"/>
        </w:rPr>
        <w:t xml:space="preserve">5.2 </w:t>
      </w:r>
      <w:r>
        <w:rPr>
          <w:rFonts w:ascii="Times New Roman" w:hAnsi="Times New Roman"/>
          <w:sz w:val="24"/>
        </w:rPr>
        <w:t>節的預測比較圖</w:t>
      </w:r>
    </w:p>
    <w:p>
      <w:pPr>
        <w:pStyle w:val="ListBullet"/>
        <w:numPr>
          <w:ilvl w:val="0"/>
          <w:numId w:val="0"/>
        </w:numPr>
        <w:ind w:hanging="0" w:left="360"/>
        <w:rPr>
          <w:rFonts w:ascii="Times New Roman" w:hAnsi="Times New Roman" w:eastAsia="標楷體"/>
          <w:b/>
          <w:sz w:val="24"/>
        </w:rPr>
      </w:pPr>
      <w:r>
        <w:rPr>
          <w:rFonts w:eastAsia="標楷體"/>
          <w:b/>
          <w:sz w:val="24"/>
        </w:rPr>
      </w:r>
    </w:p>
    <w:p>
      <w:pPr>
        <w:pStyle w:val="ListBullet"/>
        <w:numPr>
          <w:ilvl w:val="0"/>
          <w:numId w:val="0"/>
        </w:numPr>
        <w:rPr/>
      </w:pPr>
      <w:r>
        <w:rPr>
          <w:rFonts w:ascii="Times New Roman" w:hAnsi="Times New Roman"/>
          <w:b/>
          <w:sz w:val="24"/>
        </w:rPr>
        <w:t>模型總結表（右下）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0"/>
        </w:numPr>
        <w:rPr>
          <w:rFonts w:ascii="Times New Roman" w:hAnsi="Times New Roman" w:eastAsia="標楷體"/>
          <w:sz w:val="24"/>
        </w:rPr>
      </w:pPr>
      <w:r>
        <w:rPr>
          <w:rFonts w:eastAsia="標楷體"/>
          <w:sz w:val="24"/>
        </w:rPr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文字摘要：</w:t>
      </w:r>
    </w:p>
    <w:p>
      <w:pPr>
        <w:pStyle w:val="Normal"/>
        <w:rPr/>
      </w:pPr>
      <w:r>
        <w:rPr>
          <w:rFonts w:ascii="Courier New" w:hAnsi="Courier New" w:eastAsia="Courier New"/>
          <w:sz w:val="20"/>
        </w:rPr>
        <w:t xml:space="preserve">     </w:t>
      </w:r>
      <w:r>
        <w:rPr>
          <w:rFonts w:eastAsia="Courier New" w:ascii="Courier New" w:hAnsi="Courier New"/>
          <w:sz w:val="20"/>
        </w:rPr>
        <w:t>LSTM:</w:t>
        <w:br/>
        <w:t xml:space="preserve">       • MSE: 3342.40</w:t>
        <w:br/>
        <w:t xml:space="preserve">       • Win Rate: 53%</w:t>
        <w:br/>
        <w:t xml:space="preserve">       • Inference: 1x speed</w:t>
        <w:br/>
        <w:br/>
        <w:t xml:space="preserve">     VAE:</w:t>
        <w:br/>
        <w:t xml:space="preserve">       • Mean MSE: ~3500 (</w:t>
      </w:r>
      <w:r>
        <w:rPr>
          <w:rFonts w:ascii="Courier New" w:hAnsi="Courier New" w:eastAsia="Courier New"/>
          <w:sz w:val="20"/>
        </w:rPr>
        <w:t>推測</w:t>
      </w:r>
      <w:r>
        <w:rPr>
          <w:rFonts w:eastAsia="Courier New" w:ascii="Courier New" w:hAnsi="Courier New"/>
          <w:sz w:val="20"/>
        </w:rPr>
        <w:t>)</w:t>
        <w:br/>
        <w:t xml:space="preserve">       • Best-of-N MSE: 2575.28</w:t>
        <w:br/>
        <w:t xml:space="preserve">       • Diversity: 0.185</w:t>
        <w:br/>
        <w:t xml:space="preserve">       • Coverage: 19.4%</w:t>
        <w:br/>
        <w:t xml:space="preserve">       • Win Rate: 47%</w:t>
        <w:br/>
        <w:t xml:space="preserve">       • Inference: 20x cost</w:t>
        <w:br/>
        <w:br/>
        <w:t xml:space="preserve">     CONCLUSION:</w:t>
        <w:br/>
        <w:t xml:space="preserve">       VAE shows advantages in Best-of-N</w:t>
        <w:br/>
        <w:t xml:space="preserve">       Diversity is acceptable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分析：</w:t>
      </w:r>
    </w:p>
    <w:p>
      <w:pPr>
        <w:pStyle w:val="ListNumber"/>
        <w:numPr>
          <w:ilvl w:val="0"/>
          <w:numId w:val="14"/>
        </w:numPr>
        <w:rPr/>
      </w:pPr>
      <w:r>
        <w:rPr>
          <w:rFonts w:eastAsia="標楷體"/>
          <w:b/>
          <w:sz w:val="24"/>
        </w:rPr>
        <w:t xml:space="preserve">VAE Best-of-N </w:t>
      </w:r>
      <w:r>
        <w:rPr>
          <w:rFonts w:ascii="Times New Roman" w:hAnsi="Times New Roman"/>
          <w:b/>
          <w:sz w:val="24"/>
        </w:rPr>
        <w:t>的成功是關鍵發現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原本預期「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完勝」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實際結果「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以 </w:t>
      </w:r>
      <w:r>
        <w:rPr>
          <w:rFonts w:eastAsia="標楷體"/>
          <w:sz w:val="24"/>
        </w:rPr>
        <w:t xml:space="preserve">Best-of-N </w:t>
      </w:r>
      <w:r>
        <w:rPr>
          <w:rFonts w:ascii="Times New Roman" w:hAnsi="Times New Roman"/>
          <w:sz w:val="24"/>
        </w:rPr>
        <w:t xml:space="preserve">策略反超 </w:t>
      </w:r>
      <w:r>
        <w:rPr>
          <w:rFonts w:eastAsia="標楷體"/>
          <w:sz w:val="24"/>
        </w:rPr>
        <w:t>23%</w:t>
      </w:r>
      <w:r>
        <w:rPr>
          <w:rFonts w:ascii="Times New Roman" w:hAnsi="Times New Roman"/>
          <w:sz w:val="24"/>
        </w:rPr>
        <w:t>」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這改變了對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在此任務上的評價</w:t>
      </w:r>
    </w:p>
    <w:p>
      <w:pPr>
        <w:pStyle w:val="ListNumber"/>
        <w:numPr>
          <w:ilvl w:val="0"/>
          <w:numId w:val="14"/>
        </w:numPr>
        <w:rPr/>
      </w:pPr>
      <w:r>
        <w:rPr>
          <w:rFonts w:ascii="Times New Roman" w:hAnsi="Times New Roman"/>
          <w:b/>
          <w:sz w:val="24"/>
        </w:rPr>
        <w:t>成本效益分析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LSTM</w:t>
      </w:r>
      <w:r>
        <w:rPr>
          <w:rFonts w:ascii="Times New Roman" w:hAnsi="Times New Roman"/>
          <w:sz w:val="24"/>
        </w:rPr>
        <w:t>：單次預測，速度快，</w:t>
      </w:r>
      <w:r>
        <w:rPr>
          <w:rFonts w:eastAsia="標楷體"/>
          <w:sz w:val="24"/>
        </w:rPr>
        <w:t>MSE 3342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>VAE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 xml:space="preserve">次採樣，速度慢 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倍，</w:t>
      </w:r>
      <w:r>
        <w:rPr>
          <w:rFonts w:eastAsia="標楷體"/>
          <w:sz w:val="24"/>
        </w:rPr>
        <w:t>Best MSE 2575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結論</w:t>
      </w:r>
      <w:r>
        <w:rPr>
          <w:rFonts w:ascii="Times New Roman" w:hAnsi="Times New Roman"/>
          <w:sz w:val="24"/>
        </w:rPr>
        <w:t>：若計算資源充足且需要最佳預測，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值得嘗試</w:t>
      </w:r>
    </w:p>
    <w:p>
      <w:pPr>
        <w:pStyle w:val="ListNumber"/>
        <w:numPr>
          <w:ilvl w:val="0"/>
          <w:numId w:val="14"/>
        </w:numPr>
        <w:rPr/>
      </w:pPr>
      <w:r>
        <w:rPr>
          <w:rFonts w:eastAsia="標楷體"/>
          <w:b/>
          <w:sz w:val="24"/>
        </w:rPr>
        <w:t xml:space="preserve">Win Rate </w:t>
      </w:r>
      <w:r>
        <w:rPr>
          <w:rFonts w:ascii="Times New Roman" w:hAnsi="Times New Roman"/>
          <w:b/>
          <w:sz w:val="24"/>
        </w:rPr>
        <w:t>圓餅圖的矛盾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顯示「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 xml:space="preserve">勝率 </w:t>
      </w:r>
      <w:r>
        <w:rPr>
          <w:rFonts w:eastAsia="標楷體"/>
          <w:sz w:val="24"/>
        </w:rPr>
        <w:t>53% vs VAE 47%</w:t>
      </w:r>
      <w:r>
        <w:rPr>
          <w:rFonts w:ascii="Times New Roman" w:hAnsi="Times New Roman"/>
          <w:sz w:val="24"/>
        </w:rPr>
        <w:t>」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但 </w:t>
      </w:r>
      <w:r>
        <w:rPr>
          <w:rFonts w:eastAsia="標楷體"/>
          <w:sz w:val="24"/>
        </w:rPr>
        <w:t xml:space="preserve">VAE Best-of-N </w:t>
      </w:r>
      <w:r>
        <w:rPr>
          <w:rFonts w:ascii="Times New Roman" w:hAnsi="Times New Roman"/>
          <w:sz w:val="24"/>
        </w:rPr>
        <w:t xml:space="preserve">整體 </w:t>
      </w:r>
      <w:r>
        <w:rPr>
          <w:rFonts w:eastAsia="標楷體"/>
          <w:sz w:val="24"/>
        </w:rPr>
        <w:t xml:space="preserve">MSE </w:t>
      </w:r>
      <w:r>
        <w:rPr>
          <w:rFonts w:ascii="Times New Roman" w:hAnsi="Times New Roman"/>
          <w:sz w:val="24"/>
        </w:rPr>
        <w:t>更低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解釋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在「勝出的案例中改善幅度更大」</w:t>
      </w:r>
    </w:p>
    <w:p>
      <w:pPr>
        <w:pStyle w:val="ListNumber"/>
        <w:numPr>
          <w:ilvl w:val="0"/>
          <w:numId w:val="14"/>
        </w:numPr>
        <w:rPr/>
      </w:pPr>
      <w:r>
        <w:rPr>
          <w:rFonts w:eastAsia="標楷體"/>
          <w:b/>
          <w:sz w:val="24"/>
        </w:rPr>
        <w:t xml:space="preserve">Coverage 19.4% </w:t>
      </w:r>
      <w:r>
        <w:rPr>
          <w:rFonts w:ascii="Times New Roman" w:hAnsi="Times New Roman"/>
          <w:b/>
          <w:sz w:val="24"/>
        </w:rPr>
        <w:t>的意義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閾值 </w:t>
      </w:r>
      <w:r>
        <w:rPr>
          <w:rFonts w:eastAsia="標楷體"/>
          <w:sz w:val="24"/>
        </w:rPr>
        <w:t xml:space="preserve">tau = LSTM MSE </w:t>
      </w:r>
      <w:r>
        <w:rPr>
          <w:rFonts w:ascii="Times New Roman" w:hAnsi="Times New Roman"/>
          <w:sz w:val="24"/>
        </w:rPr>
        <w:t xml:space="preserve">中位數 </w:t>
      </w:r>
      <w:r>
        <w:rPr>
          <w:rFonts w:eastAsia="標楷體"/>
          <w:sz w:val="24"/>
        </w:rPr>
        <w:t>= 199.62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僅 </w:t>
      </w:r>
      <w:r>
        <w:rPr>
          <w:rFonts w:eastAsia="標楷體"/>
          <w:sz w:val="24"/>
        </w:rPr>
        <w:t xml:space="preserve">19.4% </w:t>
      </w:r>
      <w:r>
        <w:rPr>
          <w:rFonts w:ascii="Times New Roman" w:hAnsi="Times New Roman"/>
          <w:sz w:val="24"/>
        </w:rPr>
        <w:t>的樣本中，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最佳預測能達到「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中位數水準」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解釋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eastAsia="標楷體"/>
          <w:sz w:val="24"/>
          <w:szCs w:val="24"/>
        </w:rPr>
        <w:t xml:space="preserve">VAE </w:t>
      </w:r>
      <w:r>
        <w:rPr>
          <w:rFonts w:ascii="Times New Roman" w:hAnsi="Times New Roman"/>
          <w:sz w:val="24"/>
          <w:szCs w:val="24"/>
        </w:rPr>
        <w:t xml:space="preserve">在「頂尖表現」上優於 </w:t>
      </w:r>
      <w:r>
        <w:rPr>
          <w:rFonts w:eastAsia="標楷體"/>
          <w:sz w:val="24"/>
          <w:szCs w:val="24"/>
        </w:rPr>
        <w:t>LSTM</w:t>
      </w:r>
      <w:r>
        <w:rPr>
          <w:rFonts w:ascii="Times New Roman" w:hAnsi="Times New Roman"/>
          <w:sz w:val="24"/>
          <w:szCs w:val="24"/>
        </w:rPr>
        <w:t>，但「中位表現」仍需改善</w:t>
      </w:r>
    </w:p>
    <w:p>
      <w:pPr>
        <w:pStyle w:val="Heading2"/>
        <w:rPr>
          <w:rFonts w:ascii="Times New Roman" w:hAnsi="Times New Roman" w:eastAsia="標楷體"/>
          <w:b/>
          <w:bCs/>
          <w:sz w:val="32"/>
          <w:szCs w:val="32"/>
        </w:rPr>
      </w:pPr>
      <w:r>
        <w:rPr>
          <w:rFonts w:ascii="Times New Roman" w:hAnsi="Times New Roman" w:eastAsia="標楷體"/>
          <w:b/>
          <w:bCs/>
          <w:sz w:val="32"/>
          <w:szCs w:val="32"/>
        </w:rPr>
        <w:t>六、模型優缺點討論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>6.1 Seq2Seq LSTM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優點（</w:t>
      </w:r>
      <w:r>
        <w:rPr>
          <w:rFonts w:eastAsia="標楷體" w:ascii="Times New Roman" w:hAnsi="Times New Roman"/>
          <w:b/>
          <w:bCs/>
          <w:sz w:val="24"/>
          <w:szCs w:val="24"/>
        </w:rPr>
        <w:t>Strengths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</w:p>
    <w:p>
      <w:pPr>
        <w:pStyle w:val="Normal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eastAsia="標楷體"/>
          <w:b/>
          <w:bCs/>
          <w:sz w:val="24"/>
          <w:szCs w:val="24"/>
        </w:rPr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預測準確度高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MSE 3370.80</w:t>
      </w:r>
      <w:r>
        <w:rPr>
          <w:rFonts w:ascii="Times New Roman" w:hAnsi="Times New Roman"/>
          <w:sz w:val="24"/>
        </w:rPr>
        <w:t xml:space="preserve">，明顯優於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的 </w:t>
      </w:r>
      <w:r>
        <w:rPr>
          <w:rFonts w:eastAsia="標楷體"/>
          <w:sz w:val="24"/>
        </w:rPr>
        <w:t>4354.40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在 </w:t>
      </w:r>
      <w:r>
        <w:rPr>
          <w:rFonts w:eastAsia="標楷體"/>
          <w:sz w:val="24"/>
        </w:rPr>
        <w:t xml:space="preserve">99.9% </w:t>
      </w:r>
      <w:r>
        <w:rPr>
          <w:rFonts w:ascii="Times New Roman" w:hAnsi="Times New Roman"/>
          <w:sz w:val="24"/>
        </w:rPr>
        <w:t xml:space="preserve">的測試樣本中，表現與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相當或更佳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推論速度快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單次前向傳播（</w:t>
      </w:r>
      <w:r>
        <w:rPr>
          <w:rFonts w:eastAsia="標楷體"/>
          <w:sz w:val="24"/>
        </w:rPr>
        <w:t>forward pass</w:t>
      </w:r>
      <w:r>
        <w:rPr>
          <w:rFonts w:ascii="Times New Roman" w:hAnsi="Times New Roman"/>
          <w:sz w:val="24"/>
        </w:rPr>
        <w:t>）即可獲得預測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需進行 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 xml:space="preserve">次採樣，計算成本為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 xml:space="preserve">的 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倍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架構簡單，易於解釋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標準 </w:t>
      </w:r>
      <w:r>
        <w:rPr>
          <w:rFonts w:eastAsia="標楷體"/>
          <w:sz w:val="24"/>
        </w:rPr>
        <w:t xml:space="preserve">Encoder-Decoder </w:t>
      </w:r>
      <w:r>
        <w:rPr>
          <w:rFonts w:ascii="Times New Roman" w:hAnsi="Times New Roman"/>
          <w:sz w:val="24"/>
        </w:rPr>
        <w:t>架構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無需調整額外超參數（如 </w:t>
      </w:r>
      <w:r>
        <w:rPr>
          <w:rFonts w:eastAsia="標楷體"/>
          <w:sz w:val="24"/>
        </w:rPr>
        <w:t>β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預測結果直觀，便於向非技術人員說明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訓練穩定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損失函數為單純的 </w:t>
      </w:r>
      <w:r>
        <w:rPr>
          <w:rFonts w:eastAsia="標楷體"/>
          <w:sz w:val="24"/>
        </w:rPr>
        <w:t>MSE</w:t>
      </w:r>
      <w:r>
        <w:rPr>
          <w:rFonts w:ascii="Times New Roman" w:hAnsi="Times New Roman"/>
          <w:sz w:val="24"/>
        </w:rPr>
        <w:t>，無需平衡多個項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不會出現 </w:t>
      </w:r>
      <w:r>
        <w:rPr>
          <w:rFonts w:eastAsia="標楷體"/>
          <w:sz w:val="24"/>
        </w:rPr>
        <w:t xml:space="preserve">KLD </w:t>
      </w:r>
      <w:r>
        <w:rPr>
          <w:rFonts w:ascii="Times New Roman" w:hAnsi="Times New Roman"/>
          <w:sz w:val="24"/>
        </w:rPr>
        <w:t>爆炸或模式崩潰問題</w:t>
      </w:r>
    </w:p>
    <w:p>
      <w:pPr>
        <w:pStyle w:val="Normal"/>
        <w:rPr/>
      </w:pPr>
      <w:r>
        <w:rPr/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缺點（</w:t>
      </w:r>
      <w:r>
        <w:rPr>
          <w:rFonts w:eastAsia="標楷體" w:ascii="Times New Roman" w:hAnsi="Times New Roman"/>
          <w:b/>
          <w:bCs/>
          <w:sz w:val="24"/>
          <w:szCs w:val="24"/>
        </w:rPr>
        <w:t>Weaknesses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</w:p>
    <w:p>
      <w:pPr>
        <w:pStyle w:val="Normal"/>
        <w:rPr>
          <w:rFonts w:ascii="Times New Roman" w:hAnsi="Times New Roman" w:eastAsia="標楷體"/>
          <w:b/>
          <w:sz w:val="24"/>
        </w:rPr>
      </w:pPr>
      <w:r>
        <w:rPr>
          <w:rFonts w:eastAsia="標楷體"/>
          <w:b/>
          <w:sz w:val="24"/>
        </w:rPr>
      </w:r>
    </w:p>
    <w:p>
      <w:pPr>
        <w:pStyle w:val="Normal"/>
        <w:rPr>
          <w:rFonts w:ascii="Times New Roman" w:hAnsi="Times New Roman" w:eastAsia="標楷體"/>
          <w:b/>
          <w:sz w:val="24"/>
        </w:rPr>
      </w:pPr>
      <w:r>
        <w:rPr>
          <w:rFonts w:ascii="Times New Roman" w:hAnsi="Times New Roman"/>
          <w:b/>
          <w:sz w:val="24"/>
        </w:rPr>
        <w:t>無法提供不確定性估計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僅輸出單一數值，無信心區間（</w:t>
      </w:r>
      <w:r>
        <w:rPr>
          <w:rFonts w:eastAsia="標楷體"/>
          <w:sz w:val="24"/>
        </w:rPr>
        <w:t>confidence interval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無法區分「有把握的預測」與「不確定的預測」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無法探索多種可能的未來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確定性模型，無法生成「如果學生改變行為」的情境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不適合用於風險評估或決策支援系統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容易過度自信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即使預測錯誤，模型也不會表達不確定性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可能誤導使用者對預測的信任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>6.2 Seq2Seq VAE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優點（</w:t>
      </w:r>
      <w:r>
        <w:rPr>
          <w:rFonts w:eastAsia="標楷體" w:ascii="Times New Roman" w:hAnsi="Times New Roman"/>
          <w:b/>
          <w:bCs/>
          <w:sz w:val="24"/>
          <w:szCs w:val="24"/>
        </w:rPr>
        <w:t>Strengths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理論上可生成多樣化序列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透過 </w:t>
      </w:r>
      <w:r>
        <w:rPr>
          <w:rFonts w:eastAsia="標楷體"/>
          <w:sz w:val="24"/>
        </w:rPr>
        <w:t xml:space="preserve">latent space </w:t>
      </w:r>
      <w:r>
        <w:rPr>
          <w:rFonts w:ascii="Times New Roman" w:hAnsi="Times New Roman"/>
          <w:sz w:val="24"/>
        </w:rPr>
        <w:t>採樣，探索不同可能的未來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適合「開放性預測」任務（</w:t>
      </w:r>
      <w:r>
        <w:rPr>
          <w:rFonts w:eastAsia="標楷體"/>
          <w:sz w:val="24"/>
        </w:rPr>
        <w:t>open-ended prediction</w:t>
      </w:r>
      <w:r>
        <w:rPr>
          <w:rFonts w:ascii="Times New Roman" w:hAnsi="Times New Roman"/>
          <w:sz w:val="24"/>
        </w:rPr>
        <w:t>）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提供不確定性量化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透過多次採樣，計算預測分佈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可建立信心區間或風險範圍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 xml:space="preserve">潛在的 </w:t>
      </w:r>
      <w:r>
        <w:rPr>
          <w:rFonts w:eastAsia="標楷體"/>
          <w:b/>
          <w:sz w:val="24"/>
        </w:rPr>
        <w:t xml:space="preserve">Best-of-N </w:t>
      </w:r>
      <w:r>
        <w:rPr>
          <w:rFonts w:ascii="Times New Roman" w:hAnsi="Times New Roman"/>
          <w:b/>
          <w:sz w:val="24"/>
        </w:rPr>
        <w:t>優勢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</w:rPr>
      </w:pPr>
      <w:r>
        <w:rPr>
          <w:rFonts w:ascii="Times New Roman" w:hAnsi="Times New Roman"/>
          <w:sz w:val="24"/>
        </w:rPr>
        <w:t>在少數案例（</w:t>
      </w:r>
      <w:r>
        <w:rPr>
          <w:rFonts w:eastAsia="標楷體"/>
          <w:sz w:val="24"/>
        </w:rPr>
        <w:t>0.08%</w:t>
      </w:r>
      <w:r>
        <w:rPr>
          <w:rFonts w:ascii="Times New Roman" w:hAnsi="Times New Roman"/>
          <w:sz w:val="24"/>
        </w:rPr>
        <w:t>）中，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個樣本中確實能找到更佳預測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>缺點（</w:t>
      </w:r>
      <w:r>
        <w:rPr>
          <w:rFonts w:eastAsia="標楷體" w:ascii="Times New Roman" w:hAnsi="Times New Roman"/>
          <w:b/>
          <w:bCs/>
          <w:sz w:val="24"/>
          <w:szCs w:val="24"/>
        </w:rPr>
        <w:t>Weaknesses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</w:p>
    <w:p>
      <w:pPr>
        <w:pStyle w:val="Normal"/>
        <w:rPr>
          <w:rFonts w:ascii="Times New Roman" w:hAnsi="Times New Roman" w:eastAsia="標楷體"/>
          <w:b/>
          <w:sz w:val="24"/>
        </w:rPr>
      </w:pPr>
      <w:r>
        <w:rPr>
          <w:rFonts w:ascii="Times New Roman" w:hAnsi="Times New Roman"/>
          <w:b/>
          <w:sz w:val="24"/>
        </w:rPr>
        <w:t>預測準確度較低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MSE 4354.40</w:t>
      </w:r>
      <w:r>
        <w:rPr>
          <w:rFonts w:ascii="Times New Roman" w:hAnsi="Times New Roman"/>
          <w:sz w:val="24"/>
        </w:rPr>
        <w:t xml:space="preserve">，比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 xml:space="preserve">差 </w:t>
      </w:r>
      <w:r>
        <w:rPr>
          <w:rFonts w:eastAsia="標楷體"/>
          <w:sz w:val="24"/>
        </w:rPr>
        <w:t>22.6%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Best-of-N </w:t>
      </w:r>
      <w:r>
        <w:rPr>
          <w:rFonts w:ascii="Times New Roman" w:hAnsi="Times New Roman"/>
          <w:sz w:val="24"/>
        </w:rPr>
        <w:t>策略無法彌補準確度差距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多樣性嚴重不足（</w:t>
      </w:r>
      <w:r>
        <w:rPr>
          <w:rFonts w:eastAsia="標楷體"/>
          <w:b/>
          <w:sz w:val="24"/>
        </w:rPr>
        <w:t>Mode Collapse</w:t>
      </w:r>
      <w:r>
        <w:rPr>
          <w:rFonts w:ascii="Times New Roman" w:hAnsi="Times New Roman"/>
          <w:b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Diversity = 0.17</w:t>
      </w:r>
      <w:r>
        <w:rPr>
          <w:rFonts w:ascii="Times New Roman" w:hAnsi="Times New Roman"/>
          <w:sz w:val="24"/>
        </w:rPr>
        <w:t>，顯示生成樣本幾乎相同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未能發揮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的核心優勢（多樣化生成）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條預測路徑幾乎重疊，形同確定性模型</w:t>
      </w:r>
    </w:p>
    <w:p>
      <w:pPr>
        <w:pStyle w:val="Normal"/>
        <w:rPr/>
      </w:pPr>
      <w:r>
        <w:rPr>
          <w:rFonts w:eastAsia="標楷體"/>
          <w:b/>
          <w:sz w:val="24"/>
        </w:rPr>
        <w:t xml:space="preserve">Coverage </w:t>
      </w:r>
      <w:r>
        <w:rPr>
          <w:rFonts w:ascii="Times New Roman" w:hAnsi="Times New Roman"/>
          <w:b/>
          <w:sz w:val="24"/>
        </w:rPr>
        <w:t>過低（</w:t>
      </w:r>
      <w:r>
        <w:rPr>
          <w:rFonts w:eastAsia="標楷體"/>
          <w:b/>
          <w:sz w:val="24"/>
        </w:rPr>
        <w:t>17.31%</w:t>
      </w:r>
      <w:r>
        <w:rPr>
          <w:rFonts w:ascii="Times New Roman" w:hAnsi="Times New Roman"/>
          <w:b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不確定性估計不準確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僅 </w:t>
      </w:r>
      <w:r>
        <w:rPr>
          <w:rFonts w:eastAsia="標楷體"/>
          <w:sz w:val="24"/>
        </w:rPr>
        <w:t xml:space="preserve">17% </w:t>
      </w:r>
      <w:r>
        <w:rPr>
          <w:rFonts w:ascii="Times New Roman" w:hAnsi="Times New Roman"/>
          <w:sz w:val="24"/>
        </w:rPr>
        <w:t xml:space="preserve">的真實值落在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預測範圍內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無法有效用於風險評估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訓練與推論成本高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需調整 </w:t>
      </w:r>
      <w:r>
        <w:rPr>
          <w:rFonts w:eastAsia="標楷體"/>
          <w:sz w:val="24"/>
        </w:rPr>
        <w:t xml:space="preserve">β </w:t>
      </w:r>
      <w:r>
        <w:rPr>
          <w:rFonts w:ascii="Times New Roman" w:hAnsi="Times New Roman"/>
          <w:sz w:val="24"/>
        </w:rPr>
        <w:t>等超參數，訓練不穩定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推論時需多次採樣（</w:t>
      </w:r>
      <w:r>
        <w:rPr>
          <w:rFonts w:eastAsia="標楷體"/>
          <w:sz w:val="24"/>
        </w:rPr>
        <w:t>N=20</w:t>
      </w:r>
      <w:r>
        <w:rPr>
          <w:rFonts w:ascii="Times New Roman" w:hAnsi="Times New Roman"/>
          <w:sz w:val="24"/>
        </w:rPr>
        <w:t>），計算成本高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模型複雜度高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Reparameterization</w:t>
      </w:r>
      <w:r>
        <w:rPr>
          <w:rFonts w:ascii="Times New Roman" w:hAnsi="Times New Roman"/>
          <w:sz w:val="24"/>
        </w:rPr>
        <w:t>、</w:t>
      </w:r>
      <w:r>
        <w:rPr>
          <w:rFonts w:eastAsia="標楷體"/>
          <w:sz w:val="24"/>
        </w:rPr>
        <w:t xml:space="preserve">KLD </w:t>
      </w:r>
      <w:r>
        <w:rPr>
          <w:rFonts w:ascii="Times New Roman" w:hAnsi="Times New Roman"/>
          <w:sz w:val="24"/>
        </w:rPr>
        <w:t>計算增加實作難度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難以向非技術人員解釋「</w:t>
      </w:r>
      <w:r>
        <w:rPr>
          <w:rFonts w:eastAsia="標楷體"/>
          <w:sz w:val="24"/>
          <w:szCs w:val="24"/>
        </w:rPr>
        <w:t>latent space</w:t>
      </w:r>
      <w:r>
        <w:rPr>
          <w:rFonts w:ascii="Times New Roman" w:hAnsi="Times New Roman"/>
          <w:sz w:val="24"/>
          <w:szCs w:val="24"/>
        </w:rPr>
        <w:t>」概念</w:t>
      </w:r>
    </w:p>
    <w:p>
      <w:pPr>
        <w:pStyle w:val="Heading2"/>
        <w:rPr>
          <w:rFonts w:ascii="Times New Roman" w:hAnsi="Times New Roman" w:eastAsia="標楷體"/>
          <w:b/>
          <w:bCs/>
          <w:sz w:val="32"/>
          <w:szCs w:val="32"/>
        </w:rPr>
      </w:pPr>
      <w:r>
        <w:rPr>
          <w:rFonts w:ascii="Times New Roman" w:hAnsi="Times New Roman" w:eastAsia="標楷體"/>
          <w:b/>
          <w:bCs/>
          <w:sz w:val="32"/>
          <w:szCs w:val="32"/>
        </w:rPr>
        <w:t>七、結果分析與討論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7.1 VAE Best-of-N </w:t>
      </w:r>
      <w:r>
        <w:rPr>
          <w:rFonts w:ascii="Times New Roman" w:hAnsi="Times New Roman" w:eastAsia="標楷體"/>
          <w:b/>
          <w:bCs/>
          <w:sz w:val="28"/>
          <w:szCs w:val="28"/>
        </w:rPr>
        <w:t xml:space="preserve">策略為何成功？（基於 </w:t>
      </w:r>
      <w:r>
        <w:rPr>
          <w:rFonts w:eastAsia="標楷體" w:ascii="Times New Roman" w:hAnsi="Times New Roman"/>
          <w:b/>
          <w:bCs/>
          <w:sz w:val="28"/>
          <w:szCs w:val="28"/>
        </w:rPr>
        <w:t xml:space="preserve">Second Run </w:t>
      </w:r>
      <w:r>
        <w:rPr>
          <w:rFonts w:ascii="Times New Roman" w:hAnsi="Times New Roman" w:eastAsia="標楷體"/>
          <w:b/>
          <w:bCs/>
          <w:sz w:val="28"/>
          <w:szCs w:val="28"/>
        </w:rPr>
        <w:t>結果修正）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eastAsia="標楷體" w:ascii="Times New Roman" w:hAnsi="Times New Roman"/>
          <w:b/>
          <w:bCs/>
          <w:sz w:val="24"/>
          <w:szCs w:val="24"/>
        </w:rPr>
        <w:t xml:space="preserve">(1) </w:t>
      </w:r>
      <w:r>
        <w:rPr>
          <w:rFonts w:ascii="Times New Roman" w:hAnsi="Times New Roman" w:eastAsia="標楷體"/>
          <w:b/>
          <w:bCs/>
          <w:sz w:val="24"/>
          <w:szCs w:val="24"/>
        </w:rPr>
        <w:t>資料特性：學習行為具有多種可能路徑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 xml:space="preserve">修正前的假設（基於 </w:t>
      </w:r>
      <w:r>
        <w:rPr>
          <w:rFonts w:eastAsia="標楷體"/>
          <w:b/>
          <w:sz w:val="24"/>
        </w:rPr>
        <w:t>First Run</w:t>
      </w:r>
      <w:r>
        <w:rPr>
          <w:rFonts w:ascii="Times New Roman" w:hAnsi="Times New Roman"/>
          <w:b/>
          <w:sz w:val="24"/>
        </w:rPr>
        <w:t>）：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學生學習行為高度可預測，單一路徑模型（</w:t>
      </w:r>
      <w:r>
        <w:rPr>
          <w:rFonts w:eastAsia="標楷體"/>
          <w:sz w:val="24"/>
        </w:rPr>
        <w:t>LSTM</w:t>
      </w:r>
      <w:r>
        <w:rPr>
          <w:rFonts w:ascii="Times New Roman" w:hAnsi="Times New Roman"/>
          <w:sz w:val="24"/>
        </w:rPr>
        <w:t>）應該更適合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 xml:space="preserve">修正後的發現（基於 </w:t>
      </w:r>
      <w:r>
        <w:rPr>
          <w:rFonts w:eastAsia="標楷體"/>
          <w:b/>
          <w:sz w:val="24"/>
        </w:rPr>
        <w:t>Second Run</w:t>
      </w:r>
      <w:r>
        <w:rPr>
          <w:rFonts w:ascii="Times New Roman" w:hAnsi="Times New Roman"/>
          <w:b/>
          <w:sz w:val="24"/>
        </w:rPr>
        <w:t>）：</w:t>
      </w:r>
    </w:p>
    <w:p>
      <w:pPr>
        <w:pStyle w:val="ListBullet"/>
        <w:numPr>
          <w:ilvl w:val="0"/>
          <w:numId w:val="0"/>
        </w:numPr>
        <w:rPr/>
      </w:pPr>
      <w:r>
        <w:rPr>
          <w:rFonts w:eastAsia="標楷體"/>
          <w:sz w:val="24"/>
        </w:rPr>
        <w:t xml:space="preserve">OULAD </w:t>
      </w:r>
      <w:r>
        <w:rPr>
          <w:rFonts w:ascii="Times New Roman" w:hAnsi="Times New Roman"/>
          <w:sz w:val="24"/>
        </w:rPr>
        <w:t>資料集中的學生學習行為實際上存在</w:t>
      </w:r>
      <w:r>
        <w:rPr>
          <w:rFonts w:ascii="Times New Roman" w:hAnsi="Times New Roman"/>
          <w:b/>
          <w:sz w:val="24"/>
        </w:rPr>
        <w:t>多種合理的未來路徑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規律型學習者</w:t>
      </w:r>
      <w:r>
        <w:rPr>
          <w:rFonts w:ascii="Times New Roman" w:hAnsi="Times New Roman"/>
          <w:sz w:val="24"/>
        </w:rPr>
        <w:t>：每週點擊穩定，行為可預測性高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衝刺型學習者</w:t>
      </w:r>
      <w:r>
        <w:rPr>
          <w:rFonts w:ascii="Times New Roman" w:hAnsi="Times New Roman"/>
          <w:sz w:val="24"/>
        </w:rPr>
        <w:t>：平時低活躍，考前突然增加活動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間歇型學習者</w:t>
      </w:r>
      <w:r>
        <w:rPr>
          <w:rFonts w:ascii="Times New Roman" w:hAnsi="Times New Roman"/>
          <w:sz w:val="24"/>
        </w:rPr>
        <w:t>：活躍週期與低活躍週期交替</w:t>
      </w:r>
    </w:p>
    <w:p>
      <w:pPr>
        <w:pStyle w:val="ListBullet"/>
        <w:numPr>
          <w:ilvl w:val="0"/>
          <w:numId w:val="1"/>
        </w:numPr>
        <w:rPr>
          <w:rFonts w:ascii="Times New Roman" w:hAnsi="Times New Roman" w:eastAsia="標楷體"/>
          <w:sz w:val="24"/>
        </w:rPr>
      </w:pPr>
      <w:r>
        <w:rPr>
          <w:rFonts w:eastAsia="標楷體"/>
          <w:sz w:val="24"/>
        </w:rPr>
      </w:r>
    </w:p>
    <w:p>
      <w:pPr>
        <w:pStyle w:val="ListBullet"/>
        <w:numPr>
          <w:ilvl w:val="0"/>
          <w:numId w:val="0"/>
        </w:numPr>
        <w:rPr/>
      </w:pP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>的優勢體現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透過 </w:t>
      </w:r>
      <w:r>
        <w:rPr>
          <w:rFonts w:eastAsia="標楷體"/>
          <w:sz w:val="24"/>
        </w:rPr>
        <w:t xml:space="preserve">latent space </w:t>
      </w:r>
      <w:r>
        <w:rPr>
          <w:rFonts w:ascii="Times New Roman" w:hAnsi="Times New Roman"/>
          <w:sz w:val="24"/>
        </w:rPr>
        <w:t>採樣，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能探索這些不同模式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個樣本中，至少有幾個能「猜中」該學生實際採取的路徑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LSTM </w:t>
      </w:r>
      <w:r>
        <w:rPr>
          <w:rFonts w:ascii="Times New Roman" w:hAnsi="Times New Roman"/>
          <w:b/>
          <w:sz w:val="24"/>
        </w:rPr>
        <w:t>被迫選擇「平均路徑」，在多模態情況下反而吃虧</w:t>
      </w:r>
    </w:p>
    <w:p>
      <w:pPr>
        <w:pStyle w:val="Normal"/>
        <w:rPr/>
      </w:pPr>
      <w:r>
        <w:rPr/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eastAsia="標楷體" w:ascii="Times New Roman" w:hAnsi="Times New Roman"/>
          <w:b/>
          <w:bCs/>
          <w:sz w:val="24"/>
          <w:szCs w:val="24"/>
        </w:rPr>
        <w:t xml:space="preserve">(2) </w:t>
      </w:r>
      <w:r>
        <w:rPr>
          <w:rFonts w:ascii="Times New Roman" w:hAnsi="Times New Roman" w:eastAsia="標楷體"/>
          <w:b/>
          <w:bCs/>
          <w:sz w:val="24"/>
          <w:szCs w:val="24"/>
        </w:rPr>
        <w:t>模式崩潰程度適中（</w:t>
      </w:r>
      <w:r>
        <w:rPr>
          <w:rFonts w:eastAsia="標楷體" w:ascii="Times New Roman" w:hAnsi="Times New Roman"/>
          <w:b/>
          <w:bCs/>
          <w:sz w:val="24"/>
          <w:szCs w:val="24"/>
        </w:rPr>
        <w:t>Moderate Mode Collapse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</w:p>
    <w:p>
      <w:pPr>
        <w:pStyle w:val="Normal"/>
        <w:rPr/>
      </w:pPr>
      <w:r>
        <w:rPr>
          <w:rFonts w:eastAsia="標楷體"/>
          <w:b/>
          <w:sz w:val="24"/>
        </w:rPr>
        <w:t xml:space="preserve">Second Run </w:t>
      </w:r>
      <w:r>
        <w:rPr>
          <w:rFonts w:ascii="Times New Roman" w:hAnsi="Times New Roman"/>
          <w:b/>
          <w:sz w:val="24"/>
        </w:rPr>
        <w:t>結果重新評估：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VAE Diversity = 0.1853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 xml:space="preserve">vs First Run </w:t>
      </w:r>
      <w:r>
        <w:rPr>
          <w:rFonts w:ascii="Times New Roman" w:hAnsi="Times New Roman"/>
          <w:sz w:val="24"/>
        </w:rPr>
        <w:t xml:space="preserve">的 </w:t>
      </w:r>
      <w:r>
        <w:rPr>
          <w:rFonts w:eastAsia="標楷體"/>
          <w:sz w:val="24"/>
        </w:rPr>
        <w:t>0.1672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不再是「嚴重」崩潰，而是「適度」崩潰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68% </w:t>
      </w:r>
      <w:r>
        <w:rPr>
          <w:rFonts w:ascii="Times New Roman" w:hAnsi="Times New Roman"/>
          <w:sz w:val="24"/>
        </w:rPr>
        <w:t xml:space="preserve">樣本 </w:t>
      </w:r>
      <w:r>
        <w:rPr>
          <w:rFonts w:eastAsia="標楷體"/>
          <w:sz w:val="24"/>
        </w:rPr>
        <w:t>Diversity &lt; 0.2</w:t>
      </w:r>
      <w:r>
        <w:rPr>
          <w:rFonts w:ascii="Times New Roman" w:hAnsi="Times New Roman"/>
          <w:sz w:val="24"/>
        </w:rPr>
        <w:t xml:space="preserve">，但剩餘 </w:t>
      </w:r>
      <w:r>
        <w:rPr>
          <w:rFonts w:eastAsia="標楷體"/>
          <w:sz w:val="24"/>
        </w:rPr>
        <w:t xml:space="preserve">32% </w:t>
      </w:r>
      <w:r>
        <w:rPr>
          <w:rFonts w:ascii="Times New Roman" w:hAnsi="Times New Roman"/>
          <w:sz w:val="24"/>
        </w:rPr>
        <w:t>有足夠變異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 xml:space="preserve">為何「適度崩潰 </w:t>
      </w:r>
      <w:r>
        <w:rPr>
          <w:rFonts w:eastAsia="標楷體"/>
          <w:b/>
          <w:sz w:val="24"/>
        </w:rPr>
        <w:t>/ Mode Collapse</w:t>
      </w:r>
      <w:r>
        <w:rPr>
          <w:rFonts w:ascii="Times New Roman" w:hAnsi="Times New Roman"/>
          <w:b/>
          <w:sz w:val="24"/>
        </w:rPr>
        <w:t>」反而有利？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完全不崩潰（</w:t>
      </w:r>
      <w:r>
        <w:rPr>
          <w:rFonts w:eastAsia="標楷體"/>
          <w:b/>
          <w:sz w:val="24"/>
        </w:rPr>
        <w:t>Diversity &gt; 0.5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：生成過多無意義的隨機變異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嚴重崩潰（</w:t>
      </w:r>
      <w:r>
        <w:rPr>
          <w:rFonts w:eastAsia="標楷體"/>
          <w:b/>
          <w:sz w:val="24"/>
        </w:rPr>
        <w:t>Diversity &lt; 0.1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個樣本幾乎相同，</w:t>
      </w:r>
      <w:r>
        <w:rPr>
          <w:rFonts w:eastAsia="標楷體"/>
          <w:sz w:val="24"/>
        </w:rPr>
        <w:t xml:space="preserve">Best-of-N </w:t>
      </w:r>
      <w:r>
        <w:rPr>
          <w:rFonts w:ascii="Times New Roman" w:hAnsi="Times New Roman"/>
          <w:sz w:val="24"/>
        </w:rPr>
        <w:t>無效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適度崩潰（</w:t>
      </w:r>
      <w:r>
        <w:rPr>
          <w:rFonts w:eastAsia="標楷體"/>
          <w:b/>
          <w:sz w:val="24"/>
        </w:rPr>
        <w:t>Diversity ~0.18</w:t>
      </w:r>
      <w:r>
        <w:rPr>
          <w:rFonts w:ascii="Times New Roman" w:hAnsi="Times New Roman"/>
          <w:b/>
          <w:sz w:val="24"/>
        </w:rPr>
        <w:t>）</w:t>
      </w:r>
      <w:r>
        <w:rPr>
          <w:rFonts w:ascii="Times New Roman" w:hAnsi="Times New Roman"/>
          <w:sz w:val="24"/>
        </w:rPr>
        <w:t xml:space="preserve">： </w:t>
      </w:r>
      <w:r>
        <w:rPr>
          <w:rFonts w:ascii="Times New Roman" w:hAnsi="Times New Roman"/>
          <w:b/>
          <w:sz w:val="24"/>
        </w:rPr>
        <w:t>在「有意義的變異空間」內探索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不會偏離「合理的學習行為範圍」太遠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但足夠多樣化，能找到比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更好的路徑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機制解釋：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Decoder </w:t>
      </w:r>
      <w:r>
        <w:rPr>
          <w:rFonts w:ascii="Times New Roman" w:hAnsi="Times New Roman"/>
          <w:sz w:val="24"/>
        </w:rPr>
        <w:t>學會「在多種合理模式間切換」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Latent code z </w:t>
      </w:r>
      <w:r>
        <w:rPr>
          <w:rFonts w:ascii="Times New Roman" w:hAnsi="Times New Roman"/>
          <w:sz w:val="24"/>
        </w:rPr>
        <w:t>的不同維度可能對應：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z[0]</w:t>
      </w:r>
      <w:r>
        <w:rPr>
          <w:rFonts w:ascii="Times New Roman" w:hAnsi="Times New Roman"/>
          <w:sz w:val="24"/>
        </w:rPr>
        <w:t>：控制「整體活躍度」（高</w:t>
      </w:r>
      <w:r>
        <w:rPr>
          <w:rFonts w:eastAsia="標楷體"/>
          <w:sz w:val="24"/>
        </w:rPr>
        <w:t>/</w:t>
      </w:r>
      <w:r>
        <w:rPr>
          <w:rFonts w:ascii="Times New Roman" w:hAnsi="Times New Roman"/>
          <w:sz w:val="24"/>
        </w:rPr>
        <w:t>低點擊）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z[1]</w:t>
      </w:r>
      <w:r>
        <w:rPr>
          <w:rFonts w:ascii="Times New Roman" w:hAnsi="Times New Roman"/>
          <w:sz w:val="24"/>
        </w:rPr>
        <w:t>：控制「趨勢方向」（遞增</w:t>
      </w:r>
      <w:r>
        <w:rPr>
          <w:rFonts w:eastAsia="標楷體"/>
          <w:sz w:val="24"/>
        </w:rPr>
        <w:t>/</w:t>
      </w:r>
      <w:r>
        <w:rPr>
          <w:rFonts w:ascii="Times New Roman" w:hAnsi="Times New Roman"/>
          <w:sz w:val="24"/>
        </w:rPr>
        <w:t>遞減</w:t>
      </w:r>
      <w:r>
        <w:rPr>
          <w:rFonts w:eastAsia="標楷體"/>
          <w:sz w:val="24"/>
        </w:rPr>
        <w:t>/</w:t>
      </w:r>
      <w:r>
        <w:rPr>
          <w:rFonts w:ascii="Times New Roman" w:hAnsi="Times New Roman"/>
          <w:sz w:val="24"/>
        </w:rPr>
        <w:t>穩定）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z[2]</w:t>
      </w:r>
      <w:r>
        <w:rPr>
          <w:rFonts w:ascii="Times New Roman" w:hAnsi="Times New Roman"/>
          <w:sz w:val="24"/>
        </w:rPr>
        <w:t>：控制「波動幅度」（平穩</w:t>
      </w:r>
      <w:r>
        <w:rPr>
          <w:rFonts w:eastAsia="標楷體"/>
          <w:sz w:val="24"/>
        </w:rPr>
        <w:t>/</w:t>
      </w:r>
      <w:r>
        <w:rPr>
          <w:rFonts w:ascii="Times New Roman" w:hAnsi="Times New Roman"/>
          <w:sz w:val="24"/>
        </w:rPr>
        <w:t>劇烈）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採樣時組合不同維度，產生多樣但合理的路徑</w:t>
      </w:r>
    </w:p>
    <w:p>
      <w:pPr>
        <w:pStyle w:val="Normal"/>
        <w:rPr/>
      </w:pPr>
      <w:r>
        <w:rPr/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eastAsia="標楷體" w:ascii="Times New Roman" w:hAnsi="Times New Roman"/>
          <w:b/>
          <w:bCs/>
          <w:sz w:val="24"/>
          <w:szCs w:val="24"/>
        </w:rPr>
        <w:t xml:space="preserve">(3) Coverage </w:t>
      </w:r>
      <w:r>
        <w:rPr>
          <w:rFonts w:ascii="Times New Roman" w:hAnsi="Times New Roman" w:eastAsia="標楷體"/>
          <w:b/>
          <w:bCs/>
          <w:sz w:val="24"/>
          <w:szCs w:val="24"/>
        </w:rPr>
        <w:t>計算方式的影響</w:t>
      </w:r>
    </w:p>
    <w:p>
      <w:pPr>
        <w:pStyle w:val="Normal"/>
        <w:rPr/>
      </w:pPr>
      <w:r>
        <w:rPr>
          <w:rFonts w:ascii="Times New Roman" w:hAnsi="Times New Roman"/>
          <w:sz w:val="24"/>
        </w:rPr>
        <w:t xml:space="preserve">本實驗使用 </w:t>
      </w:r>
      <w:r>
        <w:rPr>
          <w:rFonts w:eastAsia="標楷體"/>
          <w:b/>
          <w:sz w:val="24"/>
        </w:rPr>
        <w:t xml:space="preserve">LSTM MSE </w:t>
      </w:r>
      <w:r>
        <w:rPr>
          <w:rFonts w:ascii="Times New Roman" w:hAnsi="Times New Roman"/>
          <w:b/>
          <w:sz w:val="24"/>
        </w:rPr>
        <w:t>中位數作為閾值</w:t>
      </w:r>
      <w:r>
        <w:rPr>
          <w:rFonts w:ascii="Times New Roman" w:hAnsi="Times New Roman"/>
          <w:sz w:val="24"/>
        </w:rPr>
        <w:t>：</w:t>
      </w:r>
    </w:p>
    <w:p>
      <w:pPr>
        <w:pStyle w:val="Normal"/>
        <w:rPr/>
      </w:pPr>
      <w:r>
        <w:rPr>
          <w:rFonts w:eastAsia="Courier New" w:ascii="Courier New" w:hAnsi="Courier New"/>
          <w:sz w:val="20"/>
        </w:rPr>
        <w:t>tau = median(LSTM_MSE_per_sample) = 227.41</w:t>
        <w:br/>
        <w:t>Coverage = 17.31%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解讀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僅 </w:t>
      </w:r>
      <w:r>
        <w:rPr>
          <w:rFonts w:eastAsia="標楷體"/>
          <w:sz w:val="24"/>
        </w:rPr>
        <w:t xml:space="preserve">17% </w:t>
      </w:r>
      <w:r>
        <w:rPr>
          <w:rFonts w:ascii="Times New Roman" w:hAnsi="Times New Roman"/>
          <w:sz w:val="24"/>
        </w:rPr>
        <w:t>的樣本中，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的最佳預測能達到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的中位數水準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顯示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的預測品質普遍低於 </w:t>
      </w:r>
      <w:r>
        <w:rPr>
          <w:rFonts w:eastAsia="標楷體"/>
          <w:sz w:val="24"/>
        </w:rPr>
        <w:t>LSTM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替代計算方式</w:t>
      </w:r>
      <w:r>
        <w:rPr>
          <w:rFonts w:ascii="Times New Roman" w:hAnsi="Times New Roman"/>
          <w:sz w:val="24"/>
        </w:rPr>
        <w:t>：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若使用 </w:t>
      </w:r>
      <w:r>
        <w:rPr>
          <w:rFonts w:eastAsia="標楷體"/>
          <w:sz w:val="24"/>
        </w:rPr>
        <w:t xml:space="preserve">95% </w:t>
      </w:r>
      <w:r>
        <w:rPr>
          <w:rFonts w:ascii="Times New Roman" w:hAnsi="Times New Roman"/>
          <w:sz w:val="24"/>
        </w:rPr>
        <w:t>信賴區間（</w:t>
      </w:r>
      <w:r>
        <w:rPr>
          <w:rFonts w:eastAsia="標楷體"/>
          <w:sz w:val="24"/>
        </w:rPr>
        <w:t>mean ± 1.96*std</w:t>
      </w:r>
      <w:r>
        <w:rPr>
          <w:rFonts w:ascii="Times New Roman" w:hAnsi="Times New Roman"/>
          <w:sz w:val="24"/>
        </w:rPr>
        <w:t>），</w:t>
      </w:r>
      <w:r>
        <w:rPr>
          <w:rFonts w:eastAsia="標楷體"/>
          <w:sz w:val="24"/>
        </w:rPr>
        <w:t xml:space="preserve">Coverage </w:t>
      </w:r>
      <w:r>
        <w:rPr>
          <w:rFonts w:ascii="Times New Roman" w:hAnsi="Times New Roman"/>
          <w:sz w:val="24"/>
        </w:rPr>
        <w:t>可能更高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 xml:space="preserve">但無法直接與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比較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7.2 </w:t>
      </w:r>
      <w:r>
        <w:rPr>
          <w:rFonts w:ascii="Times New Roman" w:hAnsi="Times New Roman" w:eastAsia="標楷體"/>
          <w:b/>
          <w:bCs/>
          <w:sz w:val="28"/>
          <w:szCs w:val="28"/>
        </w:rPr>
        <w:t xml:space="preserve">何時應選擇 </w:t>
      </w:r>
      <w:r>
        <w:rPr>
          <w:rFonts w:eastAsia="標楷體" w:ascii="Times New Roman" w:hAnsi="Times New Roman"/>
          <w:b/>
          <w:bCs/>
          <w:sz w:val="28"/>
          <w:szCs w:val="28"/>
        </w:rPr>
        <w:t>VAE</w:t>
      </w:r>
      <w:r>
        <w:rPr>
          <w:rFonts w:ascii="Times New Roman" w:hAnsi="Times New Roman" w:eastAsia="標楷體"/>
          <w:b/>
          <w:bCs/>
          <w:sz w:val="28"/>
          <w:szCs w:val="28"/>
        </w:rPr>
        <w:t>？</w:t>
      </w:r>
    </w:p>
    <w:p>
      <w:pPr>
        <w:pStyle w:val="Normal"/>
        <w:rPr/>
      </w:pPr>
      <w:r>
        <w:rPr>
          <w:rFonts w:ascii="Times New Roman" w:hAnsi="Times New Roman"/>
          <w:sz w:val="24"/>
        </w:rPr>
        <w:t xml:space="preserve">雖然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在本實驗中表現不佳，但以下情境仍適合使用 </w:t>
      </w:r>
      <w:r>
        <w:rPr>
          <w:rFonts w:eastAsia="標楷體"/>
          <w:sz w:val="24"/>
        </w:rPr>
        <w:t>VAE</w:t>
      </w:r>
      <w:r>
        <w:rPr>
          <w:rFonts w:ascii="Times New Roman" w:hAnsi="Times New Roman"/>
          <w:sz w:val="24"/>
        </w:rPr>
        <w:t>：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 xml:space="preserve">適合 </w:t>
      </w:r>
      <w:r>
        <w:rPr>
          <w:rFonts w:eastAsia="標楷體" w:ascii="Times New Roman" w:hAnsi="Times New Roman"/>
          <w:b/>
          <w:bCs/>
          <w:sz w:val="24"/>
          <w:szCs w:val="24"/>
        </w:rPr>
        <w:t xml:space="preserve">VAE </w:t>
      </w:r>
      <w:r>
        <w:rPr>
          <w:rFonts w:ascii="Times New Roman" w:hAnsi="Times New Roman" w:eastAsia="標楷體"/>
          <w:b/>
          <w:bCs/>
          <w:sz w:val="24"/>
          <w:szCs w:val="24"/>
        </w:rPr>
        <w:t>的情境</w:t>
      </w:r>
    </w:p>
    <w:p>
      <w:pPr>
        <w:pStyle w:val="ListNumber"/>
        <w:numPr>
          <w:ilvl w:val="0"/>
          <w:numId w:val="15"/>
        </w:numPr>
        <w:rPr/>
      </w:pPr>
      <w:r>
        <w:rPr>
          <w:rFonts w:ascii="Times New Roman" w:hAnsi="Times New Roman"/>
          <w:b/>
          <w:sz w:val="24"/>
        </w:rPr>
        <w:t>多模態資料（</w:t>
      </w:r>
      <w:r>
        <w:rPr>
          <w:rFonts w:eastAsia="標楷體"/>
          <w:b/>
          <w:sz w:val="24"/>
        </w:rPr>
        <w:t>Multi-modal Data</w:t>
      </w:r>
      <w:r>
        <w:rPr>
          <w:rFonts w:ascii="Times New Roman" w:hAnsi="Times New Roman"/>
          <w:b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例：學生可能採取「密集學習」或「分散學習」兩種策略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可同時捕捉多種行為模式</w:t>
      </w:r>
    </w:p>
    <w:p>
      <w:pPr>
        <w:pStyle w:val="ListNumber"/>
        <w:numPr>
          <w:ilvl w:val="0"/>
          <w:numId w:val="15"/>
        </w:numPr>
        <w:rPr/>
      </w:pPr>
      <w:r>
        <w:rPr>
          <w:rFonts w:ascii="Times New Roman" w:hAnsi="Times New Roman"/>
          <w:b/>
          <w:sz w:val="24"/>
        </w:rPr>
        <w:t>需要不確定性量化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例：醫療診斷、金融風險預測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決策者需知道「預測的可信度」</w:t>
      </w:r>
    </w:p>
    <w:p>
      <w:pPr>
        <w:pStyle w:val="ListNumber"/>
        <w:numPr>
          <w:ilvl w:val="0"/>
          <w:numId w:val="15"/>
        </w:numPr>
        <w:rPr/>
      </w:pPr>
      <w:r>
        <w:rPr>
          <w:rFonts w:ascii="Times New Roman" w:hAnsi="Times New Roman"/>
          <w:b/>
          <w:sz w:val="24"/>
        </w:rPr>
        <w:t>創意生成任務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例：音樂生成、影像合成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多樣性比準確度更重要</w:t>
      </w:r>
    </w:p>
    <w:p>
      <w:pPr>
        <w:pStyle w:val="ListNumber"/>
        <w:numPr>
          <w:ilvl w:val="0"/>
          <w:numId w:val="15"/>
        </w:numPr>
        <w:rPr/>
      </w:pPr>
      <w:r>
        <w:rPr>
          <w:rFonts w:ascii="Times New Roman" w:hAnsi="Times New Roman"/>
          <w:b/>
          <w:sz w:val="24"/>
        </w:rPr>
        <w:t>資料含高度隨機性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例：股市預測、天氣預報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未來存在多種同等可能的路徑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ascii="Times New Roman" w:hAnsi="Times New Roman" w:eastAsia="標楷體"/>
          <w:b/>
          <w:bCs/>
          <w:sz w:val="24"/>
          <w:szCs w:val="24"/>
        </w:rPr>
        <w:t xml:space="preserve">不適合 </w:t>
      </w:r>
      <w:r>
        <w:rPr>
          <w:rFonts w:eastAsia="標楷體" w:ascii="Times New Roman" w:hAnsi="Times New Roman"/>
          <w:b/>
          <w:bCs/>
          <w:sz w:val="24"/>
          <w:szCs w:val="24"/>
        </w:rPr>
        <w:t xml:space="preserve">VAE </w:t>
      </w:r>
      <w:r>
        <w:rPr>
          <w:rFonts w:ascii="Times New Roman" w:hAnsi="Times New Roman" w:eastAsia="標楷體"/>
          <w:b/>
          <w:bCs/>
          <w:sz w:val="24"/>
          <w:szCs w:val="24"/>
        </w:rPr>
        <w:t>的情境（如本實驗）</w:t>
      </w:r>
    </w:p>
    <w:p>
      <w:pPr>
        <w:pStyle w:val="ListNumber"/>
        <w:numPr>
          <w:ilvl w:val="0"/>
          <w:numId w:val="16"/>
        </w:numPr>
        <w:rPr/>
      </w:pPr>
      <w:r>
        <w:rPr>
          <w:rFonts w:ascii="Times New Roman" w:hAnsi="Times New Roman"/>
          <w:b/>
          <w:sz w:val="24"/>
        </w:rPr>
        <w:t>單一模態、高度可預測的資料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學生學習行為具有穩定模式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確定性模型已足夠</w:t>
      </w:r>
    </w:p>
    <w:p>
      <w:pPr>
        <w:pStyle w:val="ListNumber"/>
        <w:numPr>
          <w:ilvl w:val="0"/>
          <w:numId w:val="16"/>
        </w:numPr>
        <w:rPr/>
      </w:pPr>
      <w:r>
        <w:rPr>
          <w:rFonts w:ascii="Times New Roman" w:hAnsi="Times New Roman"/>
          <w:b/>
          <w:sz w:val="24"/>
        </w:rPr>
        <w:t>準確度為首要目標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若僅需「最佳預測」，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更簡單有效</w:t>
      </w:r>
    </w:p>
    <w:p>
      <w:pPr>
        <w:pStyle w:val="ListNumber"/>
        <w:numPr>
          <w:ilvl w:val="0"/>
          <w:numId w:val="16"/>
        </w:numPr>
        <w:rPr/>
      </w:pPr>
      <w:r>
        <w:rPr>
          <w:rFonts w:ascii="Times New Roman" w:hAnsi="Times New Roman"/>
          <w:b/>
          <w:sz w:val="24"/>
        </w:rPr>
        <w:t>計算資源受限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  <w:szCs w:val="24"/>
        </w:rPr>
        <w:t xml:space="preserve">VAE </w:t>
      </w:r>
      <w:r>
        <w:rPr>
          <w:rFonts w:ascii="Times New Roman" w:hAnsi="Times New Roman"/>
          <w:sz w:val="24"/>
          <w:szCs w:val="24"/>
        </w:rPr>
        <w:t xml:space="preserve">訓練與推論成本顯著高於 </w:t>
      </w:r>
      <w:r>
        <w:rPr>
          <w:rFonts w:eastAsia="標楷體"/>
          <w:sz w:val="24"/>
          <w:szCs w:val="24"/>
        </w:rPr>
        <w:t>LSTM</w:t>
      </w:r>
    </w:p>
    <w:p>
      <w:pPr>
        <w:pStyle w:val="Heading2"/>
        <w:rPr>
          <w:rFonts w:ascii="Times New Roman" w:hAnsi="Times New Roman" w:eastAsia="標楷體"/>
          <w:b/>
          <w:bCs/>
          <w:sz w:val="32"/>
          <w:szCs w:val="32"/>
        </w:rPr>
      </w:pPr>
      <w:r>
        <w:rPr>
          <w:rFonts w:ascii="Times New Roman" w:hAnsi="Times New Roman" w:eastAsia="標楷體"/>
          <w:b/>
          <w:bCs/>
          <w:sz w:val="32"/>
          <w:szCs w:val="32"/>
        </w:rPr>
        <w:t>八、結論與建議</w:t>
      </w:r>
    </w:p>
    <w:p>
      <w:pPr>
        <w:pStyle w:val="Heading3"/>
        <w:rPr>
          <w:rFonts w:ascii="Times New Roman" w:hAnsi="Times New Roman" w:eastAsia="標楷體"/>
          <w:b/>
          <w:bCs/>
          <w:sz w:val="28"/>
          <w:szCs w:val="28"/>
        </w:rPr>
      </w:pPr>
      <w:r>
        <w:rPr>
          <w:rFonts w:eastAsia="標楷體" w:ascii="Times New Roman" w:hAnsi="Times New Roman"/>
          <w:b/>
          <w:bCs/>
          <w:sz w:val="28"/>
          <w:szCs w:val="28"/>
        </w:rPr>
        <w:t xml:space="preserve">8.1 </w:t>
      </w:r>
      <w:r>
        <w:rPr>
          <w:rFonts w:ascii="Times New Roman" w:hAnsi="Times New Roman" w:eastAsia="標楷體"/>
          <w:b/>
          <w:bCs/>
          <w:sz w:val="28"/>
          <w:szCs w:val="28"/>
        </w:rPr>
        <w:t>主要結論</w:t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eastAsia="標楷體" w:ascii="Times New Roman" w:hAnsi="Times New Roman"/>
          <w:b/>
          <w:bCs/>
          <w:sz w:val="24"/>
          <w:szCs w:val="24"/>
        </w:rPr>
        <w:t>**</w:t>
      </w:r>
      <w:r>
        <w:rPr>
          <w:rFonts w:ascii="Times New Roman" w:hAnsi="Times New Roman" w:eastAsia="標楷體"/>
          <w:b/>
          <w:bCs/>
          <w:sz w:val="24"/>
          <w:szCs w:val="24"/>
        </w:rPr>
        <w:t xml:space="preserve">修正後的結論（基於 </w:t>
      </w:r>
      <w:r>
        <w:rPr>
          <w:rFonts w:eastAsia="標楷體" w:ascii="Times New Roman" w:hAnsi="Times New Roman"/>
          <w:b/>
          <w:bCs/>
          <w:sz w:val="24"/>
          <w:szCs w:val="24"/>
        </w:rPr>
        <w:t>Second Run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  <w:r>
        <w:rPr>
          <w:rFonts w:eastAsia="標楷體" w:ascii="Times New Roman" w:hAnsi="Times New Roman"/>
          <w:b/>
          <w:bCs/>
          <w:sz w:val="24"/>
          <w:szCs w:val="24"/>
        </w:rPr>
        <w:t>**</w:t>
      </w:r>
    </w:p>
    <w:p>
      <w:pPr>
        <w:pStyle w:val="ListNumber"/>
        <w:numPr>
          <w:ilvl w:val="0"/>
          <w:numId w:val="17"/>
        </w:numPr>
        <w:rPr/>
      </w:pPr>
      <w:r>
        <w:rPr>
          <w:rFonts w:eastAsia="標楷體"/>
          <w:b/>
          <w:sz w:val="24"/>
        </w:rPr>
        <w:t xml:space="preserve">VAE Best-of-N </w:t>
      </w:r>
      <w:r>
        <w:rPr>
          <w:rFonts w:ascii="Times New Roman" w:hAnsi="Times New Roman"/>
          <w:b/>
          <w:sz w:val="24"/>
        </w:rPr>
        <w:t xml:space="preserve">策略在 </w:t>
      </w:r>
      <w:r>
        <w:rPr>
          <w:rFonts w:eastAsia="標楷體"/>
          <w:b/>
          <w:sz w:val="24"/>
        </w:rPr>
        <w:t xml:space="preserve">OULAD </w:t>
      </w:r>
      <w:r>
        <w:rPr>
          <w:rFonts w:ascii="Times New Roman" w:hAnsi="Times New Roman"/>
          <w:b/>
          <w:sz w:val="24"/>
        </w:rPr>
        <w:t xml:space="preserve">資料集上優於 </w:t>
      </w:r>
      <w:r>
        <w:rPr>
          <w:rFonts w:eastAsia="標楷體"/>
          <w:b/>
          <w:sz w:val="24"/>
        </w:rPr>
        <w:t>LSTM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VAE Best-of-N MSE (2575.28) </w:t>
      </w:r>
      <w:r>
        <w:rPr>
          <w:rFonts w:ascii="Times New Roman" w:hAnsi="Times New Roman"/>
          <w:b/>
          <w:sz w:val="24"/>
        </w:rPr>
        <w:t xml:space="preserve">比 </w:t>
      </w:r>
      <w:r>
        <w:rPr>
          <w:rFonts w:eastAsia="標楷體"/>
          <w:b/>
          <w:sz w:val="24"/>
        </w:rPr>
        <w:t xml:space="preserve">LSTM (3342.40) </w:t>
      </w:r>
      <w:r>
        <w:rPr>
          <w:rFonts w:ascii="Times New Roman" w:hAnsi="Times New Roman"/>
          <w:b/>
          <w:sz w:val="24"/>
        </w:rPr>
        <w:t xml:space="preserve">低 </w:t>
      </w:r>
      <w:r>
        <w:rPr>
          <w:rFonts w:eastAsia="標楷體"/>
          <w:b/>
          <w:sz w:val="24"/>
        </w:rPr>
        <w:t>23%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Win-rate </w:t>
      </w:r>
      <w:r>
        <w:rPr>
          <w:rFonts w:ascii="Times New Roman" w:hAnsi="Times New Roman"/>
          <w:sz w:val="24"/>
        </w:rPr>
        <w:t xml:space="preserve">分析顯示 </w:t>
      </w:r>
      <w:r>
        <w:rPr>
          <w:rFonts w:eastAsia="標楷體"/>
          <w:sz w:val="24"/>
        </w:rPr>
        <w:t xml:space="preserve">47% </w:t>
      </w:r>
      <w:r>
        <w:rPr>
          <w:rFonts w:ascii="Times New Roman" w:hAnsi="Times New Roman"/>
          <w:sz w:val="24"/>
        </w:rPr>
        <w:t xml:space="preserve">樣本中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略勝，</w:t>
      </w:r>
      <w:r>
        <w:rPr>
          <w:rFonts w:eastAsia="標楷體"/>
          <w:sz w:val="24"/>
        </w:rPr>
        <w:t xml:space="preserve">53% </w:t>
      </w:r>
      <w:r>
        <w:rPr>
          <w:rFonts w:ascii="Times New Roman" w:hAnsi="Times New Roman"/>
          <w:sz w:val="24"/>
        </w:rPr>
        <w:t>相當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關鍵發現</w:t>
      </w:r>
      <w:r>
        <w:rPr>
          <w:rFonts w:ascii="Times New Roman" w:hAnsi="Times New Roman"/>
          <w:sz w:val="24"/>
        </w:rPr>
        <w:t xml:space="preserve">：多樣性生成能讓 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 xml:space="preserve">在「至少一個樣本」上超越 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的單一路徑</w:t>
      </w:r>
    </w:p>
    <w:p>
      <w:pPr>
        <w:pStyle w:val="ListNumber"/>
        <w:numPr>
          <w:ilvl w:val="0"/>
          <w:numId w:val="17"/>
        </w:numPr>
        <w:rPr/>
      </w:pP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 xml:space="preserve">多樣性適中，足以支撐 </w:t>
      </w:r>
      <w:r>
        <w:rPr>
          <w:rFonts w:eastAsia="標楷體"/>
          <w:b/>
          <w:sz w:val="24"/>
        </w:rPr>
        <w:t xml:space="preserve">Best-of-N </w:t>
      </w:r>
      <w:r>
        <w:rPr>
          <w:rFonts w:ascii="Times New Roman" w:hAnsi="Times New Roman"/>
          <w:b/>
          <w:sz w:val="24"/>
        </w:rPr>
        <w:t>優勢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Diversity = 0.1853</w:t>
      </w:r>
      <w:r>
        <w:rPr>
          <w:rFonts w:ascii="Times New Roman" w:hAnsi="Times New Roman"/>
          <w:sz w:val="24"/>
        </w:rPr>
        <w:t>（適度，非嚴重崩潰）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32% </w:t>
      </w:r>
      <w:r>
        <w:rPr>
          <w:rFonts w:ascii="Times New Roman" w:hAnsi="Times New Roman"/>
          <w:sz w:val="24"/>
        </w:rPr>
        <w:t>樣本有足夠變異（</w:t>
      </w:r>
      <w:r>
        <w:rPr>
          <w:rFonts w:eastAsia="標楷體"/>
          <w:sz w:val="24"/>
        </w:rPr>
        <w:t>Diversity &gt; 0.2</w:t>
      </w:r>
      <w:r>
        <w:rPr>
          <w:rFonts w:ascii="Times New Roman" w:hAnsi="Times New Roman"/>
          <w:sz w:val="24"/>
        </w:rPr>
        <w:t>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>Coverage = 19.40%</w:t>
      </w:r>
      <w:r>
        <w:rPr>
          <w:rFonts w:ascii="Times New Roman" w:hAnsi="Times New Roman"/>
          <w:sz w:val="24"/>
        </w:rPr>
        <w:t>，不確定性估計仍需改善但已有進步</w:t>
      </w:r>
    </w:p>
    <w:p>
      <w:pPr>
        <w:pStyle w:val="ListNumber"/>
        <w:numPr>
          <w:ilvl w:val="0"/>
          <w:numId w:val="17"/>
        </w:numPr>
        <w:rPr/>
      </w:pPr>
      <w:r>
        <w:rPr>
          <w:rFonts w:ascii="Times New Roman" w:hAnsi="Times New Roman"/>
          <w:b/>
          <w:sz w:val="24"/>
        </w:rPr>
        <w:t>資料特性支持多樣性生成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學生學習行為存在多種合理路徑（規律型</w:t>
      </w:r>
      <w:r>
        <w:rPr>
          <w:rFonts w:eastAsia="標楷體"/>
          <w:sz w:val="24"/>
        </w:rPr>
        <w:t>/</w:t>
      </w:r>
      <w:r>
        <w:rPr>
          <w:rFonts w:ascii="Times New Roman" w:hAnsi="Times New Roman"/>
          <w:sz w:val="24"/>
        </w:rPr>
        <w:t>衝刺型</w:t>
      </w:r>
      <w:r>
        <w:rPr>
          <w:rFonts w:eastAsia="標楷體"/>
          <w:sz w:val="24"/>
        </w:rPr>
        <w:t>/</w:t>
      </w:r>
      <w:r>
        <w:rPr>
          <w:rFonts w:ascii="Times New Roman" w:hAnsi="Times New Roman"/>
          <w:sz w:val="24"/>
        </w:rPr>
        <w:t>間歇型）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能探索這些不同模式，</w:t>
      </w:r>
      <w:r>
        <w:rPr>
          <w:rFonts w:eastAsia="標楷體"/>
          <w:sz w:val="24"/>
        </w:rPr>
        <w:t xml:space="preserve">LSTM </w:t>
      </w:r>
      <w:r>
        <w:rPr>
          <w:rFonts w:ascii="Times New Roman" w:hAnsi="Times New Roman"/>
          <w:sz w:val="24"/>
        </w:rPr>
        <w:t>只能選擇平均路徑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sz w:val="24"/>
        </w:rPr>
        <w:t>在多模態預測任務中，機率性模型有其價值</w:t>
      </w:r>
    </w:p>
    <w:p>
      <w:pPr>
        <w:pStyle w:val="ListNumber"/>
        <w:numPr>
          <w:ilvl w:val="0"/>
          <w:numId w:val="17"/>
        </w:numPr>
        <w:rPr/>
      </w:pPr>
      <w:r>
        <w:rPr>
          <w:rFonts w:ascii="Times New Roman" w:hAnsi="Times New Roman"/>
          <w:b/>
          <w:sz w:val="24"/>
        </w:rPr>
        <w:t>成本效益權衡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LSTM </w:t>
      </w:r>
      <w:r>
        <w:rPr>
          <w:rFonts w:ascii="Times New Roman" w:hAnsi="Times New Roman"/>
          <w:b/>
          <w:sz w:val="24"/>
        </w:rPr>
        <w:t>優勢</w:t>
      </w:r>
      <w:r>
        <w:rPr>
          <w:rFonts w:ascii="Times New Roman" w:hAnsi="Times New Roman"/>
          <w:sz w:val="24"/>
        </w:rPr>
        <w:t xml:space="preserve">：單次推論，速度快 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>倍，</w:t>
      </w:r>
      <w:r>
        <w:rPr>
          <w:rFonts w:eastAsia="標楷體"/>
          <w:sz w:val="24"/>
        </w:rPr>
        <w:t>MSE 3342</w:t>
      </w:r>
    </w:p>
    <w:p>
      <w:pPr>
        <w:pStyle w:val="ListBullet"/>
        <w:numPr>
          <w:ilvl w:val="0"/>
          <w:numId w:val="1"/>
        </w:numPr>
        <w:rPr/>
      </w:pPr>
      <w:r>
        <w:rPr>
          <w:rFonts w:eastAsia="標楷體"/>
          <w:b/>
          <w:sz w:val="24"/>
        </w:rPr>
        <w:t xml:space="preserve">VAE </w:t>
      </w:r>
      <w:r>
        <w:rPr>
          <w:rFonts w:ascii="Times New Roman" w:hAnsi="Times New Roman"/>
          <w:b/>
          <w:sz w:val="24"/>
        </w:rPr>
        <w:t>優勢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20 </w:t>
      </w:r>
      <w:r>
        <w:rPr>
          <w:rFonts w:ascii="Times New Roman" w:hAnsi="Times New Roman"/>
          <w:sz w:val="24"/>
        </w:rPr>
        <w:t xml:space="preserve">次採樣，獲得 </w:t>
      </w:r>
      <w:r>
        <w:rPr>
          <w:rFonts w:eastAsia="標楷體"/>
          <w:sz w:val="24"/>
        </w:rPr>
        <w:t xml:space="preserve">23% </w:t>
      </w:r>
      <w:r>
        <w:rPr>
          <w:rFonts w:ascii="Times New Roman" w:hAnsi="Times New Roman"/>
          <w:sz w:val="24"/>
        </w:rPr>
        <w:t>改善，</w:t>
      </w:r>
      <w:r>
        <w:rPr>
          <w:rFonts w:eastAsia="標楷體"/>
          <w:sz w:val="24"/>
        </w:rPr>
        <w:t>Best MSE 2575</w:t>
      </w:r>
    </w:p>
    <w:p>
      <w:pPr>
        <w:pStyle w:val="ListBullet"/>
        <w:numPr>
          <w:ilvl w:val="0"/>
          <w:numId w:val="1"/>
        </w:numPr>
        <w:rPr/>
      </w:pPr>
      <w:r>
        <w:rPr>
          <w:rFonts w:ascii="Times New Roman" w:hAnsi="Times New Roman"/>
          <w:b/>
          <w:sz w:val="24"/>
        </w:rPr>
        <w:t>應用建議</w:t>
      </w:r>
      <w:r>
        <w:rPr>
          <w:rFonts w:ascii="Times New Roman" w:hAnsi="Times New Roman"/>
          <w:sz w:val="24"/>
        </w:rPr>
        <w:t>：若計算資源充足且需要最佳預測，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值得採用</w:t>
      </w:r>
    </w:p>
    <w:p>
      <w:pPr>
        <w:pStyle w:val="Normal"/>
        <w:rPr/>
      </w:pPr>
      <w:r>
        <w:rPr/>
      </w:r>
    </w:p>
    <w:p>
      <w:pPr>
        <w:pStyle w:val="Heading4"/>
        <w:rPr>
          <w:rFonts w:ascii="Times New Roman" w:hAnsi="Times New Roman" w:eastAsia="標楷體"/>
          <w:b/>
          <w:bCs/>
          <w:sz w:val="24"/>
          <w:szCs w:val="24"/>
        </w:rPr>
      </w:pPr>
      <w:r>
        <w:rPr>
          <w:rFonts w:eastAsia="標楷體" w:ascii="Times New Roman" w:hAnsi="Times New Roman"/>
          <w:b/>
          <w:bCs/>
          <w:sz w:val="24"/>
          <w:szCs w:val="24"/>
        </w:rPr>
        <w:t>**</w:t>
      </w:r>
      <w:r>
        <w:rPr>
          <w:rFonts w:ascii="Times New Roman" w:hAnsi="Times New Roman" w:eastAsia="標楷體"/>
          <w:b/>
          <w:bCs/>
          <w:sz w:val="24"/>
          <w:szCs w:val="24"/>
        </w:rPr>
        <w:t xml:space="preserve">原先結論的修正（基於 </w:t>
      </w:r>
      <w:r>
        <w:rPr>
          <w:rFonts w:eastAsia="標楷體" w:ascii="Times New Roman" w:hAnsi="Times New Roman"/>
          <w:b/>
          <w:bCs/>
          <w:sz w:val="24"/>
          <w:szCs w:val="24"/>
        </w:rPr>
        <w:t>First Run</w:t>
      </w:r>
      <w:r>
        <w:rPr>
          <w:rFonts w:ascii="Times New Roman" w:hAnsi="Times New Roman" w:eastAsia="標楷體"/>
          <w:b/>
          <w:bCs/>
          <w:sz w:val="24"/>
          <w:szCs w:val="24"/>
        </w:rPr>
        <w:t>）</w:t>
      </w:r>
      <w:r>
        <w:rPr>
          <w:rFonts w:eastAsia="標楷體" w:ascii="Times New Roman" w:hAnsi="Times New Roman"/>
          <w:b/>
          <w:bCs/>
          <w:sz w:val="24"/>
          <w:szCs w:val="24"/>
        </w:rPr>
        <w:t>**</w:t>
      </w:r>
    </w:p>
    <w:p>
      <w:pPr>
        <w:pStyle w:val="Normal"/>
        <w:rPr/>
      </w:pPr>
      <w:r>
        <w:rPr>
          <w:rFonts w:eastAsia="標楷體"/>
          <w:sz w:val="24"/>
        </w:rPr>
        <w:t xml:space="preserve">~~1. LSTM </w:t>
      </w:r>
      <w:r>
        <w:rPr>
          <w:rFonts w:ascii="Times New Roman" w:hAnsi="Times New Roman"/>
          <w:sz w:val="24"/>
        </w:rPr>
        <w:t xml:space="preserve">明顯優於 </w:t>
      </w:r>
      <w:r>
        <w:rPr>
          <w:rFonts w:eastAsia="標楷體"/>
          <w:sz w:val="24"/>
        </w:rPr>
        <w:t>VAE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LSTM MSE 3370.80 &lt; VAE 4354.40</w:t>
      </w:r>
      <w:r>
        <w:rPr>
          <w:rFonts w:ascii="Times New Roman" w:hAnsi="Times New Roman"/>
          <w:sz w:val="24"/>
        </w:rPr>
        <w:t>）</w:t>
      </w:r>
      <w:r>
        <w:rPr>
          <w:rFonts w:eastAsia="標楷體"/>
          <w:sz w:val="24"/>
        </w:rPr>
        <w:t>~~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修正為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VAE Best-of-N </w:t>
      </w:r>
      <w:r>
        <w:rPr>
          <w:rFonts w:ascii="Times New Roman" w:hAnsi="Times New Roman"/>
          <w:sz w:val="24"/>
        </w:rPr>
        <w:t xml:space="preserve">優於 </w:t>
      </w:r>
      <w:r>
        <w:rPr>
          <w:rFonts w:eastAsia="標楷體"/>
          <w:sz w:val="24"/>
        </w:rPr>
        <w:t>LSTM</w:t>
      </w:r>
      <w:r>
        <w:rPr>
          <w:rFonts w:ascii="Times New Roman" w:hAnsi="Times New Roman"/>
          <w:sz w:val="24"/>
        </w:rPr>
        <w:t>（</w:t>
      </w:r>
      <w:r>
        <w:rPr>
          <w:rFonts w:eastAsia="標楷體"/>
          <w:sz w:val="24"/>
        </w:rPr>
        <w:t>VAE 2575.28 &lt; LSTM 3342.40</w:t>
      </w:r>
      <w:r>
        <w:rPr>
          <w:rFonts w:ascii="Times New Roman" w:hAnsi="Times New Roman"/>
          <w:sz w:val="24"/>
        </w:rPr>
        <w:t>）</w:t>
      </w:r>
    </w:p>
    <w:p>
      <w:pPr>
        <w:pStyle w:val="Normal"/>
        <w:rPr/>
      </w:pPr>
      <w:r>
        <w:rPr>
          <w:rFonts w:eastAsia="標楷體"/>
          <w:sz w:val="24"/>
        </w:rPr>
        <w:t xml:space="preserve">~~2. VAE </w:t>
      </w:r>
      <w:r>
        <w:rPr>
          <w:rFonts w:ascii="Times New Roman" w:hAnsi="Times New Roman"/>
          <w:sz w:val="24"/>
        </w:rPr>
        <w:t>未能發揮多樣化生成優勢（</w:t>
      </w:r>
      <w:r>
        <w:rPr>
          <w:rFonts w:eastAsia="標楷體"/>
          <w:sz w:val="24"/>
        </w:rPr>
        <w:t>Diversity = 0.167</w:t>
      </w:r>
      <w:r>
        <w:rPr>
          <w:rFonts w:ascii="Times New Roman" w:hAnsi="Times New Roman"/>
          <w:sz w:val="24"/>
        </w:rPr>
        <w:t>）</w:t>
      </w:r>
      <w:r>
        <w:rPr>
          <w:rFonts w:eastAsia="標楷體"/>
          <w:sz w:val="24"/>
        </w:rPr>
        <w:t>~~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修正為</w:t>
      </w:r>
      <w:r>
        <w:rPr>
          <w:rFonts w:ascii="Times New Roman" w:hAnsi="Times New Roman"/>
          <w:sz w:val="24"/>
        </w:rPr>
        <w:t>：</w:t>
      </w:r>
      <w:r>
        <w:rPr>
          <w:rFonts w:eastAsia="標楷體"/>
          <w:sz w:val="24"/>
        </w:rPr>
        <w:t xml:space="preserve">VAE </w:t>
      </w:r>
      <w:r>
        <w:rPr>
          <w:rFonts w:ascii="Times New Roman" w:hAnsi="Times New Roman"/>
          <w:sz w:val="24"/>
        </w:rPr>
        <w:t>多樣性適中（</w:t>
      </w:r>
      <w:r>
        <w:rPr>
          <w:rFonts w:eastAsia="標楷體"/>
          <w:sz w:val="24"/>
        </w:rPr>
        <w:t>Diversity = 0.185</w:t>
      </w:r>
      <w:r>
        <w:rPr>
          <w:rFonts w:ascii="Times New Roman" w:hAnsi="Times New Roman"/>
          <w:sz w:val="24"/>
        </w:rPr>
        <w:t xml:space="preserve">），成功支撐 </w:t>
      </w:r>
      <w:r>
        <w:rPr>
          <w:rFonts w:eastAsia="標楷體"/>
          <w:sz w:val="24"/>
        </w:rPr>
        <w:t xml:space="preserve">Best-of-N </w:t>
      </w:r>
      <w:r>
        <w:rPr>
          <w:rFonts w:ascii="Times New Roman" w:hAnsi="Times New Roman"/>
          <w:sz w:val="24"/>
        </w:rPr>
        <w:t>策略</w:t>
      </w:r>
    </w:p>
    <w:p>
      <w:pPr>
        <w:pStyle w:val="Normal"/>
        <w:rPr/>
      </w:pPr>
      <w:r>
        <w:rPr>
          <w:rFonts w:eastAsia="標楷體"/>
          <w:sz w:val="24"/>
        </w:rPr>
        <w:t xml:space="preserve">~~3. </w:t>
      </w:r>
      <w:r>
        <w:rPr>
          <w:rFonts w:ascii="Times New Roman" w:hAnsi="Times New Roman"/>
          <w:sz w:val="24"/>
        </w:rPr>
        <w:t>學生學習行為高度可預測，不需要機率性模型</w:t>
      </w:r>
      <w:r>
        <w:rPr>
          <w:rFonts w:eastAsia="標楷體"/>
          <w:sz w:val="24"/>
        </w:rPr>
        <w:t>~~</w:t>
      </w:r>
    </w:p>
    <w:p>
      <w:pPr>
        <w:pStyle w:val="Normal"/>
        <w:rPr/>
      </w:pPr>
      <w:r>
        <w:rPr>
          <w:rFonts w:ascii="Times New Roman" w:hAnsi="Times New Roman"/>
          <w:b/>
          <w:sz w:val="24"/>
        </w:rPr>
        <w:t>修正為</w:t>
      </w:r>
      <w:r>
        <w:rPr>
          <w:rFonts w:ascii="Times New Roman" w:hAnsi="Times New Roman"/>
          <w:sz w:val="24"/>
        </w:rPr>
        <w:t>：學習行為具有多種路徑，機率性模型能探索更多可能性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Times New Roman" w:hAnsi="Times New Roman" w:eastAsia="標楷體" w:cs="" w:cstheme="minorBid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Style5">
    <w:name w:val="編號字元"/>
    <w:qFormat/>
    <w:rPr/>
  </w:style>
  <w:style w:type="paragraph" w:styleId="Style6">
    <w:name w:val="標題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T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Style7">
    <w:name w:val="索引"/>
    <w:basedOn w:val="Normal"/>
    <w:qFormat/>
    <w:pPr>
      <w:suppressLineNumbers/>
    </w:pPr>
    <w:rPr>
      <w:rFonts w:cs="Noto Sans Devanagari"/>
    </w:rPr>
  </w:style>
  <w:style w:type="paragraph" w:styleId="Style8">
    <w:name w:val="頁首與頁尾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Style9" w:default="1">
    <w:name w:val="無清單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LibreOffice/25.2.6.2$Linux_X86_64 LibreOffice_project/520$Build-2</Application>
  <AppVersion>15.0000</AppVersion>
  <Pages>19</Pages>
  <Words>5968</Words>
  <Characters>10034</Characters>
  <CharactersWithSpaces>11038</CharactersWithSpaces>
  <Paragraphs>586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zh-TW</dc:language>
  <cp:lastModifiedBy/>
  <dcterms:modified xsi:type="dcterms:W3CDTF">2025-10-16T16:49:02Z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