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gif" ContentType="image/gif"/>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ĐẠI HỌC KINH TẾ HỒ CHÍ MINH</w:t>
      </w:r>
    </w:p>
    <w:p>
      <w:pPr>
        <w:pStyle w:val="BodyText"/>
      </w:pPr>
      <w:r>
        <w:rPr>
          <w:bCs/>
          <w:b/>
        </w:rPr>
        <w:t xml:space="preserve">KHOA CÔNG NGHỆ THÔNG TIN VÀ KINH DOANH</w:t>
      </w:r>
    </w:p>
    <w:p>
      <w:pPr>
        <w:pStyle w:val="BodyText"/>
      </w:pPr>
      <w:r>
        <w:drawing>
          <wp:inline>
            <wp:extent cx="2609850" cy="1687642"/>
            <wp:effectExtent b="0" l="0" r="0" t="0"/>
            <wp:docPr descr="" title="" id="21" name="Picture"/>
            <a:graphic>
              <a:graphicData uri="http://schemas.openxmlformats.org/drawingml/2006/picture">
                <pic:pic>
                  <pic:nvPicPr>
                    <pic:cNvPr descr="updated_media/media/image2.png" id="22" name="Picture"/>
                    <pic:cNvPicPr>
                      <a:picLocks noChangeArrowheads="1" noChangeAspect="1"/>
                    </pic:cNvPicPr>
                  </pic:nvPicPr>
                  <pic:blipFill>
                    <a:blip r:embed="rId20"/>
                    <a:stretch>
                      <a:fillRect/>
                    </a:stretch>
                  </pic:blipFill>
                  <pic:spPr bwMode="auto">
                    <a:xfrm>
                      <a:off x="0" y="0"/>
                      <a:ext cx="2609850" cy="1687642"/>
                    </a:xfrm>
                    <a:prstGeom prst="rect">
                      <a:avLst/>
                    </a:prstGeom>
                    <a:noFill/>
                    <a:ln w="9525">
                      <a:noFill/>
                      <a:headEnd/>
                      <a:tailEnd/>
                    </a:ln>
                  </pic:spPr>
                </pic:pic>
              </a:graphicData>
            </a:graphic>
          </wp:inline>
        </w:drawing>
      </w:r>
    </w:p>
    <w:p>
      <w:pPr>
        <w:pStyle w:val="BlockText"/>
      </w:pPr>
      <w:r>
        <w:rPr>
          <w:bCs/>
          <w:b/>
        </w:rPr>
        <w:t xml:space="preserve">LUẬN VĂN TỐT NGHIỆP</w:t>
      </w:r>
    </w:p>
    <w:p>
      <w:pPr>
        <w:pStyle w:val="FirstParagraph"/>
      </w:pPr>
      <w:r>
        <w:rPr>
          <w:bCs/>
          <w:b/>
        </w:rPr>
        <w:t xml:space="preserve">CHỦ ĐỀ: ỨNG DỤNG BUSINESS INTELLIGENCE TRONG TỐI ƯU HÓA DANH MỤC ĐẦU TƯ TÀI SẢN TẠI VIỆT NAM</w:t>
      </w:r>
    </w:p>
    <w:p>
      <w:pPr>
        <w:pStyle w:val="BlockText"/>
      </w:pPr>
      <w:r>
        <w:rPr>
          <w:bCs/>
          <w:b/>
        </w:rPr>
        <w:t xml:space="preserve">Giảng viên hướng dẫn</w:t>
      </w:r>
      <w:r>
        <w:t xml:space="preserve">: TS. Nguyễn Đăng Cao</w:t>
      </w:r>
    </w:p>
    <w:p>
      <w:pPr>
        <w:pStyle w:val="BlockText"/>
      </w:pPr>
      <w:r>
        <w:rPr>
          <w:bCs/>
          <w:b/>
        </w:rPr>
        <w:t xml:space="preserve">Sinh viên thực hiện</w:t>
      </w:r>
      <w:r>
        <w:t xml:space="preserve">:</w:t>
      </w:r>
    </w:p>
    <w:tbl>
      <w:tblPr>
        <w:tblStyle w:val="Table"/>
        <w:tblW w:type="auto" w:w="0"/>
        <w:tblLook w:firstRow="0" w:lastRow="0" w:firstColumn="0" w:lastColumn="0" w:noHBand="0" w:noVBand="0" w:val="0000"/>
        <w:jc w:val="start"/>
      </w:tblPr>
      <w:tblGrid>
        <w:gridCol w:w="7920"/>
      </w:tblGrid>
      <w:tr>
        <w:tc>
          <w:tcPr/>
          <w:p>
            <w:pPr>
              <w:pStyle w:val="Compact"/>
              <w:jc w:val="left"/>
            </w:pPr>
            <w:r>
              <w:t xml:space="preserve">Nguyễn Đức Tuấn Anh 31231026504</w:t>
            </w:r>
          </w:p>
        </w:tc>
      </w:tr>
    </w:tbl>
    <w:p>
      <w:r>
        <w:pict>
          <v:rect style="width:0;height:1.5pt" o:hralign="center" o:hrstd="t" o:hr="t"/>
        </w:pict>
      </w:r>
    </w:p>
    <w:p>
      <w:pPr>
        <w:pStyle w:val="FirstParagraph"/>
      </w:pPr>
      <w:r>
        <w:rPr>
          <w:iCs/>
          <w:i/>
        </w:rPr>
        <w:t xml:space="preserve">TP. Hồ Chí Minh – 2026</w:t>
      </w:r>
    </w:p>
    <w:bookmarkStart w:id="23" w:name="tóm-tắt"/>
    <w:p>
      <w:pPr>
        <w:pStyle w:val="Heading1"/>
      </w:pPr>
      <w:r>
        <w:rPr>
          <w:bCs/>
          <w:b/>
        </w:rPr>
        <w:t xml:space="preserve">TÓM TẮT</w:t>
      </w:r>
    </w:p>
    <w:p>
      <w:pPr>
        <w:pStyle w:val="FirstParagraph"/>
      </w:pPr>
      <w:r>
        <w:t xml:space="preserve">Phần lớn nhà đầu tư cá nhân tại Việt Nam vẫn phân bổ tài sản theo cảm tính hoặc tập trung vào một lớp tài sản duy nhất, trong khi các phương pháp phân bổ danh mục hiện đại như Mean-Variance Optimization, Risk Parity và Hierarchical Risk Parity còn ít được kiểm định thực nghiệm trên tổ hợp đa tài sản đặc thù của Việt Nam (cổ phiếu, trái phiếu, vàng, tiền gửi, bất động sản, quỹ mở). Đề tài xây dựng và đánh giá ngoài mẫu (out-of-sample) các danh mục đầu tư đa tài sản theo 9 kịch bản (3 khẩu vị rủi ro × 3 khung thời gian), sử dụng 5 phương pháp phân bổ: Equal Weight (benchmark), Markowitz, Risk Parity, Hierarchical Risk Parity, và Mean-Variance Optimization kết hợp expected return dự báo bằng học máy (LightGBM làm trục chính, đối chiếu với ElasticNet và TabPFN), được đưa vào bài toán tối ưu thông qua khung Black-Litterman thay vì thay thế trực tiếp expected return. Để tăng số lượng quan sát cho các mô hình học máy, sáu chuỗi tài sản được gộp thành một panel với biến giả lớp tài sản, mỗi chuỗi được chuẩn hóa theo lịch sử thời gian của chính nó. Quy trình backtesting walk-forward được áp dụng để tránh rò rỉ thông tin tương lai, kết hợp purging &amp; embargo trong vòng tuning nội bộ của các mô hình có hyperparameter, cùng kiểm định ý nghĩa thống kê (Jobson-Korkie/bootstrap) khi so sánh Sharpe ratio giữa các phương pháp. Kết quả kỳ vọng là xác định phương pháp phân bổ phù hợp nhất với đặc thù thị trường Việt Nam theo từng khẩu vị rủi ro và khung thời gian, đồng thời kiểm định liệu dự báo bằng Machine Learning có thực sự cải thiện hiệu quả danh mục hay không. Sản phẩm cuối cùng là một dashboard Power BI tương tác, cho phép nhà đầu tư cá nhân lựa chọn khẩu vị rủi ro và khung thời gian để nhận đề xuất phân bổ tài sản tương ứng.</w:t>
      </w:r>
    </w:p>
    <w:p>
      <w:pPr>
        <w:pStyle w:val="BodyText"/>
      </w:pPr>
      <w:r>
        <w:rPr>
          <w:iCs/>
          <w:i/>
        </w:rPr>
        <w:t xml:space="preserve">Từ khóa: phân bổ tài sản, tối ưu hóa danh mục, Mean-Variance Optimization, Risk Parity, Hierarchical Risk Parity, Black-Litterman, học máy, Business Intelligence, thị trường Việt Nam.</w:t>
      </w:r>
    </w:p>
    <w:bookmarkEnd w:id="23"/>
    <w:bookmarkStart w:id="24" w:name="lý-do-chọn-đề-tài"/>
    <w:p>
      <w:pPr>
        <w:pStyle w:val="Heading1"/>
      </w:pPr>
      <w:r>
        <w:rPr>
          <w:bCs/>
          <w:b/>
        </w:rPr>
        <w:t xml:space="preserve">1. LÝ DO CHỌN ĐỀ TÀI</w:t>
      </w:r>
    </w:p>
    <w:p>
      <w:pPr>
        <w:pStyle w:val="FirstParagraph"/>
      </w:pPr>
      <w:r>
        <w:t xml:space="preserve">Thị trường tài chính Việt Nam trong những năm gần đây chứng kiến sự tham gia ngày càng đông đảo của nhà đầu tư cá nhân, đặc biệt sau giai đoạn 2020–2023 khi số lượng tài khoản chứng khoán mở mới tăng mạnh. Tuy nhiên, phần lớn nhà đầu tư cá nhân tại Việt Nam vẫn phân bổ tài sản theo cảm tính hoặc tập trung vào một lớp tài sản duy nhất (thường là cổ phiếu hoặc vàng), thiếu công cụ hỗ trợ ra quyết định phân bổ dựa trên dữ liệu và khẩu vị rủi ro cá nhân.</w:t>
      </w:r>
    </w:p>
    <w:p>
      <w:pPr>
        <w:pStyle w:val="BodyText"/>
      </w:pPr>
      <w:r>
        <w:t xml:space="preserve">Trong khi đó, lý thuyết danh mục hiện đại (Modern Portfolio Theory) và các phương pháp phân bổ tài sản như Mean-Variance Optimization và Risk Parity đã được ứng dụng rộng rãi tại các thị trường phát triển, nhưng còn ít nghiên cứu thực nghiệm áp dụng đồng thời nhiều lớp tài sản đặc thù của Việt Nam (bao gồm vàng SJC, bất động sản, tiền gửi tiết kiệm — các lớp tài sản có vai trò quan trọng trong tâm lý đầu tư của người Việt nhưng lại ít được đưa vào các mô hình tối ưu hóa danh mục hàn lâm).</w:t>
      </w:r>
    </w:p>
    <w:p>
      <w:pPr>
        <w:pStyle w:val="BodyText"/>
      </w:pPr>
      <w:r>
        <w:t xml:space="preserve">Đề tài này được lựa chọn nhằm thu hẹp khoảng trống trên: xây dựng một mô hình tối ưu hóa danh mục đa tài sản phù hợp với đặc thù thị trường Việt Nam, đồng thời trực quan hóa kết quả thành một công cụ hỗ trợ ra quyết định (dashboard BI) mà nhà đầu tư cá nhân có thể sử dụng trực tiếp — qua đó vừa có giá trị học thuật, vừa có tính ứng dụng thực tiễn cao.</w:t>
      </w:r>
    </w:p>
    <w:bookmarkEnd w:id="24"/>
    <w:bookmarkStart w:id="25" w:name="tổng-quan-nghiên-cứu-liên-quan"/>
    <w:p>
      <w:pPr>
        <w:pStyle w:val="Heading1"/>
      </w:pPr>
      <w:r>
        <w:rPr>
          <w:bCs/>
          <w:b/>
        </w:rPr>
        <w:t xml:space="preserve">2. TỔNG QUAN NGHIÊN CỨU LIÊN QUAN</w:t>
      </w:r>
    </w:p>
    <w:p>
      <w:pPr>
        <w:pStyle w:val="FirstParagraph"/>
      </w:pPr>
      <w:r>
        <w:t xml:space="preserve">Bảng dưới đây tóm tắt các nghiên cứu nền tảng liên quan trực tiếp đến đề tài và khoảng trống mà đề tài hướng tới thu hẹp:</w:t>
      </w:r>
    </w:p>
    <w:tbl>
      <w:tblPr>
        <w:tblStyle w:val="Table"/>
        <w:tblW w:type="pct" w:w="4872"/>
        <w:tblLook w:firstRow="1" w:lastRow="0" w:firstColumn="0" w:lastColumn="0" w:noHBand="0" w:noVBand="0" w:val="0020"/>
        <w:jc w:val="start"/>
      </w:tblPr>
      <w:tblGrid>
        <w:gridCol w:w="1421"/>
        <w:gridCol w:w="1116"/>
        <w:gridCol w:w="1624"/>
        <w:gridCol w:w="1929"/>
        <w:gridCol w:w="1624"/>
      </w:tblGrid>
      <w:tr>
        <w:trPr>
          <w:tblHeader w:val="true"/>
        </w:trPr>
        <w:tc>
          <w:tcPr/>
          <w:p>
            <w:pPr>
              <w:pStyle w:val="Compact"/>
              <w:jc w:val="left"/>
            </w:pPr>
            <w:r>
              <w:rPr>
                <w:bCs/>
                <w:b/>
              </w:rPr>
              <w:t xml:space="preserve">Tác giả /</w:t>
            </w:r>
            <w:r>
              <w:rPr>
                <w:bCs/>
                <w:b/>
              </w:rPr>
              <w:t xml:space="preserve"> </w:t>
            </w:r>
            <w:r>
              <w:rPr>
                <w:bCs/>
                <w:b/>
              </w:rPr>
              <w:t xml:space="preserve">Năm</w:t>
            </w:r>
          </w:p>
        </w:tc>
        <w:tc>
          <w:tcPr/>
          <w:p>
            <w:pPr>
              <w:pStyle w:val="Compact"/>
              <w:jc w:val="left"/>
            </w:pPr>
            <w:r>
              <w:rPr>
                <w:bCs/>
                <w:b/>
              </w:rPr>
              <w:t xml:space="preserve">Thị</w:t>
            </w:r>
            <w:r>
              <w:rPr>
                <w:bCs/>
                <w:b/>
              </w:rPr>
              <w:t xml:space="preserve"> </w:t>
            </w:r>
            <w:r>
              <w:rPr>
                <w:bCs/>
                <w:b/>
              </w:rPr>
              <w:t xml:space="preserve">trường</w:t>
            </w:r>
          </w:p>
        </w:tc>
        <w:tc>
          <w:tcPr/>
          <w:p>
            <w:pPr>
              <w:pStyle w:val="Compact"/>
              <w:jc w:val="left"/>
            </w:pPr>
            <w:r>
              <w:rPr>
                <w:bCs/>
                <w:b/>
              </w:rPr>
              <w:t xml:space="preserve">Phương pháp</w:t>
            </w:r>
          </w:p>
        </w:tc>
        <w:tc>
          <w:tcPr/>
          <w:p>
            <w:pPr>
              <w:pStyle w:val="Compact"/>
              <w:jc w:val="left"/>
            </w:pPr>
            <w:r>
              <w:rPr>
                <w:bCs/>
                <w:b/>
              </w:rPr>
              <w:t xml:space="preserve">Phát hiện</w:t>
            </w:r>
            <w:r>
              <w:rPr>
                <w:bCs/>
                <w:b/>
              </w:rPr>
              <w:t xml:space="preserve"> </w:t>
            </w:r>
            <w:r>
              <w:rPr>
                <w:bCs/>
                <w:b/>
              </w:rPr>
              <w:t xml:space="preserve">chính</w:t>
            </w:r>
          </w:p>
        </w:tc>
        <w:tc>
          <w:tcPr/>
          <w:p>
            <w:pPr>
              <w:pStyle w:val="Compact"/>
              <w:jc w:val="left"/>
            </w:pPr>
            <w:r>
              <w:rPr>
                <w:bCs/>
                <w:b/>
              </w:rPr>
              <w:t xml:space="preserve">Khoảng</w:t>
            </w:r>
            <w:r>
              <w:rPr>
                <w:bCs/>
                <w:b/>
              </w:rPr>
              <w:t xml:space="preserve"> </w:t>
            </w:r>
            <w:r>
              <w:rPr>
                <w:bCs/>
                <w:b/>
              </w:rPr>
              <w:t xml:space="preserve">trống</w:t>
            </w:r>
          </w:p>
        </w:tc>
      </w:tr>
      <w:tr>
        <w:tc>
          <w:tcPr/>
          <w:p>
            <w:pPr>
              <w:pStyle w:val="Compact"/>
              <w:jc w:val="left"/>
            </w:pPr>
            <w:r>
              <w:t xml:space="preserve">Markowitz</w:t>
            </w:r>
            <w:r>
              <w:t xml:space="preserve"> </w:t>
            </w:r>
            <w:r>
              <w:t xml:space="preserve">(1952)</w:t>
            </w:r>
          </w:p>
        </w:tc>
        <w:tc>
          <w:tcPr/>
          <w:p>
            <w:pPr>
              <w:pStyle w:val="Compact"/>
              <w:jc w:val="left"/>
            </w:pPr>
            <w:r>
              <w:t xml:space="preserve">Mỹ</w:t>
            </w:r>
          </w:p>
        </w:tc>
        <w:tc>
          <w:tcPr/>
          <w:p>
            <w:pPr>
              <w:pStyle w:val="Compact"/>
              <w:jc w:val="left"/>
            </w:pPr>
            <w:r>
              <w:t xml:space="preserve">Mean-Variance</w:t>
            </w:r>
            <w:r>
              <w:t xml:space="preserve"> </w:t>
            </w:r>
            <w:r>
              <w:t xml:space="preserve">Optimization</w:t>
            </w:r>
          </w:p>
        </w:tc>
        <w:tc>
          <w:tcPr/>
          <w:p>
            <w:pPr>
              <w:pStyle w:val="Compact"/>
              <w:jc w:val="left"/>
            </w:pPr>
            <w:r>
              <w:t xml:space="preserve">Đặt nền tảng lý</w:t>
            </w:r>
            <w:r>
              <w:t xml:space="preserve"> </w:t>
            </w:r>
            <w:r>
              <w:t xml:space="preserve">thuyết danh mục</w:t>
            </w:r>
            <w:r>
              <w:t xml:space="preserve"> </w:t>
            </w:r>
            <w:r>
              <w:t xml:space="preserve">hiện đại, tối ưu</w:t>
            </w:r>
            <w:r>
              <w:t xml:space="preserve"> </w:t>
            </w:r>
            <w:r>
              <w:t xml:space="preserve">theo mối quan hệ</w:t>
            </w:r>
            <w:r>
              <w:t xml:space="preserve"> </w:t>
            </w:r>
            <w:r>
              <w:t xml:space="preserve">return–risk.</w:t>
            </w:r>
          </w:p>
        </w:tc>
        <w:tc>
          <w:tcPr/>
          <w:p>
            <w:pPr>
              <w:pStyle w:val="Compact"/>
              <w:jc w:val="left"/>
            </w:pPr>
            <w:r>
              <w:t xml:space="preserve">Nhạy cảm với</w:t>
            </w:r>
            <w:r>
              <w:t xml:space="preserve"> </w:t>
            </w:r>
            <w:r>
              <w:t xml:space="preserve">sai số ước</w:t>
            </w:r>
            <w:r>
              <w:t xml:space="preserve"> </w:t>
            </w:r>
            <w:r>
              <w:t xml:space="preserve">lượng; chưa</w:t>
            </w:r>
            <w:r>
              <w:t xml:space="preserve"> </w:t>
            </w:r>
            <w:r>
              <w:t xml:space="preserve">kiểm định trên</w:t>
            </w:r>
            <w:r>
              <w:t xml:space="preserve"> </w:t>
            </w:r>
            <w:r>
              <w:t xml:space="preserve">đa tài sản tại</w:t>
            </w:r>
            <w:r>
              <w:t xml:space="preserve"> </w:t>
            </w:r>
            <w:r>
              <w:t xml:space="preserve">thị trường mới</w:t>
            </w:r>
            <w:r>
              <w:t xml:space="preserve"> </w:t>
            </w:r>
            <w:r>
              <w:t xml:space="preserve">nổi.</w:t>
            </w:r>
          </w:p>
        </w:tc>
      </w:tr>
      <w:tr>
        <w:tc>
          <w:tcPr/>
          <w:p>
            <w:pPr>
              <w:pStyle w:val="Compact"/>
              <w:jc w:val="left"/>
            </w:pPr>
            <w:r>
              <w:t xml:space="preserve">Black &amp;</w:t>
            </w:r>
            <w:r>
              <w:t xml:space="preserve"> </w:t>
            </w:r>
            <w:r>
              <w:t xml:space="preserve">Litterman</w:t>
            </w:r>
            <w:r>
              <w:t xml:space="preserve"> </w:t>
            </w:r>
            <w:r>
              <w:t xml:space="preserve">(1992)</w:t>
            </w:r>
          </w:p>
        </w:tc>
        <w:tc>
          <w:tcPr/>
          <w:p>
            <w:pPr>
              <w:pStyle w:val="Compact"/>
              <w:jc w:val="left"/>
            </w:pPr>
            <w:r>
              <w:t xml:space="preserve">Mỹ</w:t>
            </w:r>
          </w:p>
        </w:tc>
        <w:tc>
          <w:tcPr/>
          <w:p>
            <w:pPr>
              <w:pStyle w:val="Compact"/>
              <w:jc w:val="left"/>
            </w:pPr>
            <w:r>
              <w:t xml:space="preserve">Black-Litterman</w:t>
            </w:r>
            <w:r>
              <w:t xml:space="preserve"> </w:t>
            </w:r>
            <w:r>
              <w:t xml:space="preserve">pr</w:t>
            </w:r>
            <w:r>
              <w:t xml:space="preserve"> </w:t>
            </w:r>
            <w:r>
              <w:t xml:space="preserve">c</w:t>
            </w:r>
          </w:p>
        </w:tc>
        <w:tc>
          <w:tcPr/>
          <w:p>
            <w:pPr>
              <w:pStyle w:val="Compact"/>
              <w:jc w:val="left"/>
            </w:pPr>
            <w:r>
              <w:t xml:space="preserve">Kết hợp equilibrium</w:t>
            </w:r>
            <w:r>
              <w:t xml:space="preserve"> </w:t>
            </w:r>
            <w:r>
              <w:t xml:space="preserve">ior với</w:t>
            </w:r>
            <w:r>
              <w:t xml:space="preserve"> </w:t>
            </w:r>
            <w:r>
              <w:t xml:space="preserve">“</w:t>
            </w:r>
            <w:r>
              <w:t xml:space="preserve">views</w:t>
            </w:r>
            <w:r>
              <w:t xml:space="preserve">”</w:t>
            </w:r>
            <w:r>
              <w:t xml:space="preserve"> </w:t>
            </w:r>
            <w:r>
              <w:t xml:space="preserve">t</w:t>
            </w:r>
            <w:r>
              <w:t xml:space="preserve"> </w:t>
            </w:r>
            <w:r>
              <w:t xml:space="preserve">hủ quan/mô hình để</w:t>
            </w:r>
            <w:r>
              <w:t xml:space="preserve"> </w:t>
            </w:r>
            <w:r>
              <w:t xml:space="preserve">tạo expected return</w:t>
            </w:r>
            <w:r>
              <w:t xml:space="preserve"> </w:t>
            </w:r>
            <w:r>
              <w:t xml:space="preserve">ổn định hơn</w:t>
            </w:r>
            <w:r>
              <w:t xml:space="preserve"> </w:t>
            </w:r>
            <w:r>
              <w:t xml:space="preserve">historical mean.</w:t>
            </w:r>
          </w:p>
        </w:tc>
        <w:tc>
          <w:tcPr/>
          <w:p>
            <w:pPr>
              <w:pStyle w:val="Compact"/>
              <w:jc w:val="left"/>
            </w:pPr>
            <w:r>
              <w:t xml:space="preserve">Chưa kiểm định</w:t>
            </w:r>
            <w:r>
              <w:t xml:space="preserve"> </w:t>
            </w:r>
            <w:r>
              <w:t xml:space="preserve">rên thị trường</w:t>
            </w:r>
            <w:r>
              <w:t xml:space="preserve"> </w:t>
            </w:r>
            <w:r>
              <w:t xml:space="preserve">mới nổi hoặc</w:t>
            </w:r>
            <w:r>
              <w:t xml:space="preserve"> </w:t>
            </w:r>
            <w:r>
              <w:t xml:space="preserve">kết hợp với</w:t>
            </w:r>
            <w:r>
              <w:t xml:space="preserve"> </w:t>
            </w:r>
            <w:r>
              <w:t xml:space="preserve">forecast từ mô</w:t>
            </w:r>
            <w:r>
              <w:t xml:space="preserve"> </w:t>
            </w:r>
            <w:r>
              <w:t xml:space="preserve">hình học máy</w:t>
            </w:r>
            <w:r>
              <w:t xml:space="preserve"> </w:t>
            </w:r>
            <w:r>
              <w:t xml:space="preserve">hiện đại.</w:t>
            </w:r>
          </w:p>
        </w:tc>
      </w:tr>
      <w:tr>
        <w:tc>
          <w:tcPr/>
          <w:p>
            <w:pPr>
              <w:pStyle w:val="Compact"/>
              <w:jc w:val="left"/>
            </w:pPr>
            <w:r>
              <w:t xml:space="preserve">DeMiguel,</w:t>
            </w:r>
            <w:r>
              <w:t xml:space="preserve"> </w:t>
            </w:r>
            <w:r>
              <w:t xml:space="preserve">Garlappi &amp;</w:t>
            </w:r>
            <w:r>
              <w:t xml:space="preserve"> </w:t>
            </w:r>
            <w:r>
              <w:t xml:space="preserve">Uppal (2009)</w:t>
            </w:r>
          </w:p>
        </w:tc>
        <w:tc>
          <w:tcPr/>
          <w:p>
            <w:pPr>
              <w:pStyle w:val="Compact"/>
              <w:jc w:val="left"/>
            </w:pPr>
            <w:r>
              <w:t xml:space="preserve">Mỹ và</w:t>
            </w:r>
            <w:r>
              <w:t xml:space="preserve"> </w:t>
            </w:r>
            <w:r>
              <w:t xml:space="preserve">nhiều thị</w:t>
            </w:r>
            <w:r>
              <w:t xml:space="preserve"> </w:t>
            </w:r>
            <w:r>
              <w:t xml:space="preserve">trường</w:t>
            </w:r>
            <w:r>
              <w:t xml:space="preserve"> </w:t>
            </w:r>
            <w:r>
              <w:t xml:space="preserve">phát triển</w:t>
            </w:r>
          </w:p>
        </w:tc>
        <w:tc>
          <w:tcPr/>
          <w:p>
            <w:pPr>
              <w:pStyle w:val="Compact"/>
              <w:jc w:val="left"/>
            </w:pPr>
            <w:r>
              <w:t xml:space="preserve">So sánh MVO với</w:t>
            </w:r>
            <w:r>
              <w:t xml:space="preserve"> </w:t>
            </w:r>
            <w:r>
              <w:t xml:space="preserve">Equal Weight</w:t>
            </w:r>
            <w:r>
              <w:t xml:space="preserve"> </w:t>
            </w:r>
            <w:r>
              <w:t xml:space="preserve">(1/N)</w:t>
            </w:r>
          </w:p>
        </w:tc>
        <w:tc>
          <w:tcPr/>
          <w:p>
            <w:pPr>
              <w:pStyle w:val="Compact"/>
              <w:jc w:val="left"/>
            </w:pPr>
            <w:r>
              <w:t xml:space="preserve">Danh mục 1/N</w:t>
            </w:r>
            <w:r>
              <w:t xml:space="preserve"> </w:t>
            </w:r>
            <w:r>
              <w:t xml:space="preserve">thường vượt trội</w:t>
            </w:r>
            <w:r>
              <w:t xml:space="preserve"> </w:t>
            </w:r>
            <w:r>
              <w:t xml:space="preserve">các mô hình tối ưu</w:t>
            </w:r>
            <w:r>
              <w:t xml:space="preserve"> </w:t>
            </w:r>
            <w:r>
              <w:t xml:space="preserve">phức tạp khi đánh</w:t>
            </w:r>
            <w:r>
              <w:t xml:space="preserve"> </w:t>
            </w:r>
            <w:r>
              <w:t xml:space="preserve">giá ngoài mẫu.</w:t>
            </w:r>
          </w:p>
        </w:tc>
        <w:tc>
          <w:tcPr/>
          <w:p>
            <w:pPr>
              <w:pStyle w:val="Compact"/>
              <w:jc w:val="left"/>
            </w:pPr>
            <w:r>
              <w:t xml:space="preserve">Chưa có bằng</w:t>
            </w:r>
            <w:r>
              <w:t xml:space="preserve"> </w:t>
            </w:r>
            <w:r>
              <w:t xml:space="preserve">chứng tương tự</w:t>
            </w:r>
            <w:r>
              <w:t xml:space="preserve"> </w:t>
            </w:r>
            <w:r>
              <w:t xml:space="preserve">cho thị trường</w:t>
            </w:r>
            <w:r>
              <w:t xml:space="preserve"> </w:t>
            </w:r>
            <w:r>
              <w:t xml:space="preserve">Việt Nam với</w:t>
            </w:r>
            <w:r>
              <w:t xml:space="preserve"> </w:t>
            </w:r>
            <w:r>
              <w:t xml:space="preserve">tài sản phi</w:t>
            </w:r>
            <w:r>
              <w:t xml:space="preserve"> </w:t>
            </w:r>
            <w:r>
              <w:t xml:space="preserve">truyền thống</w:t>
            </w:r>
            <w:r>
              <w:t xml:space="preserve"> </w:t>
            </w:r>
            <w:r>
              <w:t xml:space="preserve">(vàng, BĐS).</w:t>
            </w:r>
          </w:p>
        </w:tc>
      </w:tr>
      <w:tr>
        <w:tc>
          <w:tcPr/>
          <w:p>
            <w:pPr>
              <w:pStyle w:val="Compact"/>
              <w:jc w:val="left"/>
            </w:pPr>
            <w:r>
              <w:t xml:space="preserve">Qian (2005)</w:t>
            </w:r>
          </w:p>
        </w:tc>
        <w:tc>
          <w:tcPr/>
          <w:p>
            <w:pPr>
              <w:pStyle w:val="Compact"/>
              <w:jc w:val="left"/>
            </w:pPr>
            <w:r>
              <w:t xml:space="preserve">Mỹ</w:t>
            </w:r>
          </w:p>
        </w:tc>
        <w:tc>
          <w:tcPr/>
          <w:p>
            <w:pPr>
              <w:pStyle w:val="Compact"/>
              <w:jc w:val="left"/>
            </w:pPr>
            <w:r>
              <w:t xml:space="preserve">Risk Parity</w:t>
            </w:r>
          </w:p>
        </w:tc>
        <w:tc>
          <w:tcPr/>
          <w:p>
            <w:pPr>
              <w:pStyle w:val="Compact"/>
              <w:jc w:val="left"/>
            </w:pPr>
            <w:r>
              <w:t xml:space="preserve">Phân bổ theo đóng</w:t>
            </w:r>
            <w:r>
              <w:t xml:space="preserve"> </w:t>
            </w:r>
            <w:r>
              <w:t xml:space="preserve">góp rủi ro ổn định</w:t>
            </w:r>
            <w:r>
              <w:t xml:space="preserve"> </w:t>
            </w:r>
            <w:r>
              <w:t xml:space="preserve">hơn MVO trong</w:t>
            </w:r>
            <w:r>
              <w:t xml:space="preserve"> </w:t>
            </w:r>
            <w:r>
              <w:t xml:space="preserve">nhiều giai đoạn</w:t>
            </w:r>
            <w:r>
              <w:t xml:space="preserve"> </w:t>
            </w:r>
            <w:r>
              <w:t xml:space="preserve">thị trường.</w:t>
            </w:r>
          </w:p>
        </w:tc>
        <w:tc>
          <w:tcPr/>
          <w:p>
            <w:pPr>
              <w:pStyle w:val="Compact"/>
              <w:jc w:val="left"/>
            </w:pPr>
            <w:r>
              <w:t xml:space="preserve">Chưa kiểm định</w:t>
            </w:r>
            <w:r>
              <w:t xml:space="preserve"> </w:t>
            </w:r>
            <w:r>
              <w:t xml:space="preserve">với đặc thù</w:t>
            </w:r>
            <w:r>
              <w:t xml:space="preserve"> </w:t>
            </w:r>
            <w:r>
              <w:t xml:space="preserve">thanh khoản</w:t>
            </w:r>
            <w:r>
              <w:t xml:space="preserve"> </w:t>
            </w:r>
            <w:r>
              <w:t xml:space="preserve">thấp của một số</w:t>
            </w:r>
            <w:r>
              <w:t xml:space="preserve"> </w:t>
            </w:r>
            <w:r>
              <w:t xml:space="preserve">tài sản tại</w:t>
            </w:r>
            <w:r>
              <w:t xml:space="preserve"> </w:t>
            </w:r>
            <w:r>
              <w:t xml:space="preserve">Việt Nam.</w:t>
            </w:r>
          </w:p>
        </w:tc>
      </w:tr>
      <w:tr>
        <w:tc>
          <w:tcPr/>
          <w:p>
            <w:pPr>
              <w:pStyle w:val="Compact"/>
              <w:jc w:val="left"/>
            </w:pPr>
            <w:r>
              <w:t xml:space="preserve">López de</w:t>
            </w:r>
            <w:r>
              <w:t xml:space="preserve"> </w:t>
            </w:r>
            <w:r>
              <w:t xml:space="preserve">Prado (2016,</w:t>
            </w:r>
            <w:r>
              <w:t xml:space="preserve"> </w:t>
            </w:r>
            <w:r>
              <w:t xml:space="preserve">2018)</w:t>
            </w:r>
          </w:p>
        </w:tc>
        <w:tc>
          <w:tcPr/>
          <w:p>
            <w:pPr>
              <w:pStyle w:val="Compact"/>
              <w:jc w:val="left"/>
            </w:pPr>
            <w:r>
              <w:t xml:space="preserve">Mỹ / dữ</w:t>
            </w:r>
            <w:r>
              <w:t xml:space="preserve"> </w:t>
            </w:r>
            <w:r>
              <w:t xml:space="preserve">liệu mô</w:t>
            </w:r>
            <w:r>
              <w:t xml:space="preserve"> </w:t>
            </w:r>
            <w:r>
              <w:t xml:space="preserve">phỏng</w:t>
            </w:r>
            <w:r>
              <w:t xml:space="preserve"> </w:t>
            </w:r>
            <w:r>
              <w:t xml:space="preserve">E</w:t>
            </w:r>
            <w:r>
              <w:t xml:space="preserve"> </w:t>
            </w:r>
            <w:r>
              <w:t xml:space="preserve">c</w:t>
            </w:r>
          </w:p>
        </w:tc>
        <w:tc>
          <w:tcPr/>
          <w:p>
            <w:pPr>
              <w:pStyle w:val="Compact"/>
              <w:jc w:val="left"/>
            </w:pPr>
            <w:r>
              <w:t xml:space="preserve">Hierarchical</w:t>
            </w:r>
            <w:r>
              <w:t xml:space="preserve"> </w:t>
            </w:r>
            <w:r>
              <w:t xml:space="preserve">Risk Parity;</w:t>
            </w:r>
            <w:r>
              <w:t xml:space="preserve"> </w:t>
            </w:r>
            <w:r>
              <w:t xml:space="preserve">Purging &amp;</w:t>
            </w:r>
            <w:r>
              <w:t xml:space="preserve"> </w:t>
            </w:r>
            <w:r>
              <w:t xml:space="preserve">mbargo trong t</w:t>
            </w:r>
            <w:r>
              <w:t xml:space="preserve"> </w:t>
            </w:r>
            <w:r>
              <w:t xml:space="preserve">ross-validation</w:t>
            </w:r>
          </w:p>
        </w:tc>
        <w:tc>
          <w:tcPr/>
          <w:p>
            <w:pPr>
              <w:pStyle w:val="Compact"/>
              <w:jc w:val="left"/>
            </w:pPr>
            <w:r>
              <w:t xml:space="preserve">HRP cải thiện tính</w:t>
            </w:r>
            <w:r>
              <w:t xml:space="preserve"> </w:t>
            </w:r>
            <w:r>
              <w:t xml:space="preserve">ổn định ngoài mẫu</w:t>
            </w:r>
            <w:r>
              <w:t xml:space="preserve"> </w:t>
            </w:r>
            <w:r>
              <w:t xml:space="preserve">so với MVO nhờ</w:t>
            </w:r>
            <w:r>
              <w:t xml:space="preserve"> </w:t>
            </w:r>
            <w:r>
              <w:t xml:space="preserve">ránh nghịch đảo e</w:t>
            </w:r>
            <w:r>
              <w:t xml:space="preserve"> </w:t>
            </w:r>
            <w:r>
              <w:t xml:space="preserve">ma trận hiệp</w:t>
            </w:r>
            <w:r>
              <w:t xml:space="preserve"> </w:t>
            </w:r>
            <w:r>
              <w:t xml:space="preserve">phương sai; tránh</w:t>
            </w:r>
            <w:r>
              <w:t xml:space="preserve"> </w:t>
            </w:r>
            <w:r>
              <w:t xml:space="preserve">rò rỉ thông tin</w:t>
            </w:r>
            <w:r>
              <w:t xml:space="preserve"> </w:t>
            </w:r>
            <w:r>
              <w:t xml:space="preserve">khi tune mô hình</w:t>
            </w:r>
            <w:r>
              <w:t xml:space="preserve"> </w:t>
            </w:r>
            <w:r>
              <w:t xml:space="preserve">trên chuỗi thời</w:t>
            </w:r>
            <w:r>
              <w:t xml:space="preserve"> </w:t>
            </w:r>
            <w:r>
              <w:t xml:space="preserve">gian.</w:t>
            </w:r>
          </w:p>
        </w:tc>
        <w:tc>
          <w:tcPr/>
          <w:p>
            <w:pPr>
              <w:pStyle w:val="Compact"/>
              <w:jc w:val="left"/>
            </w:pPr>
            <w:r>
              <w:t xml:space="preserve">Chưa có nghiên</w:t>
            </w:r>
            <w:r>
              <w:t xml:space="preserve"> </w:t>
            </w:r>
            <w:r>
              <w:t xml:space="preserve">cứu áp dụng HRP</w:t>
            </w:r>
            <w:r>
              <w:t xml:space="preserve"> </w:t>
            </w:r>
            <w:r>
              <w:t xml:space="preserve">và purging/</w:t>
            </w:r>
            <w:r>
              <w:t xml:space="preserve"> </w:t>
            </w:r>
            <w:r>
              <w:t xml:space="preserve">mbargo cho</w:t>
            </w:r>
            <w:r>
              <w:t xml:space="preserve"> </w:t>
            </w:r>
            <w:r>
              <w:t xml:space="preserve">danh mục đa</w:t>
            </w:r>
            <w:r>
              <w:t xml:space="preserve"> </w:t>
            </w:r>
            <w:r>
              <w:t xml:space="preserve">tài sản Việt</w:t>
            </w:r>
            <w:r>
              <w:t xml:space="preserve"> </w:t>
            </w:r>
            <w:r>
              <w:t xml:space="preserve">Nam.</w:t>
            </w:r>
          </w:p>
        </w:tc>
      </w:tr>
      <w:tr>
        <w:tc>
          <w:tcPr/>
          <w:p>
            <w:pPr>
              <w:pStyle w:val="Compact"/>
              <w:jc w:val="left"/>
            </w:pPr>
            <w:r>
              <w:t xml:space="preserve">Hollmann et</w:t>
            </w:r>
            <w:r>
              <w:t xml:space="preserve"> </w:t>
            </w:r>
            <w:r>
              <w:t xml:space="preserve">al.</w:t>
            </w:r>
            <w:r>
              <w:t xml:space="preserve"> </w:t>
            </w:r>
            <w:r>
              <w:t xml:space="preserve">(2022/2023)</w:t>
            </w:r>
          </w:p>
        </w:tc>
        <w:tc>
          <w:tcPr/>
          <w:p>
            <w:pPr>
              <w:pStyle w:val="Compact"/>
              <w:jc w:val="left"/>
            </w:pPr>
            <w:r>
              <w:t xml:space="preserve">Nhiều bộ</w:t>
            </w:r>
            <w:r>
              <w:t xml:space="preserve"> </w:t>
            </w:r>
            <w:r>
              <w:t xml:space="preserve">dữ liệu</w:t>
            </w:r>
            <w:r>
              <w:t xml:space="preserve"> </w:t>
            </w:r>
            <w:r>
              <w:t xml:space="preserve">bảng nhỏ-</w:t>
            </w:r>
            <w:r>
              <w:t xml:space="preserve"> </w:t>
            </w:r>
            <w:r>
              <w:t xml:space="preserve">trung bình</w:t>
            </w:r>
          </w:p>
        </w:tc>
        <w:tc>
          <w:tcPr/>
          <w:p>
            <w:pPr>
              <w:pStyle w:val="Compact"/>
              <w:jc w:val="left"/>
            </w:pPr>
            <w:r>
              <w:t xml:space="preserve">TabPFN</w:t>
            </w:r>
            <w:r>
              <w:t xml:space="preserve"> </w:t>
            </w:r>
            <w:r>
              <w:t xml:space="preserve">(Prior-Data</w:t>
            </w:r>
            <w:r>
              <w:t xml:space="preserve"> </w:t>
            </w:r>
            <w:r>
              <w:t xml:space="preserve">Fitted Network)</w:t>
            </w:r>
          </w:p>
        </w:tc>
        <w:tc>
          <w:tcPr/>
          <w:p>
            <w:pPr>
              <w:pStyle w:val="Compact"/>
              <w:jc w:val="left"/>
            </w:pPr>
            <w:r>
              <w:t xml:space="preserve">Mô hình Transformer</w:t>
            </w:r>
            <w:r>
              <w:t xml:space="preserve"> </w:t>
            </w:r>
            <w:r>
              <w:t xml:space="preserve">huấn luyện sẵn (no-</w:t>
            </w:r>
            <w:r>
              <w:t xml:space="preserve"> </w:t>
            </w:r>
            <w:r>
              <w:t xml:space="preserve">tuning), cho dự báo</w:t>
            </w:r>
            <w:r>
              <w:t xml:space="preserve"> </w:t>
            </w:r>
            <w:r>
              <w:t xml:space="preserve">nhanh kèm ước</w:t>
            </w:r>
            <w:r>
              <w:t xml:space="preserve"> </w:t>
            </w:r>
            <w:r>
              <w:t xml:space="preserve">lượng độ bất định</w:t>
            </w:r>
            <w:r>
              <w:t xml:space="preserve"> </w:t>
            </w:r>
            <w:r>
              <w:t xml:space="preserve">dự báo.</w:t>
            </w:r>
          </w:p>
        </w:tc>
        <w:tc>
          <w:tcPr/>
          <w:p>
            <w:pPr>
              <w:pStyle w:val="Compact"/>
              <w:jc w:val="left"/>
            </w:pPr>
            <w:r>
              <w:t xml:space="preserve">Chưa được kiểm</w:t>
            </w:r>
            <w:r>
              <w:t xml:space="preserve"> </w:t>
            </w:r>
            <w:r>
              <w:t xml:space="preserve">định trong bài</w:t>
            </w:r>
            <w:r>
              <w:t xml:space="preserve"> </w:t>
            </w:r>
            <w:r>
              <w:t xml:space="preserve">toán dự báo</w:t>
            </w:r>
            <w:r>
              <w:t xml:space="preserve"> </w:t>
            </w:r>
            <w:r>
              <w:t xml:space="preserve">return tài</w:t>
            </w:r>
            <w:r>
              <w:t xml:space="preserve"> </w:t>
            </w:r>
            <w:r>
              <w:t xml:space="preserve">chính hoặc kết</w:t>
            </w:r>
            <w:r>
              <w:t xml:space="preserve"> </w:t>
            </w:r>
            <w:r>
              <w:t xml:space="preserve">hợp Black-</w:t>
            </w:r>
            <w:r>
              <w:t xml:space="preserve"> </w:t>
            </w:r>
            <w:r>
              <w:t xml:space="preserve">Litterman.</w:t>
            </w:r>
          </w:p>
        </w:tc>
      </w:tr>
      <w:tr>
        <w:tc>
          <w:tcPr/>
          <w:p>
            <w:pPr>
              <w:pStyle w:val="Compact"/>
              <w:jc w:val="left"/>
            </w:pPr>
            <w:r>
              <w:t xml:space="preserve">Nghiên cứu</w:t>
            </w:r>
            <w:r>
              <w:t xml:space="preserve"> </w:t>
            </w:r>
            <w:r>
              <w:t xml:space="preserve">tại Việt Nam</w:t>
            </w:r>
            <w:r>
              <w:t xml:space="preserve"> </w:t>
            </w:r>
            <w:r>
              <w:t xml:space="preserve">(nhiều tác</w:t>
            </w:r>
            <w:r>
              <w:t xml:space="preserve"> </w:t>
            </w:r>
            <w:r>
              <w:t xml:space="preserve">giả, rải rác)</w:t>
            </w:r>
          </w:p>
        </w:tc>
        <w:tc>
          <w:tcPr/>
          <w:p>
            <w:pPr>
              <w:pStyle w:val="Compact"/>
              <w:jc w:val="left"/>
            </w:pPr>
            <w:r>
              <w:t xml:space="preserve">Việt Nam</w:t>
            </w:r>
          </w:p>
        </w:tc>
        <w:tc>
          <w:tcPr/>
          <w:p>
            <w:pPr>
              <w:pStyle w:val="Compact"/>
              <w:jc w:val="left"/>
            </w:pPr>
            <w:r>
              <w:t xml:space="preserve">Chủ yếu tập</w:t>
            </w:r>
            <w:r>
              <w:t xml:space="preserve"> </w:t>
            </w:r>
            <w:r>
              <w:t xml:space="preserve">trung cổ phiếu</w:t>
            </w:r>
            <w:r>
              <w:t xml:space="preserve"> </w:t>
            </w:r>
            <w:r>
              <w:t xml:space="preserve">hoặc 2 tài sản</w:t>
            </w:r>
            <w:r>
              <w:t xml:space="preserve"> </w:t>
            </w:r>
            <w:r>
              <w:t xml:space="preserve">(cổ phiếu–trái</w:t>
            </w:r>
            <w:r>
              <w:t xml:space="preserve"> </w:t>
            </w:r>
            <w:r>
              <w:t xml:space="preserve">phiếu)</w:t>
            </w:r>
          </w:p>
        </w:tc>
        <w:tc>
          <w:tcPr/>
          <w:p>
            <w:pPr>
              <w:pStyle w:val="Compact"/>
              <w:jc w:val="left"/>
            </w:pPr>
            <w:r>
              <w:t xml:space="preserve">Xác nhận lợi ích</w:t>
            </w:r>
            <w:r>
              <w:t xml:space="preserve"> </w:t>
            </w:r>
            <w:r>
              <w:t xml:space="preserve">đa dạng hóa cơ bản</w:t>
            </w:r>
            <w:r>
              <w:t xml:space="preserve"> </w:t>
            </w:r>
            <w:r>
              <w:t xml:space="preserve">trong phạm vi hẹp.</w:t>
            </w:r>
          </w:p>
        </w:tc>
        <w:tc>
          <w:tcPr/>
          <w:p>
            <w:pPr>
              <w:pStyle w:val="Compact"/>
              <w:jc w:val="left"/>
            </w:pPr>
            <w:r>
              <w:t xml:space="preserve">Thiếu nghiên</w:t>
            </w:r>
            <w:r>
              <w:t xml:space="preserve"> </w:t>
            </w:r>
            <w:r>
              <w:t xml:space="preserve">cứu tích hợp</w:t>
            </w:r>
            <w:r>
              <w:t xml:space="preserve"> </w:t>
            </w:r>
            <w:r>
              <w:t xml:space="preserve">đồng thời 6 lớp</w:t>
            </w:r>
            <w:r>
              <w:t xml:space="preserve"> </w:t>
            </w:r>
            <w:r>
              <w:t xml:space="preserve">tài sản, thiếu</w:t>
            </w:r>
            <w:r>
              <w:t xml:space="preserve"> </w:t>
            </w:r>
            <w:r>
              <w:t xml:space="preserve">ứng dụng ML dự</w:t>
            </w:r>
            <w:r>
              <w:t xml:space="preserve"> </w:t>
            </w:r>
            <w:r>
              <w:t xml:space="preserve">báo return và</w:t>
            </w:r>
            <w:r>
              <w:t xml:space="preserve"> </w:t>
            </w:r>
            <w:r>
              <w:t xml:space="preserve">công cụ BI hỗ</w:t>
            </w:r>
            <w:r>
              <w:t xml:space="preserve"> </w:t>
            </w:r>
            <w:r>
              <w:t xml:space="preserve">trợ ra quyết</w:t>
            </w:r>
            <w:r>
              <w:t xml:space="preserve"> </w:t>
            </w:r>
            <w:r>
              <w:t xml:space="preserve">định.</w:t>
            </w:r>
          </w:p>
        </w:tc>
      </w:tr>
    </w:tbl>
    <w:p>
      <w:pPr>
        <w:pStyle w:val="BodyText"/>
      </w:pPr>
      <w:r>
        <w:t xml:space="preserve">Nhìn chung, các nghiên cứu nền tảng (Markowitz, Qian, López de Prado, DeMiguel et al., Black &amp; Litterman) đều được thực hiện trên dữ liệu thị trường phát triển hoặc dữ liệu mô phỏng, với tổ hợp tài sản tài chính truyền thống (cổ phiếu, trái phiếu). Các nghiên cứu tại Việt Nam hiện có chủ yếu giới hạn ở cổ phiếu hoặc tối đa 2 lớp tài sản, chưa tích hợp đồng thời các tài sản phi truyền thống có vai trò quan trọng với nhà đầu tư Việt Nam (vàng, bất động sản, tiền gửi), chưa kết hợp dự báo bằng học máy với công cụ trực quan hóa hỗ trợ ra quyết định, và cũng chưa có nghiên cứu nào đưa forecast học máy vào MVO một cách có kiểm soát sai số ước lượng thông qua khung Black-Litterman. Đây là khoảng trống mà đề tài hướng tới.</w:t>
      </w:r>
    </w:p>
    <w:bookmarkEnd w:id="25"/>
    <w:bookmarkStart w:id="28" w:name="mục-tiêu-nghiên-cứu"/>
    <w:p>
      <w:pPr>
        <w:pStyle w:val="Heading1"/>
      </w:pPr>
      <w:r>
        <w:rPr>
          <w:bCs/>
          <w:b/>
        </w:rPr>
        <w:t xml:space="preserve">3. MỤC TIÊU NGHIÊN CỨU</w:t>
      </w:r>
    </w:p>
    <w:bookmarkStart w:id="26" w:name="mục-tiêu-tổng-quát"/>
    <w:p>
      <w:pPr>
        <w:pStyle w:val="Heading2"/>
      </w:pPr>
      <w:r>
        <w:rPr>
          <w:bCs/>
          <w:b/>
        </w:rPr>
        <w:t xml:space="preserve">3.1. Mục tiêu tổng quát</w:t>
      </w:r>
    </w:p>
    <w:p>
      <w:pPr>
        <w:pStyle w:val="FirstParagraph"/>
      </w:pPr>
      <w:r>
        <w:t xml:space="preserve">Xây dựng và đánh giá các danh mục đầu tư đa tài sản tối ưu cho nhà đầu tư cá nhân tại Việt Nam theo từng khẩu vị rủi ro và khung thời gian đầu tư, dựa trên các phương pháp Mean-Variance Optimization (Markowitz), Risk Parity, Hierarchical Risk Parity, kết hợp mô hình học máy dự báo tỷ suất sinh lợi kỳ vọng thông qua khung Black-Litterman, sau đó trực quan hóa kết quả qua dashboard Power BI.</w:t>
      </w:r>
    </w:p>
    <w:bookmarkEnd w:id="26"/>
    <w:bookmarkStart w:id="27" w:name="mục-tiêu-cụ-thể"/>
    <w:p>
      <w:pPr>
        <w:pStyle w:val="Heading2"/>
      </w:pPr>
      <w:r>
        <w:rPr>
          <w:bCs/>
          <w:b/>
        </w:rPr>
        <w:t xml:space="preserve">3.2. Mục tiêu cụ thể</w:t>
      </w:r>
    </w:p>
    <w:p>
      <w:pPr>
        <w:pStyle w:val="BlockText"/>
      </w:pPr>
      <w:r>
        <w:t xml:space="preserve">1. Hệ thống hóa cơ sở lý thuyết về phân bổ tài sản: Equal Weight, Mean-Variance Optimization, Risk Parity, Hierarchical Risk Parity và khung Black-Litterman.</w:t>
      </w:r>
    </w:p>
    <w:p>
      <w:pPr>
        <w:pStyle w:val="BlockText"/>
      </w:pPr>
      <w:r>
        <w:t xml:space="preserve">2. Thu thập và xử lý dữ liệu lịch sử của 6 lớp tài sản tại thị trường Việt Nam, mỗi lớp được đại diện bởi một chuỗi dữ liệu/chỉ số cụ thể, gộp thành một panel chuẩn hóa cross-sectional để tăng cỡ mẫu hiệu dụng cho các mô hình học máy.</w:t>
      </w:r>
    </w:p>
    <w:p>
      <w:pPr>
        <w:pStyle w:val="BlockText"/>
      </w:pPr>
      <w:r>
        <w:t xml:space="preserve">3. Kiểm định giả thuyết: liệu expected return dự báo bằng các mô hình học máy (LightGBM là trục chính, đối chiếu ElasticNet và TabPFN), được kết hợp vào Mean-Variance Optimization thông qua khung Black-Litterman, có cải thiện hiệu quả so với dùng historical/rolling mean hay không — không mặc định trước rằng Machine Learning cho kết quả tốt hơn.</w:t>
      </w:r>
    </w:p>
    <w:p>
      <w:pPr>
        <w:pStyle w:val="BlockText"/>
      </w:pPr>
      <w:r>
        <w:t xml:space="preserve">4. Xây dựng danh mục theo 9 kịch bản (3 khẩu vị rủi ro × 3 khung thời gian) bằng 5 phương pháp: Equal Weight (1/N), Markowitz, Risk Parity, Hierarchical Risk Parity, và ML-enhanced Mean-Variance Optimization (qua Black-Litterman).</w:t>
      </w:r>
    </w:p>
    <w:p>
      <w:pPr>
        <w:pStyle w:val="BlockText"/>
      </w:pPr>
      <w:r>
        <w:t xml:space="preserve">5. Thiết kế quy trình backtesting walk-forward kèm purging &amp; embargo trong vòng tuning nội bộ, đánh giá ngoài mẫu (out-of-sample) qua các chỉ số: Annualised Return, Volatility, Sharpe Ratio, Maximum Drawdown, Portfolio Turnover, kèm kiểm định ý nghĩa thống kê khi so sánh các phương pháp.</w:t>
      </w:r>
    </w:p>
    <w:p>
      <w:pPr>
        <w:pStyle w:val="BlockText"/>
      </w:pPr>
      <w:r>
        <w:t xml:space="preserve">6. Thiết kế dashboard Power BI cho phép người dùng lựa chọn khẩu vị rủi ro và khung thời gian để nhận đề xuất phân bổ tài sản tương ứng.</w:t>
      </w:r>
    </w:p>
    <w:p>
      <w:pPr>
        <w:pStyle w:val="BlockText"/>
      </w:pPr>
      <w:r>
        <w:t xml:space="preserve">7. Thử nghiệm một phương pháp nâng cao — Reinforcement Learning cho phân bổ danh mục và so sánh với các phương pháp truyền thống (hoặc, nếu vượt tiến độ cho phép nhiều hơn một hướng mở rộng, thử nghiệm mở rộng phạm vi đa quốc gia như một hướng thay thế/bổ sung — xem mục 6.9 và 10.2).</w:t>
      </w:r>
    </w:p>
    <w:bookmarkEnd w:id="27"/>
    <w:bookmarkEnd w:id="28"/>
    <w:bookmarkStart w:id="32" w:name="Xc52c535bd8473a94461a804658a09a81148b67c"/>
    <w:p>
      <w:pPr>
        <w:pStyle w:val="Heading1"/>
      </w:pPr>
      <w:r>
        <w:rPr>
          <w:bCs/>
          <w:b/>
        </w:rPr>
        <w:t xml:space="preserve">4. CÂU HỎI NGHIÊN CỨU, GIẢ THUYẾT VÀ TIÊU CHÍ ĐÁNH GIÁ</w:t>
      </w:r>
    </w:p>
    <w:bookmarkStart w:id="29" w:name="câu-hỏi-nghiên-cứu"/>
    <w:p>
      <w:pPr>
        <w:pStyle w:val="Heading2"/>
      </w:pPr>
      <w:r>
        <w:rPr>
          <w:bCs/>
          <w:b/>
        </w:rPr>
        <w:t xml:space="preserve">4.1. Câu hỏi nghiên cứu</w:t>
      </w:r>
    </w:p>
    <w:p>
      <w:pPr>
        <w:pStyle w:val="BlockText"/>
      </w:pPr>
      <w:r>
        <w:t xml:space="preserve">• Các phương pháp Markowitz, Risk Parity và Hierarchical Risk Parity khác nhau như thế nào về hiệu quả ngoài mẫu khi áp dụng cho danh mục đa tài sản tại Việt Nam, so với benchmark Equal Weight?</w:t>
      </w:r>
    </w:p>
    <w:p>
      <w:pPr>
        <w:pStyle w:val="BlockText"/>
      </w:pPr>
      <w:r>
        <w:t xml:space="preserve">• Việc sử dụng expected return dự báo bằng Machine Learning (LightGBM, đối chiếu ElasticNet và TabPFN), kết hợp vào Mean-Variance Optimization thông qua khung Black-Litterman, có cải thiện hiệu quả so với sử dụng historical/rolling mean hay không?</w:t>
      </w:r>
    </w:p>
    <w:p>
      <w:pPr>
        <w:pStyle w:val="BlockText"/>
      </w:pPr>
      <w:r>
        <w:t xml:space="preserve">• Việc mở rộng từ danh mục cổ phiếu–trái phiếu sang danh mục đa tài sản (thêm vàng, bất động sản, tiền gửi) có giúp cải thiện diversification và hiệu quả điều chỉnh theo rủi ro (risk-adjusted performance) hay không?</w:t>
      </w:r>
    </w:p>
    <w:p>
      <w:pPr>
        <w:pStyle w:val="BlockText"/>
      </w:pPr>
      <w:r>
        <w:t xml:space="preserve">• Một phương pháp nâng cao hơn — Reinforcement Learning — có cải thiện hiệu quả phân bổ danh mục ngoài mẫu so với các phương pháp truyền thống hay không?</w:t>
      </w:r>
    </w:p>
    <w:bookmarkEnd w:id="29"/>
    <w:bookmarkStart w:id="30" w:name="giả-thuyết-nghiên-cứu"/>
    <w:p>
      <w:pPr>
        <w:pStyle w:val="Heading2"/>
      </w:pPr>
      <w:r>
        <w:rPr>
          <w:bCs/>
          <w:b/>
        </w:rPr>
        <w:t xml:space="preserve">4.2. Giả thuyết nghiên cứu</w:t>
      </w:r>
    </w:p>
    <w:p>
      <w:pPr>
        <w:pStyle w:val="FirstParagraph"/>
      </w:pPr>
      <w:r>
        <w:t xml:space="preserve">Tương ứng với 4 câu hỏi trên, đề tài phát biểu các giả thuyết không (H0) sau để kiểm định bằng phương pháp thống kê ở mục 6.7:</w:t>
      </w:r>
    </w:p>
    <w:p>
      <w:pPr>
        <w:pStyle w:val="BlockText"/>
      </w:pPr>
      <w:r>
        <w:t xml:space="preserve">• H1: Không có sự khác biệt có ý nghĩa thống kê giữa Sharpe ratio của Markowitz, Risk Parity, Hierarchical Risk Parity so với benchmark Equal Weight.</w:t>
      </w:r>
    </w:p>
    <w:p>
      <w:pPr>
        <w:pStyle w:val="BlockText"/>
      </w:pPr>
      <w:r>
        <w:t xml:space="preserve">• H2: Không có sự khác biệt có ý nghĩa thống kê giữa Sharpe ratio của Markowitz sử dụng expected return dự báo bằng học máy (kết hợp qua Black-Litterman) so với Markowitz sử dụng historical/rolling mean.</w:t>
      </w:r>
    </w:p>
    <w:p>
      <w:pPr>
        <w:pStyle w:val="BlockText"/>
      </w:pPr>
      <w:r>
        <w:t xml:space="preserve">• H3: Không có sự khác biệt có ý nghĩa thống kê giữa Sharpe ratio của danh mục đa tài sản (6 lớp) so với danh mục chỉ gồm cổ phiếu–trái phiếu.</w:t>
      </w:r>
    </w:p>
    <w:p>
      <w:pPr>
        <w:pStyle w:val="BlockText"/>
      </w:pPr>
      <w:r>
        <w:t xml:space="preserve">• H4: Không có sự khác biệt có ý nghĩa thống kê giữa Sharpe ratio của phương pháp Reinforcement Learning so với các phương pháp truyền thống.</w:t>
      </w:r>
    </w:p>
    <w:bookmarkEnd w:id="30"/>
    <w:bookmarkStart w:id="31" w:name="tiêu-chí-đánh-giá-cải-thiện-có-ý-nghĩa"/>
    <w:p>
      <w:pPr>
        <w:pStyle w:val="Heading2"/>
      </w:pPr>
      <w:r>
        <w:rPr>
          <w:bCs/>
          <w:b/>
        </w:rPr>
        <w:t xml:space="preserve">4.3. Tiêu chí đánh giá</w:t>
      </w:r>
      <w:r>
        <w:rPr>
          <w:bCs/>
          <w:b/>
        </w:rPr>
        <w:t xml:space="preserve"> </w:t>
      </w:r>
      <w:r>
        <w:rPr>
          <w:bCs/>
          <w:b/>
        </w:rPr>
        <w:t xml:space="preserve">“</w:t>
      </w:r>
      <w:r>
        <w:rPr>
          <w:bCs/>
          <w:b/>
        </w:rPr>
        <w:t xml:space="preserve">cải thiện có ý nghĩa</w:t>
      </w:r>
      <w:r>
        <w:rPr>
          <w:bCs/>
          <w:b/>
        </w:rPr>
        <w:t xml:space="preserve">”</w:t>
      </w:r>
    </w:p>
    <w:p>
      <w:pPr>
        <w:pStyle w:val="FirstParagraph"/>
      </w:pPr>
      <w:r>
        <w:t xml:space="preserve">Để tránh kết luận cảm tính khi so sánh các phương pháp, đề tài quy ước trước: một phương pháp được xem là cải thiện có ý nghĩa so với phương pháp đối chứng khi đồng thời thỏa hai điều kiện — (1) chênh lệch Sharpe ratio ngoài mẫu ≥ 0,1, và (2) chênh lệch đó có ý nghĩa thống kê ở mức 10% theo kiểm định Jobson-Korkie hoặc khoảng tin cậy bootstrap không chứa 0. Nếu chỉ thỏa một trong hai điều kiện, kết quả được xem là chưa đủ bằng chứng kết luận và sẽ được thảo luận thận trọng trong Chương 4.</w:t>
      </w:r>
    </w:p>
    <w:bookmarkEnd w:id="31"/>
    <w:bookmarkEnd w:id="32"/>
    <w:bookmarkStart w:id="35" w:name="đối-tượng-và-phạm-vi-nghiên-cứu"/>
    <w:p>
      <w:pPr>
        <w:pStyle w:val="Heading1"/>
      </w:pPr>
      <w:r>
        <w:rPr>
          <w:bCs/>
          <w:b/>
        </w:rPr>
        <w:t xml:space="preserve">5. ĐỐI TƯỢNG VÀ PHẠM VI NGHIÊN CỨU</w:t>
      </w:r>
    </w:p>
    <w:bookmarkStart w:id="33" w:name="đối-tượng-nghiên-cứu"/>
    <w:p>
      <w:pPr>
        <w:pStyle w:val="Heading2"/>
      </w:pPr>
      <w:r>
        <w:rPr>
          <w:bCs/>
          <w:b/>
        </w:rPr>
        <w:t xml:space="preserve">5.1. Đối tượng nghiên cứu</w:t>
      </w:r>
    </w:p>
    <w:p>
      <w:pPr>
        <w:pStyle w:val="FirstParagraph"/>
      </w:pPr>
      <w:r>
        <w:t xml:space="preserve">Hiệu quả ngoài mẫu của các danh mục đầu tư đa tài sản được xây dựng theo 5 phương pháp phân bổ: Equal Weight, Mean-Variance Optimization (Markowitz), Risk Parity, Hierarchical Risk Parity, và ML-enhanced Mean-Variance Optimization (qua khung Black-Litterman).</w:t>
      </w:r>
    </w:p>
    <w:bookmarkEnd w:id="33"/>
    <w:bookmarkStart w:id="34" w:name="phạm-vi-nghiên-cứu"/>
    <w:p>
      <w:pPr>
        <w:pStyle w:val="Heading2"/>
      </w:pPr>
      <w:r>
        <w:rPr>
          <w:bCs/>
          <w:b/>
        </w:rPr>
        <w:t xml:space="preserve">5.2. Phạm vi nghiên cứu</w:t>
      </w:r>
    </w:p>
    <w:p>
      <w:pPr>
        <w:pStyle w:val="BlockText"/>
      </w:pPr>
      <w:r>
        <w:t xml:space="preserve">• Không gian: Thị trường tài chính Việt Nam (cổ phiếu niêm yết trên HOSE/HNX, trái phiếu, vàng, bất động sản, tiền gửi, quỹ mở). Phạm vi nghiên cứu</w:t>
      </w:r>
      <w:r>
        <w:t xml:space="preserve"> </w:t>
      </w:r>
      <w:r>
        <w:rPr>
          <w:bCs/>
          <w:b/>
        </w:rPr>
        <w:t xml:space="preserve">giữ nguyên trong biên giới Việt Nam</w:t>
      </w:r>
      <w:r>
        <w:t xml:space="preserve"> </w:t>
      </w:r>
      <w:r>
        <w:t xml:space="preserve">cho toàn bộ kết quả chính; đề tài</w:t>
      </w:r>
      <w:r>
        <w:t xml:space="preserve"> </w:t>
      </w:r>
      <w:r>
        <w:rPr>
          <w:bCs/>
          <w:b/>
        </w:rPr>
        <w:t xml:space="preserve">không pool dữ liệu đa quốc gia</w:t>
      </w:r>
      <w:r>
        <w:t xml:space="preserve"> </w:t>
      </w:r>
      <w:r>
        <w:t xml:space="preserve">vào phần kết quả chính, vì việc này phát sinh thêm nhiều bậc tự do mới cần xử lý (quy đổi tỷ giá, tính không đồng nhất/heterogeneity giữa các thị trường) mà quỹ thời gian 8 tuần không đủ để kiểm soát chặt chẽ. Hướng mở rộng đa quốc gia chỉ được cân nhắc triển khai</w:t>
      </w:r>
      <w:r>
        <w:t xml:space="preserve"> </w:t>
      </w:r>
      <w:r>
        <w:rPr>
          <w:bCs/>
          <w:b/>
        </w:rPr>
        <w:t xml:space="preserve">nếu tiến độ vượt kế hoạch</w:t>
      </w:r>
      <w:r>
        <w:t xml:space="preserve">, khi đó có thể thay thế vai trò của phần mở rộng Reinforcement Learning ở mục 6.9 (xem thêm phương án ở mục 10.2).</w:t>
      </w:r>
    </w:p>
    <w:p>
      <w:pPr>
        <w:pStyle w:val="BlockText"/>
      </w:pPr>
      <w:r>
        <w:t xml:space="preserve">• Thời gian: Dữ liệu lịch sử đề xuất giai đoạn 5–10 năm gần nhất (tùy khả năng thu thập theo từng lớp tài sản), tính đến thời điểm thực hiện khóa luận.</w:t>
      </w:r>
    </w:p>
    <w:p>
      <w:pPr>
        <w:pStyle w:val="BlockText"/>
      </w:pPr>
      <w:r>
        <w:t xml:space="preserve">• Đối tượng phân khúc: 3 khẩu vị rủi ro (thận trọng, cân bằng, tăng trưởng) và 3 khung thời gian đầu tư (ngắn hạn &lt;1 năm, trung hạn 1–5 năm, dài hạn &gt;5 năm).</w:t>
      </w:r>
    </w:p>
    <w:bookmarkEnd w:id="34"/>
    <w:bookmarkEnd w:id="35"/>
    <w:bookmarkStart w:id="54" w:name="phương-pháp-nghiên-cứu"/>
    <w:p>
      <w:pPr>
        <w:pStyle w:val="Heading1"/>
      </w:pPr>
      <w:r>
        <w:rPr>
          <w:bCs/>
          <w:b/>
        </w:rPr>
        <w:t xml:space="preserve">6. PHƯƠNG PHÁP NGHIÊN CỨU</w:t>
      </w:r>
    </w:p>
    <w:p>
      <w:pPr>
        <w:pStyle w:val="FirstParagraph"/>
      </w:pPr>
      <w:r>
        <w:t xml:space="preserve">Sơ đồ dưới đây tóm tắt khung nghiên cứu tổng thể, từ thu thập dữ liệu đến sản phẩm dashboard cuối cùng:</w:t>
      </w:r>
    </w:p>
    <w:p>
      <w:pPr>
        <w:pStyle w:val="BodyText"/>
      </w:pPr>
      <w:r>
        <w:drawing>
          <wp:inline>
            <wp:extent cx="4953000" cy="1981200"/>
            <wp:effectExtent b="0" l="0" r="0" t="0"/>
            <wp:docPr descr="" title="" id="37" name="Picture"/>
            <a:graphic>
              <a:graphicData uri="http://schemas.openxmlformats.org/drawingml/2006/picture">
                <pic:pic>
                  <pic:nvPicPr>
                    <pic:cNvPr descr="updated_media/media/image1.gif" id="38" name="Picture"/>
                    <pic:cNvPicPr>
                      <a:picLocks noChangeArrowheads="1" noChangeAspect="1"/>
                    </pic:cNvPicPr>
                  </pic:nvPicPr>
                  <pic:blipFill>
                    <a:blip r:embed="rId36"/>
                    <a:stretch>
                      <a:fillRect/>
                    </a:stretch>
                  </pic:blipFill>
                  <pic:spPr bwMode="auto">
                    <a:xfrm>
                      <a:off x="0" y="0"/>
                      <a:ext cx="4953000" cy="1981200"/>
                    </a:xfrm>
                    <a:prstGeom prst="rect">
                      <a:avLst/>
                    </a:prstGeom>
                    <a:noFill/>
                    <a:ln w="9525">
                      <a:noFill/>
                      <a:headEnd/>
                      <a:tailEnd/>
                    </a:ln>
                  </pic:spPr>
                </pic:pic>
              </a:graphicData>
            </a:graphic>
          </wp:inline>
        </w:drawing>
      </w:r>
    </w:p>
    <w:bookmarkStart w:id="40" w:name="dữ-liệu-và-lớp-tài-sản-đại-diện"/>
    <w:p>
      <w:pPr>
        <w:pStyle w:val="Heading2"/>
      </w:pPr>
      <w:r>
        <w:rPr>
          <w:bCs/>
          <w:b/>
        </w:rPr>
        <w:t xml:space="preserve">6.1. Dữ liệu và lớp tài sản đại diện</w:t>
      </w:r>
    </w:p>
    <w:p>
      <w:pPr>
        <w:pStyle w:val="FirstParagraph"/>
      </w:pPr>
      <w:r>
        <w:t xml:space="preserve">Mỗi lớp tài sản được đại diện bởi một chuỗi dữ liệu/chỉ số cụ thể để đảm bảo tính nhất quán khi tính return, volatility và correlation trong toàn bộ giai đoạn nghiên cứu, cụ thể như sau:</w:t>
      </w:r>
    </w:p>
    <w:tbl>
      <w:tblPr>
        <w:tblStyle w:val="Table"/>
        <w:tblW w:type="pct" w:w="4872"/>
        <w:tblLook w:firstRow="1" w:lastRow="0" w:firstColumn="0" w:lastColumn="0" w:noHBand="0" w:noVBand="0" w:val="0020"/>
        <w:jc w:val="start"/>
      </w:tblPr>
      <w:tblGrid>
        <w:gridCol w:w="1421"/>
        <w:gridCol w:w="2944"/>
        <w:gridCol w:w="2132"/>
        <w:gridCol w:w="1218"/>
      </w:tblGrid>
      <w:tr>
        <w:trPr>
          <w:tblHeader w:val="true"/>
        </w:trPr>
        <w:tc>
          <w:tcPr/>
          <w:p>
            <w:pPr>
              <w:pStyle w:val="Compact"/>
              <w:jc w:val="left"/>
            </w:pPr>
            <w:r>
              <w:rPr>
                <w:bCs/>
                <w:b/>
              </w:rPr>
              <w:t xml:space="preserve">Lớp tài</w:t>
            </w:r>
            <w:r>
              <w:rPr>
                <w:bCs/>
                <w:b/>
              </w:rPr>
              <w:t xml:space="preserve"> </w:t>
            </w:r>
            <w:r>
              <w:rPr>
                <w:bCs/>
                <w:b/>
              </w:rPr>
              <w:t xml:space="preserve">sản</w:t>
            </w:r>
          </w:p>
        </w:tc>
        <w:tc>
          <w:tcPr/>
          <w:p>
            <w:pPr>
              <w:pStyle w:val="Compact"/>
              <w:jc w:val="left"/>
            </w:pPr>
            <w:r>
              <w:rPr>
                <w:bCs/>
                <w:b/>
              </w:rPr>
              <w:t xml:space="preserve">Chuỗi dữ liệu đại diện</w:t>
            </w:r>
          </w:p>
        </w:tc>
        <w:tc>
          <w:tcPr/>
          <w:p>
            <w:pPr>
              <w:pStyle w:val="Compact"/>
              <w:jc w:val="left"/>
            </w:pPr>
            <w:r>
              <w:rPr>
                <w:bCs/>
                <w:b/>
              </w:rPr>
              <w:t xml:space="preserve">Nguồn dữ liệu</w:t>
            </w:r>
          </w:p>
        </w:tc>
        <w:tc>
          <w:tcPr/>
          <w:p>
            <w:pPr>
              <w:pStyle w:val="Compact"/>
              <w:jc w:val="left"/>
            </w:pPr>
            <w:r>
              <w:rPr>
                <w:bCs/>
                <w:b/>
              </w:rPr>
              <w:t xml:space="preserve">Tần suất</w:t>
            </w:r>
            <w:r>
              <w:rPr>
                <w:bCs/>
                <w:b/>
              </w:rPr>
              <w:t xml:space="preserve"> </w:t>
            </w:r>
            <w:r>
              <w:rPr>
                <w:bCs/>
                <w:b/>
              </w:rPr>
              <w:t xml:space="preserve">gốc</w:t>
            </w:r>
          </w:p>
        </w:tc>
      </w:tr>
      <w:tr>
        <w:tc>
          <w:tcPr/>
          <w:p>
            <w:pPr>
              <w:pStyle w:val="Compact"/>
              <w:jc w:val="left"/>
            </w:pPr>
            <w:r>
              <w:t xml:space="preserve">Cổ phiếu</w:t>
            </w:r>
          </w:p>
        </w:tc>
        <w:tc>
          <w:tcPr/>
          <w:p>
            <w:pPr>
              <w:pStyle w:val="Compact"/>
              <w:jc w:val="left"/>
            </w:pPr>
            <w:r>
              <w:t xml:space="preserve">VN-Index (hoặc VN30-Index)</w:t>
            </w:r>
          </w:p>
        </w:tc>
        <w:tc>
          <w:tcPr/>
          <w:p>
            <w:pPr>
              <w:pStyle w:val="Compact"/>
              <w:jc w:val="left"/>
            </w:pPr>
            <w:r>
              <w:t xml:space="preserve">SSI iBoard,</w:t>
            </w:r>
            <w:r>
              <w:t xml:space="preserve"> </w:t>
            </w:r>
            <w:r>
              <w:t xml:space="preserve">VNDirect, cafef.vn</w:t>
            </w:r>
          </w:p>
        </w:tc>
        <w:tc>
          <w:tcPr/>
          <w:p>
            <w:pPr>
              <w:pStyle w:val="Compact"/>
              <w:jc w:val="left"/>
            </w:pPr>
            <w:r>
              <w:t xml:space="preserve">Ngày</w:t>
            </w:r>
          </w:p>
        </w:tc>
      </w:tr>
      <w:tr>
        <w:tc>
          <w:tcPr/>
          <w:p>
            <w:pPr>
              <w:pStyle w:val="Compact"/>
              <w:jc w:val="left"/>
            </w:pPr>
            <w:r>
              <w:t xml:space="preserve">Trái phiếu</w:t>
            </w:r>
          </w:p>
        </w:tc>
        <w:tc>
          <w:tcPr/>
          <w:p>
            <w:pPr>
              <w:pStyle w:val="Compact"/>
              <w:jc w:val="left"/>
            </w:pPr>
            <w:r>
              <w:t xml:space="preserve">Lợi suất TPCP kỳ hạn 5 năm /</w:t>
            </w:r>
            <w:r>
              <w:t xml:space="preserve"> </w:t>
            </w:r>
            <w:r>
              <w:t xml:space="preserve">chỉ số trái phiếu HNX</w:t>
            </w:r>
          </w:p>
        </w:tc>
        <w:tc>
          <w:tcPr/>
          <w:p>
            <w:pPr>
              <w:pStyle w:val="Compact"/>
              <w:jc w:val="left"/>
            </w:pPr>
            <w:r>
              <w:t xml:space="preserve">HNX Bond Market</w:t>
            </w:r>
          </w:p>
        </w:tc>
        <w:tc>
          <w:tcPr/>
          <w:p>
            <w:pPr>
              <w:pStyle w:val="Compact"/>
              <w:jc w:val="left"/>
            </w:pPr>
            <w:r>
              <w:t xml:space="preserve">Ngày/Tuần</w:t>
            </w:r>
          </w:p>
        </w:tc>
      </w:tr>
      <w:tr>
        <w:tc>
          <w:tcPr/>
          <w:p>
            <w:pPr>
              <w:pStyle w:val="Compact"/>
              <w:jc w:val="left"/>
            </w:pPr>
            <w:r>
              <w:t xml:space="preserve">Vàng</w:t>
            </w:r>
          </w:p>
        </w:tc>
        <w:tc>
          <w:tcPr/>
          <w:p>
            <w:pPr>
              <w:pStyle w:val="Compact"/>
              <w:jc w:val="left"/>
            </w:pPr>
            <w:r>
              <w:t xml:space="preserve">Giá vàng SJC (SJC 9999)</w:t>
            </w:r>
          </w:p>
        </w:tc>
        <w:tc>
          <w:tcPr/>
          <w:p>
            <w:pPr>
              <w:pStyle w:val="Compact"/>
              <w:jc w:val="left"/>
            </w:pPr>
            <w:r>
              <w:t xml:space="preserve">SJC.com.vn</w:t>
            </w:r>
          </w:p>
        </w:tc>
        <w:tc>
          <w:tcPr/>
          <w:p>
            <w:pPr>
              <w:pStyle w:val="Compact"/>
              <w:jc w:val="left"/>
            </w:pPr>
            <w:r>
              <w:t xml:space="preserve">Ngày</w:t>
            </w:r>
          </w:p>
        </w:tc>
      </w:tr>
      <w:tr>
        <w:tc>
          <w:tcPr/>
          <w:p>
            <w:pPr>
              <w:pStyle w:val="Compact"/>
              <w:jc w:val="left"/>
            </w:pPr>
            <w:r>
              <w:t xml:space="preserve">Tiền gửi</w:t>
            </w:r>
          </w:p>
        </w:tc>
        <w:tc>
          <w:tcPr/>
          <w:p>
            <w:pPr>
              <w:pStyle w:val="Compact"/>
              <w:jc w:val="left"/>
            </w:pPr>
            <w:r>
              <w:t xml:space="preserve">Lãi suất tiền gửi kỳ hạn 12</w:t>
            </w:r>
            <w:r>
              <w:t xml:space="preserve"> </w:t>
            </w:r>
            <w:r>
              <w:t xml:space="preserve">tháng, bình quân nhóm NHTM</w:t>
            </w:r>
            <w:r>
              <w:t xml:space="preserve"> </w:t>
            </w:r>
            <w:r>
              <w:t xml:space="preserve">lớn</w:t>
            </w:r>
          </w:p>
        </w:tc>
        <w:tc>
          <w:tcPr/>
          <w:p>
            <w:pPr>
              <w:pStyle w:val="Compact"/>
              <w:jc w:val="left"/>
            </w:pPr>
            <w:r>
              <w:t xml:space="preserve">Vietcombank, BIDV,</w:t>
            </w:r>
            <w:r>
              <w:t xml:space="preserve"> </w:t>
            </w:r>
            <w:r>
              <w:t xml:space="preserve">ACB (niêm yết)</w:t>
            </w:r>
          </w:p>
        </w:tc>
        <w:tc>
          <w:tcPr/>
          <w:p>
            <w:pPr>
              <w:pStyle w:val="Compact"/>
              <w:jc w:val="left"/>
            </w:pPr>
            <w:r>
              <w:t xml:space="preserve">Tháng</w:t>
            </w:r>
          </w:p>
        </w:tc>
      </w:tr>
      <w:tr>
        <w:tc>
          <w:tcPr/>
          <w:p>
            <w:pPr>
              <w:pStyle w:val="Compact"/>
              <w:jc w:val="left"/>
            </w:pPr>
            <w:r>
              <w:t xml:space="preserve">Bất động sản</w:t>
            </w:r>
          </w:p>
        </w:tc>
        <w:tc>
          <w:tcPr/>
          <w:p>
            <w:pPr>
              <w:pStyle w:val="Compact"/>
              <w:jc w:val="left"/>
            </w:pPr>
            <w:r>
              <w:t xml:space="preserve">Rổ cổ phiếu bất động sản</w:t>
            </w:r>
            <w:r>
              <w:t xml:space="preserve"> </w:t>
            </w:r>
            <w:r>
              <w:t xml:space="preserve">niêm yết HOSE (VHM, NVL,</w:t>
            </w:r>
            <w:r>
              <w:t xml:space="preserve"> </w:t>
            </w:r>
            <w:r>
              <w:t xml:space="preserve">KDH, DXG…), tổng hợp theo</w:t>
            </w:r>
            <w:r>
              <w:t xml:space="preserve"> </w:t>
            </w:r>
            <w:r>
              <w:t xml:space="preserve">bình quân giá trị vốn hóa</w:t>
            </w:r>
            <w:r>
              <w:t xml:space="preserve"> </w:t>
            </w:r>
            <w:r>
              <w:t xml:space="preserve">(market-cap weighted)</w:t>
            </w:r>
          </w:p>
        </w:tc>
        <w:tc>
          <w:tcPr/>
          <w:p>
            <w:pPr>
              <w:pStyle w:val="Compact"/>
              <w:jc w:val="left"/>
            </w:pPr>
            <w:r>
              <w:t xml:space="preserve">SSI iBoard,</w:t>
            </w:r>
            <w:r>
              <w:t xml:space="preserve"> </w:t>
            </w:r>
            <w:r>
              <w:t xml:space="preserve">VNDirect, cafef.vn</w:t>
            </w:r>
          </w:p>
        </w:tc>
        <w:tc>
          <w:tcPr/>
          <w:p>
            <w:pPr>
              <w:pStyle w:val="Compact"/>
              <w:jc w:val="left"/>
            </w:pPr>
            <w:r>
              <w:t xml:space="preserve">Ngày</w:t>
            </w:r>
          </w:p>
        </w:tc>
      </w:tr>
      <w:tr>
        <w:tc>
          <w:tcPr/>
          <w:p>
            <w:pPr>
              <w:pStyle w:val="Compact"/>
              <w:jc w:val="left"/>
            </w:pPr>
            <w:r>
              <w:t xml:space="preserve">Quỹ mở/ETF</w:t>
            </w:r>
            <w:r>
              <w:t xml:space="preserve"> </w:t>
            </w:r>
            <w:r>
              <w:t xml:space="preserve">(tùy chọn)</w:t>
            </w:r>
          </w:p>
        </w:tc>
        <w:tc>
          <w:tcPr/>
          <w:p>
            <w:pPr>
              <w:pStyle w:val="Compact"/>
              <w:jc w:val="left"/>
            </w:pPr>
            <w:r>
              <w:t xml:space="preserve">NAV chứng chỉ quỹ VFMVN30</w:t>
            </w:r>
            <w:r>
              <w:t xml:space="preserve"> </w:t>
            </w:r>
            <w:r>
              <w:t xml:space="preserve">ETF</w:t>
            </w:r>
          </w:p>
        </w:tc>
        <w:tc>
          <w:tcPr/>
          <w:p>
            <w:pPr>
              <w:pStyle w:val="Compact"/>
              <w:jc w:val="left"/>
            </w:pPr>
            <w:r>
              <w:t xml:space="preserve">Fmarket, SSI AM</w:t>
            </w:r>
          </w:p>
        </w:tc>
        <w:tc>
          <w:tcPr/>
          <w:p>
            <w:pPr>
              <w:pStyle w:val="Compact"/>
              <w:jc w:val="left"/>
            </w:pPr>
            <w:r>
              <w:t xml:space="preserve">Ngày</w:t>
            </w:r>
          </w:p>
        </w:tc>
      </w:tr>
    </w:tbl>
    <w:p>
      <w:pPr>
        <w:pStyle w:val="BodyText"/>
      </w:pPr>
      <w:r>
        <w:rPr>
          <w:bCs/>
          <w:b/>
        </w:rPr>
        <w:t xml:space="preserve">Thay đổi so với đề cương gốc:</w:t>
      </w:r>
      <w:r>
        <w:t xml:space="preserve"> </w:t>
      </w:r>
      <w:r>
        <w:t xml:space="preserve">lớp tài sản bất động sản trước đây dự kiến dùng chỉ số thẩm định giá (CBRE/Savills hoặc batdongsan.com.vn), tần suất quý và cần nội suy tuyến tính về tần suất tháng — nguồn hạn chế và có độ trễ công bố. Đề tài đổi sang đại diện bằng</w:t>
      </w:r>
      <w:r>
        <w:t xml:space="preserve"> </w:t>
      </w:r>
      <w:r>
        <w:rPr>
          <w:bCs/>
          <w:b/>
        </w:rPr>
        <w:t xml:space="preserve">rổ cổ phiếu bất động sản niêm yết trên HOSE</w:t>
      </w:r>
      <w:r>
        <w:t xml:space="preserve"> </w:t>
      </w:r>
      <w:r>
        <w:t xml:space="preserve">(VHM, NVL, KDH, DXG…), có giá giao dịch hàng ngày, chi phí thu thập gần như bằng 0 vì cùng quy trình và hạ tầng thu thập dữ liệu giá cổ phiếu đã dùng cho lớp tài sản</w:t>
      </w:r>
      <w:r>
        <w:t xml:space="preserve"> </w:t>
      </w:r>
      <w:r>
        <w:t xml:space="preserve">“</w:t>
      </w:r>
      <w:r>
        <w:t xml:space="preserve">Cổ phiếu</w:t>
      </w:r>
      <w:r>
        <w:t xml:space="preserve">”</w:t>
      </w:r>
      <w:r>
        <w:t xml:space="preserve">. Rổ này</w:t>
      </w:r>
      <w:r>
        <w:t xml:space="preserve"> </w:t>
      </w:r>
      <w:r>
        <w:rPr>
          <w:bCs/>
          <w:b/>
        </w:rPr>
        <w:t xml:space="preserve">chủ động loại VIC (Vingroup)</w:t>
      </w:r>
      <w:r>
        <w:t xml:space="preserve"> </w:t>
      </w:r>
      <w:r>
        <w:t xml:space="preserve">dù đây là cổ phiếu BĐS vốn hóa lớn nhất, vì VIC là tập đoàn đa ngành (BĐS, bán lẻ, và đặc biệt là VinFast — xe điện) nên biến động giá chịu ảnh hưởng lớn từ các mảng kinh doanh ngoài BĐS, không phản ánh thuần túy rủi ro ngành; VHM (Vinhomes) được chọn thay thế vì là công ty BĐS thuần túy, vốn hóa lớn thứ hai trong ngành. Đánh đổi cần lưu ý: cổ phiếu BĐS nói chung vẫn phản ánh</w:t>
      </w:r>
      <w:r>
        <w:t xml:space="preserve"> </w:t>
      </w:r>
      <w:r>
        <w:rPr>
          <w:bCs/>
          <w:b/>
        </w:rPr>
        <w:t xml:space="preserve">rủi ro đặc thù doanh nghiệp</w:t>
      </w:r>
      <w:r>
        <w:t xml:space="preserve"> </w:t>
      </w:r>
      <w:r>
        <w:t xml:space="preserve">(đòn bẩy tài chính, cấu trúc vốn riêng của từng công ty) bên cạnh beta ngành BĐS thuần túy, khác về bản chất so với một chỉ số giá nhà ở thuần túy — điểm này được nêu lại ở mục 7 (Hạn chế).</w:t>
      </w:r>
    </w:p>
    <w:p>
      <w:pPr>
        <w:pStyle w:val="BodyText"/>
      </w:pPr>
      <w:r>
        <w:t xml:space="preserve">Do dữ liệu gốc có nhiều tần suất khác nhau (ngày, tháng),</w:t>
      </w:r>
      <w:r>
        <w:t xml:space="preserve"> </w:t>
      </w:r>
      <w:r>
        <w:rPr>
          <w:bCs/>
          <w:b/>
        </w:rPr>
        <w:t xml:space="preserve">biến mục tiêu (target) dự báo vẫn giữ nguyên là tỷ suất sinh lợi theo tháng</w:t>
      </w:r>
      <w:r>
        <w:t xml:space="preserve"> </w:t>
      </w:r>
      <w:r>
        <w:t xml:space="preserve">cho tất cả các lớp tài sản — đây là tần suất chung khả thi nhất và nhất quán với thiết kế backtesting/rebalancing ở mục 6.6. Riêng các</w:t>
      </w:r>
      <w:r>
        <w:t xml:space="preserve"> </w:t>
      </w:r>
      <w:r>
        <w:rPr>
          <w:bCs/>
          <w:b/>
        </w:rPr>
        <w:t xml:space="preserve">feature đầu vào</w:t>
      </w:r>
      <w:r>
        <w:t xml:space="preserve"> </w:t>
      </w:r>
      <w:r>
        <w:t xml:space="preserve">cho mô hình học máy được tính trực tiếp từ giá theo ngày đối với các lớp tài sản có giao dịch hàng ngày (cổ phiếu, cổ phiếu BĐS, vàng, quỹ mở, trái phiếu), cụ thể: chỉ báo động lượng (momentum) tính trên cửa sổ 21/63/126 phiên giao dịch (xấp xỉ 1/3/6 tháng), và realized volatility tính trong tháng (độ lệch chuẩn của return ngày trong tháng, annualized theo căn bậc hai số phiên giao dịch/năm). Riêng</w:t>
      </w:r>
      <w:r>
        <w:t xml:space="preserve"> </w:t>
      </w:r>
      <w:r>
        <w:rPr>
          <w:bCs/>
          <w:b/>
        </w:rPr>
        <w:t xml:space="preserve">tiền gửi tiết kiệm</w:t>
      </w:r>
      <w:r>
        <w:t xml:space="preserve"> </w:t>
      </w:r>
      <w:r>
        <w:t xml:space="preserve">không có giá giao dịch hàng ngày do bản chất sản phẩm (lãi suất niêm yết, thay đổi rời rạc theo quyết định ngân hàng), nên vẫn giữ nguyên tần suất tháng cho cả target lẫn feature, không áp dụng được momentum/realized volatility tính từ giá ngày.</w:t>
      </w:r>
    </w:p>
    <w:bookmarkStart w:id="39" w:name="gộp-dữ-liệu-thành-panel-đa-tài-sản"/>
    <w:p>
      <w:pPr>
        <w:pStyle w:val="Heading3"/>
      </w:pPr>
      <w:r>
        <w:rPr>
          <w:bCs/>
          <w:b/>
        </w:rPr>
        <w:t xml:space="preserve">6.1.1. Gộp dữ liệu thành panel đa tài sản</w:t>
      </w:r>
    </w:p>
    <w:p>
      <w:pPr>
        <w:pStyle w:val="FirstParagraph"/>
      </w:pPr>
      <w:r>
        <w:t xml:space="preserve">Để tăng cỡ mẫu hiệu dụng cho các mô hình học máy dự báo (mục 6.4) — vốn là hạn chế đã nêu ở đề cương gốc (mục 7: cỡ mẫu nhỏ khi mỗi lớp tài sản chỉ có khoảng 60–120 quan sát tháng trong 5–10 năm) — sáu chuỗi tài sản được</w:t>
      </w:r>
      <w:r>
        <w:t xml:space="preserve"> </w:t>
      </w:r>
      <w:r>
        <w:rPr>
          <w:bCs/>
          <w:b/>
        </w:rPr>
        <w:t xml:space="preserve">gộp thành một panel dữ liệu duy nhất</w:t>
      </w:r>
      <w:r>
        <w:t xml:space="preserve"> </w:t>
      </w:r>
      <w:r>
        <w:t xml:space="preserve">thay vì huấn luyện 6 mô hình tách biệt cho từng lớp tài sản:</w:t>
      </w:r>
    </w:p>
    <w:p>
      <w:pPr>
        <w:pStyle w:val="BlockText"/>
      </w:pPr>
      <w:r>
        <w:t xml:space="preserve">• Mỗi dòng dữ liệu trong panel là một cặp (lớp tài sản, kỳ tháng), với</w:t>
      </w:r>
      <w:r>
        <w:t xml:space="preserve"> </w:t>
      </w:r>
      <w:r>
        <w:rPr>
          <w:bCs/>
          <w:b/>
        </w:rPr>
        <w:t xml:space="preserve">biến giả lớp tài sản (asset-class dummy)</w:t>
      </w:r>
      <w:r>
        <w:t xml:space="preserve"> </w:t>
      </w:r>
      <w:r>
        <w:t xml:space="preserve">để mô hình phân biệt được đặc trưng riêng của từng lớp khi học chung.</w:t>
      </w:r>
    </w:p>
    <w:p>
      <w:pPr>
        <w:pStyle w:val="BlockText"/>
      </w:pPr>
      <w:r>
        <w:t xml:space="preserve">• Các feature liên tục (momentum, volatility, lag return…) được</w:t>
      </w:r>
      <w:r>
        <w:t xml:space="preserve"> </w:t>
      </w:r>
      <w:r>
        <w:rPr>
          <w:bCs/>
          <w:b/>
        </w:rPr>
        <w:t xml:space="preserve">chuẩn hóa theo chuỗi thời gian (time-series) của chính từng lớp tài sản</w:t>
      </w:r>
      <w:r>
        <w:t xml:space="preserve">, dùng expanding-window z-score chỉ tính trên dữ liệu quá khứ tính đến thời điểm hiện tại (không leak dữ liệu tương lai, đúng nguyên tắc walk-forward):</w:t>
      </w:r>
    </w:p>
    <w:p>
      <w:pPr>
        <w:pStyle w:val="BlockText"/>
      </w:pPr>
      <w:r>
        <w:t xml:space="preserve">z_t = (x_t − mean(x_1…x_{t-1})) / std(x_1…x_{t-1})</w:t>
      </w:r>
    </w:p>
    <w:p>
      <w:pPr>
        <w:pStyle w:val="BlockText"/>
      </w:pPr>
      <w:r>
        <w:t xml:space="preserve">Đề tài</w:t>
      </w:r>
      <w:r>
        <w:t xml:space="preserve"> </w:t>
      </w:r>
      <w:r>
        <w:rPr>
          <w:bCs/>
          <w:b/>
        </w:rPr>
        <w:t xml:space="preserve">không dùng chuẩn hóa cross-sectional theo từng kỳ</w:t>
      </w:r>
      <w:r>
        <w:t xml:space="preserve"> </w:t>
      </w:r>
      <w:r>
        <w:t xml:space="preserve">(tính mean/std trên 6 lớp tài sản tại cùng một thời điểm) vì với chỉ 6 điểm dữ liệu mỗi kỳ, ước lượng mean/std cross-sectional quá nhiễu và không ổn định — có thể làm bước chuẩn hóa vốn được thiết kế để giảm nhiễu lại trở thành nguồn nhiễu mới. Biến giả lớp tài sản (asset-class dummy) vẫn được giữ để mô hình phân biệt mức nền (level) khác nhau giữa các lớp tài sản.</w:t>
      </w:r>
    </w:p>
    <w:p>
      <w:pPr>
        <w:pStyle w:val="BlockText"/>
      </w:pPr>
      <w:r>
        <w:t xml:space="preserve">• Cách gộp này giúp tăng số dòng dữ liệu huấn luyện từ khoảng</w:t>
      </w:r>
      <w:r>
        <w:t xml:space="preserve"> </w:t>
      </w:r>
      <w:r>
        <w:rPr>
          <w:bCs/>
          <w:b/>
        </w:rPr>
        <w:t xml:space="preserve">~60–120 quan sát</w:t>
      </w:r>
      <w:r>
        <w:t xml:space="preserve"> </w:t>
      </w:r>
      <w:r>
        <w:t xml:space="preserve">(khi huấn luyện riêng lẻ từng lớp tài sản) lên khoảng</w:t>
      </w:r>
      <w:r>
        <w:t xml:space="preserve"> </w:t>
      </w:r>
      <w:r>
        <w:rPr>
          <w:bCs/>
          <w:b/>
        </w:rPr>
        <w:t xml:space="preserve">~350–700 dòng</w:t>
      </w:r>
      <w:r>
        <w:t xml:space="preserve"> </w:t>
      </w:r>
      <w:r>
        <w:t xml:space="preserve">(khi gộp cả 6 lớp trong cùng một panel). Cần lưu ý khi diễn giải: đây là số</w:t>
      </w:r>
      <w:r>
        <w:t xml:space="preserve"> </w:t>
      </w:r>
      <w:r>
        <w:rPr>
          <w:bCs/>
          <w:b/>
        </w:rPr>
        <w:t xml:space="preserve">dòng dữ liệu</w:t>
      </w:r>
      <w:r>
        <w:t xml:space="preserve">, không đồng nghĩa với số</w:t>
      </w:r>
      <w:r>
        <w:t xml:space="preserve"> </w:t>
      </w:r>
      <w:r>
        <w:rPr>
          <w:bCs/>
          <w:b/>
        </w:rPr>
        <w:t xml:space="preserve">quan sát độc lập</w:t>
      </w:r>
      <w:r>
        <w:t xml:space="preserve"> </w:t>
      </w:r>
      <w:r>
        <w:t xml:space="preserve">— các lớp tài sản trong cùng một tháng thường chịu chung cú sốc vĩ mô (lãi suất, tỷ giá) nên có tương quan cross-sectional đáng kể, cộng thêm tự tương quan theo thời gian trong từng lớp tài sản riêng lẻ. N hiệu dụng thực tế (effective sample size) vì vậy thấp hơn con số quan sát thô; việc gộp panel giúp mô hình học pattern chung ổn định hơn (ví dụ quan hệ momentum–return giữa cổ phiếu và cổ phiếu BĐS), nhưng là một cải thiện tương đối, không giải quyết triệt để hạn chế cỡ mẫu nhỏ nêu ở mục 7.</w:t>
      </w:r>
    </w:p>
    <w:p>
      <w:pPr>
        <w:pStyle w:val="BlockText"/>
      </w:pPr>
      <w:r>
        <w:t xml:space="preserve">• Việc gộp panel không thay đổi bản chất bài toán dự báo (vẫn dự báo return tháng kế tiếp của từng lớp tài sản), chỉ thay đổi cách tổ chức dữ liệu huấn luyện để mô hình học được các pattern chung giữa các lớp tài sản bên cạnh đặc trưng riêng từng lớp.</w:t>
      </w:r>
    </w:p>
    <w:p>
      <w:pPr>
        <w:pStyle w:val="BlockText"/>
      </w:pPr>
      <w:r>
        <w:t xml:space="preserve">• Để phản ánh đúng tương quan cross-sectional này khi kiểm định thống kê và ước lượng độ bất định, đề tài dùng</w:t>
      </w:r>
      <w:r>
        <w:t xml:space="preserve"> </w:t>
      </w:r>
      <w:r>
        <w:rPr>
          <w:bCs/>
          <w:b/>
        </w:rPr>
        <w:t xml:space="preserve">block bootstrap theo tháng</w:t>
      </w:r>
      <w:r>
        <w:t xml:space="preserve"> </w:t>
      </w:r>
      <w:r>
        <w:t xml:space="preserve">(resample cả khối 6 dòng cùng một tháng với nhau, không tách rời từng dòng) ở bước kiểm định ý nghĩa thống kê (mục 6.7) và ước lượng Ω trong Black-Litterman (mục 6.4.3), thay vì bootstrap từng dòng độc lập — cách này giúp khoảng tin cậy/kiểm định không đánh giá thấp mức độ bất định thực tế do bỏ qua tương quan giữa các lớp tài sản cùng kỳ.</w:t>
      </w:r>
    </w:p>
    <w:bookmarkEnd w:id="39"/>
    <w:bookmarkEnd w:id="40"/>
    <w:bookmarkStart w:id="41" w:name="chỉ-số-đánh-giá-hiệu-quả-danh-mục"/>
    <w:p>
      <w:pPr>
        <w:pStyle w:val="Heading2"/>
      </w:pPr>
      <w:r>
        <w:rPr>
          <w:bCs/>
          <w:b/>
        </w:rPr>
        <w:t xml:space="preserve">6.2. Chỉ số đánh giá hiệu quả danh mục</w:t>
      </w:r>
    </w:p>
    <w:p>
      <w:pPr>
        <w:pStyle w:val="FirstParagraph"/>
      </w:pPr>
      <w:r>
        <w:t xml:space="preserve">Hiệu quả các danh mục được đánh giá trên dữ liệu ngoài mẫu (out-of-sample) qua các chỉ số sau:</w:t>
      </w:r>
    </w:p>
    <w:tbl>
      <w:tblPr>
        <w:tblStyle w:val="Table"/>
        <w:tblW w:type="pct" w:w="4865"/>
        <w:tblLook w:firstRow="1" w:lastRow="0" w:firstColumn="0" w:lastColumn="0" w:noHBand="0" w:noVBand="0" w:val="0020"/>
        <w:jc w:val="start"/>
      </w:tblPr>
      <w:tblGrid>
        <w:gridCol w:w="2140"/>
        <w:gridCol w:w="5565"/>
      </w:tblGrid>
      <w:tr>
        <w:trPr>
          <w:tblHeader w:val="true"/>
        </w:trPr>
        <w:tc>
          <w:tcPr/>
          <w:p>
            <w:pPr>
              <w:pStyle w:val="Compact"/>
              <w:jc w:val="left"/>
            </w:pPr>
            <w:r>
              <w:rPr>
                <w:bCs/>
                <w:b/>
              </w:rPr>
              <w:t xml:space="preserve">Chỉ số</w:t>
            </w:r>
          </w:p>
        </w:tc>
        <w:tc>
          <w:tcPr/>
          <w:p>
            <w:pPr>
              <w:pStyle w:val="Compact"/>
              <w:jc w:val="left"/>
            </w:pPr>
            <w:r>
              <w:rPr>
                <w:bCs/>
                <w:b/>
              </w:rPr>
              <w:t xml:space="preserve">Ý nghĩa</w:t>
            </w:r>
          </w:p>
        </w:tc>
      </w:tr>
      <w:tr>
        <w:tc>
          <w:tcPr/>
          <w:p>
            <w:pPr>
              <w:pStyle w:val="Compact"/>
              <w:jc w:val="left"/>
            </w:pPr>
            <w:r>
              <w:t xml:space="preserve">Annualised Return</w:t>
            </w:r>
          </w:p>
        </w:tc>
        <w:tc>
          <w:tcPr/>
          <w:p>
            <w:pPr>
              <w:pStyle w:val="Compact"/>
              <w:jc w:val="left"/>
            </w:pPr>
            <w:r>
              <w:t xml:space="preserve">Tỷ suất sinh lợi bình quân năm hóa của danh mục</w:t>
            </w:r>
            <w:r>
              <w:t xml:space="preserve"> </w:t>
            </w:r>
            <w:r>
              <w:t xml:space="preserve">trong giai đoạn backtest.</w:t>
            </w:r>
          </w:p>
        </w:tc>
      </w:tr>
      <w:tr>
        <w:tc>
          <w:tcPr/>
          <w:p>
            <w:pPr>
              <w:pStyle w:val="Compact"/>
              <w:jc w:val="left"/>
            </w:pPr>
            <w:r>
              <w:t xml:space="preserve">Volatility</w:t>
            </w:r>
          </w:p>
        </w:tc>
        <w:tc>
          <w:tcPr/>
          <w:p>
            <w:pPr>
              <w:pStyle w:val="Compact"/>
              <w:jc w:val="left"/>
            </w:pPr>
            <w:r>
              <w:t xml:space="preserve">Độ lệch chuẩn của return năm hóa — đo mức độ biến</w:t>
            </w:r>
            <w:r>
              <w:t xml:space="preserve"> </w:t>
            </w:r>
            <w:r>
              <w:t xml:space="preserve">động/rủi ro.</w:t>
            </w:r>
          </w:p>
        </w:tc>
      </w:tr>
      <w:tr>
        <w:tc>
          <w:tcPr/>
          <w:p>
            <w:pPr>
              <w:pStyle w:val="Compact"/>
              <w:jc w:val="left"/>
            </w:pPr>
            <w:r>
              <w:t xml:space="preserve">Sharpe Ratio</w:t>
            </w:r>
          </w:p>
        </w:tc>
        <w:tc>
          <w:tcPr/>
          <w:p>
            <w:pPr>
              <w:pStyle w:val="Compact"/>
              <w:jc w:val="left"/>
            </w:pPr>
            <w:r>
              <w:t xml:space="preserve">Tỷ suất sinh lợi vượt trội trên một đơn vị rủi ro</w:t>
            </w:r>
            <w:r>
              <w:t xml:space="preserve"> </w:t>
            </w:r>
            <w:r>
              <w:t xml:space="preserve">(risk-adjusted return).</w:t>
            </w:r>
          </w:p>
        </w:tc>
      </w:tr>
      <w:tr>
        <w:tc>
          <w:tcPr/>
          <w:p>
            <w:pPr>
              <w:pStyle w:val="Compact"/>
              <w:jc w:val="left"/>
            </w:pPr>
            <w:r>
              <w:t xml:space="preserve">Maximum Drawdown</w:t>
            </w:r>
          </w:p>
        </w:tc>
        <w:tc>
          <w:tcPr/>
          <w:p>
            <w:pPr>
              <w:pStyle w:val="Compact"/>
              <w:jc w:val="left"/>
            </w:pPr>
            <w:r>
              <w:t xml:space="preserve">Mức sụt giảm giá trị danh mục lớn nhất từ đỉnh</w:t>
            </w:r>
            <w:r>
              <w:t xml:space="preserve"> </w:t>
            </w:r>
            <w:r>
              <w:t xml:space="preserve">xuống đáy trong giai đoạn backtest.</w:t>
            </w:r>
          </w:p>
        </w:tc>
      </w:tr>
      <w:tr>
        <w:tc>
          <w:tcPr/>
          <w:p>
            <w:pPr>
              <w:pStyle w:val="Compact"/>
              <w:jc w:val="left"/>
            </w:pPr>
            <w:r>
              <w:t xml:space="preserve">Portfolio Turnover</w:t>
            </w:r>
          </w:p>
        </w:tc>
        <w:tc>
          <w:tcPr/>
          <w:p>
            <w:pPr>
              <w:pStyle w:val="Compact"/>
              <w:jc w:val="left"/>
            </w:pPr>
            <w:r>
              <w:t xml:space="preserve">Mức độ thay đổi tỷ trọng giữa các kỳ tái cân bằng</w:t>
            </w:r>
            <w:r>
              <w:t xml:space="preserve"> </w:t>
            </w:r>
            <w:r>
              <w:t xml:space="preserve">— phản ánh chi phí giao dịch tiềm ẩn.</w:t>
            </w:r>
          </w:p>
        </w:tc>
      </w:tr>
    </w:tbl>
    <w:bookmarkEnd w:id="41"/>
    <w:bookmarkStart w:id="42" w:name="các-phương-pháp-phân-bổ-danh-mục"/>
    <w:p>
      <w:pPr>
        <w:pStyle w:val="Heading2"/>
      </w:pPr>
      <w:r>
        <w:rPr>
          <w:bCs/>
          <w:b/>
        </w:rPr>
        <w:t xml:space="preserve">6.3. Các phương pháp phân bổ danh mục</w:t>
      </w:r>
    </w:p>
    <w:p>
      <w:pPr>
        <w:pStyle w:val="BlockText"/>
      </w:pPr>
      <w:r>
        <w:t xml:space="preserve">• Equal Weight (1/N): phân bổ tỷ trọng bằng nhau cho tất cả lớp tài sản — dùng làm benchmark đơn giản để đánh giá xem các phương pháp phức tạp hơn có thực sự cải thiện hiệu quả ngoài mẫu hay không (DeMiguel, Garlappi &amp; Uppal, 2009).</w:t>
      </w:r>
    </w:p>
    <w:p>
      <w:pPr>
        <w:pStyle w:val="BlockText"/>
      </w:pPr>
      <w:r>
        <w:t xml:space="preserve">• Mean-Variance Optimization (Markowitz, 1952): xác định đường biên hiệu quả (efficient frontier) và danh mục tối ưu theo mức độ e ngại rủi ro tương ứng với từng khẩu vị đầu tư, sử dụng historical/rolling mean làm expected return.</w:t>
      </w:r>
    </w:p>
    <w:p>
      <w:pPr>
        <w:pStyle w:val="BlockText"/>
      </w:pPr>
      <w:r>
        <w:t xml:space="preserve">• Risk Parity: phân bổ tỷ trọng sao cho mỗi tài sản đóng góp rủi ro (risk contribution) bằng nhau vào danh mục tổng.</w:t>
      </w:r>
    </w:p>
    <w:p>
      <w:pPr>
        <w:pStyle w:val="BlockText"/>
      </w:pPr>
      <w:r>
        <w:t xml:space="preserve">• Hierarchical Risk Parity (López de Prado, 2016): dùng thuật toán phân cụm phân cấp (hierarchical clustering) trên ma trận tương quan để nhóm các tài sản có đặc tính rủi ro tương đồng, sau đó phân bổ tỷ trọng theo cấu trúc cây phân cụm — khắc phục nhược điểm của MVO là nhạy cảm với sai số ước lượng khi nghịch đảo ma trận hiệp phương sai.</w:t>
      </w:r>
    </w:p>
    <w:p>
      <w:pPr>
        <w:pStyle w:val="BlockText"/>
      </w:pPr>
      <w:r>
        <w:t xml:space="preserve">• ML-enhanced Mean-Variance Optimization (qua khung Black-Litterman): thay vì đưa thẳng expected return dự báo bởi mô hình học máy vào MVO để thay thế historical/rolling mean, đề tài dùng dự báo học máy làm</w:t>
      </w:r>
      <w:r>
        <w:t xml:space="preserve"> </w:t>
      </w:r>
      <w:r>
        <w:t xml:space="preserve">“</w:t>
      </w:r>
      <w:r>
        <w:t xml:space="preserve">views</w:t>
      </w:r>
      <w:r>
        <w:t xml:space="preserve">”</w:t>
      </w:r>
      <w:r>
        <w:t xml:space="preserve"> </w:t>
      </w:r>
      <w:r>
        <w:t xml:space="preserve">trong khung Black-Litterman, kết hợp với prior là expected return cân bằng thị trường (market-implied equilibrium return), để tạo ra một expected return posterior ổn định hơn trước khi đưa vào MVO. Chi tiết cơ chế ở mục 6.4.3.</w:t>
      </w:r>
    </w:p>
    <w:bookmarkEnd w:id="42"/>
    <w:bookmarkStart w:id="47" w:name="X4038ef0364f8158d43d9665a53860c6c05a718f"/>
    <w:p>
      <w:pPr>
        <w:pStyle w:val="Heading2"/>
      </w:pPr>
      <w:r>
        <w:rPr>
          <w:bCs/>
          <w:b/>
        </w:rPr>
        <w:t xml:space="preserve">6.4. Mô hình học máy dự báo expected return — kiểm định giả thuyết, không mặc định tốt hơn</w:t>
      </w:r>
    </w:p>
    <w:p>
      <w:pPr>
        <w:pStyle w:val="FirstParagraph"/>
      </w:pPr>
      <w:r>
        <w:t xml:space="preserve">Một hạn chế phổ biến của Mean-Variance Optimization là sử dụng historical mean làm ước lượng expected return — vốn có sai số ước lượng lớn và kém ổn định. Đề tài kiểm định giả thuyết H2 (mục 4.2): liệu thay/kết hợp expected return này bằng giá trị dự báo từ mô hình học máy (qua khung Black-Litterman) có thực sự cải thiện hiệu quả danh mục hay không, thay vì mặc định rằng Machine Learning sẽ tốt hơn. Nếu không mô hình nào cải thiện kết quả ngoài mẫu, đây vẫn được xem là một kết quả nghiên cứu có ý nghĩa.</w:t>
      </w:r>
    </w:p>
    <w:bookmarkStart w:id="43" w:name="các-mô-hình-dự-báo-được-so-sánh"/>
    <w:p>
      <w:pPr>
        <w:pStyle w:val="Heading3"/>
      </w:pPr>
      <w:r>
        <w:rPr>
          <w:bCs/>
          <w:b/>
        </w:rPr>
        <w:t xml:space="preserve">6.4.1. Các mô hình dự báo được so sánh</w:t>
      </w:r>
    </w:p>
    <w:p>
      <w:pPr>
        <w:pStyle w:val="BlockText"/>
      </w:pPr>
      <w:r>
        <w:t xml:space="preserve">•</w:t>
      </w:r>
      <w:r>
        <w:t xml:space="preserve"> </w:t>
      </w:r>
      <w:r>
        <w:rPr>
          <w:bCs/>
          <w:b/>
        </w:rPr>
        <w:t xml:space="preserve">LightGBM (Gradient Boosting)</w:t>
      </w:r>
      <w:r>
        <w:t xml:space="preserve"> </w:t>
      </w:r>
      <w:r>
        <w:t xml:space="preserve">— giữ vai trò trục chính của đề tài, vì đã được dùng làm mô hình xuyên suốt từ Chương 1–2, phù hợp với dữ liệu dạng bảng (tabular), kích thước mẫu vừa phải, huấn luyện nhanh và có khả năng diễn giải qua feature importance.</w:t>
      </w:r>
    </w:p>
    <w:p>
      <w:pPr>
        <w:pStyle w:val="BlockText"/>
      </w:pPr>
      <w:r>
        <w:t xml:space="preserve">•</w:t>
      </w:r>
      <w:r>
        <w:t xml:space="preserve"> </w:t>
      </w:r>
      <w:r>
        <w:rPr>
          <w:bCs/>
          <w:b/>
        </w:rPr>
        <w:t xml:space="preserve">ElasticNet</w:t>
      </w:r>
      <w:r>
        <w:t xml:space="preserve"> </w:t>
      </w:r>
      <w:r>
        <w:t xml:space="preserve">(Zou &amp; Hastie, 2005) — mô hình tuyến tính có regularization kết hợp L1/L2, dùng làm đối chứng</w:t>
      </w:r>
      <w:r>
        <w:t xml:space="preserve"> </w:t>
      </w:r>
      <w:r>
        <w:t xml:space="preserve">“</w:t>
      </w:r>
      <w:r>
        <w:t xml:space="preserve">đơn giản, ít tham số</w:t>
      </w:r>
      <w:r>
        <w:t xml:space="preserve">”</w:t>
      </w:r>
      <w:r>
        <w:t xml:space="preserve"> </w:t>
      </w:r>
      <w:r>
        <w:t xml:space="preserve">để kiểm tra xem độ phức tạp phi tuyến của LightGBM có thực sự cần thiết hay không trên panel dữ liệu tài chính Việt Nam với cỡ mẫu vừa phải.</w:t>
      </w:r>
    </w:p>
    <w:p>
      <w:pPr>
        <w:pStyle w:val="BlockText"/>
      </w:pPr>
      <w:r>
        <w:t xml:space="preserve">•</w:t>
      </w:r>
      <w:r>
        <w:t xml:space="preserve"> </w:t>
      </w:r>
      <w:r>
        <w:rPr>
          <w:bCs/>
          <w:b/>
        </w:rPr>
        <w:t xml:space="preserve">TabPFN</w:t>
      </w:r>
      <w:r>
        <w:t xml:space="preserve"> </w:t>
      </w:r>
      <w:r>
        <w:t xml:space="preserve">(Hollmann et al., 2022/2023) — mô hình Transformer huấn luyện sẵn (prior-data fitted network) cho dữ liệu bảng,</w:t>
      </w:r>
      <w:r>
        <w:t xml:space="preserve"> </w:t>
      </w:r>
      <w:r>
        <w:rPr>
          <w:bCs/>
          <w:b/>
        </w:rPr>
        <w:t xml:space="preserve">không cần tune hyperparameter</w:t>
      </w:r>
      <w:r>
        <w:t xml:space="preserve"> </w:t>
      </w:r>
      <w:r>
        <w:t xml:space="preserve">(in-context learning), đồng thời cho ra ước lượng độ bất định của dự báo (predictive variance) — được tận dụng trực tiếp làm Ω trong khung Black-Litterman (mục 6.4.3) mà không cần bước tính phương sai lỗi dự báo riêng.</w:t>
      </w:r>
    </w:p>
    <w:bookmarkEnd w:id="43"/>
    <w:bookmarkStart w:id="44" w:name="biến-đầu-vào-và-biến-mục-tiêu"/>
    <w:p>
      <w:pPr>
        <w:pStyle w:val="Heading3"/>
      </w:pPr>
      <w:r>
        <w:rPr>
          <w:bCs/>
          <w:b/>
        </w:rPr>
        <w:t xml:space="preserve">6.4.2. Biến đầu vào và biến mục tiêu</w:t>
      </w:r>
    </w:p>
    <w:p>
      <w:pPr>
        <w:pStyle w:val="BlockText"/>
      </w:pPr>
      <w:r>
        <w:t xml:space="preserve">• Biến mục tiêu: tỷ suất sinh lợi tháng của từng lớp tài sản trong kỳ kế tiếp (1 tháng), tính trên panel gộp 6 lớp tài sản (mục 6.1.1).</w:t>
      </w:r>
    </w:p>
    <w:p>
      <w:pPr>
        <w:pStyle w:val="BlockText"/>
      </w:pPr>
      <w:r>
        <w:t xml:space="preserve">• Biến đầu vào (features) dự kiến: momentum tính từ giá ngày trên cửa sổ 21/63/126 phiên giao dịch, realized volatility trong tháng (từ độ lệch chuẩn return ngày, annualized), chỉ số vĩ mô Việt Nam (lãi suất điều hành, CPI, tỷ giá USD/VND), độ trễ của returns các lớp tài sản khác (cross-asset lag features), và biến giả lớp tài sản (asset-class dummy). Riêng lớp tiền gửi dùng feature theo tần suất tháng do không có giá giao dịch hàng ngày (mục 6.1).</w:t>
      </w:r>
    </w:p>
    <w:p>
      <w:pPr>
        <w:pStyle w:val="BlockText"/>
      </w:pPr>
      <w:r>
        <w:t xml:space="preserve">• Baseline so sánh: (1) historical mean toàn giai đoạn ước lượng, (2) rolling mean theo cửa sổ trượt — cùng đưa vào MVO qua khung Black-Litterman để so sánh hiệu quả ngoài mẫu.</w:t>
      </w:r>
    </w:p>
    <w:bookmarkEnd w:id="44"/>
    <w:bookmarkStart w:id="45" w:name="X4de67b89a49c010b0e771b2a23c8198dfb2e17e"/>
    <w:p>
      <w:pPr>
        <w:pStyle w:val="Heading3"/>
      </w:pPr>
      <w:r>
        <w:rPr>
          <w:bCs/>
          <w:b/>
        </w:rPr>
        <w:t xml:space="preserve">6.4.3. Kết hợp dự báo ML vào MVO qua khung Black-Litterman</w:t>
      </w:r>
    </w:p>
    <w:p>
      <w:pPr>
        <w:pStyle w:val="FirstParagraph"/>
      </w:pPr>
      <w:r>
        <w:t xml:space="preserve">Đưa thẳng point forecast của mô hình học máy vào MVO để thay thế expected return có rủi ro khuếch đại sai số ước lượng của chính mô hình dự báo (garbage in, garbage out), đặc biệt khi cỡ mẫu tài chính Việt Nam còn hạn chế. Đề tài áp dụng khung</w:t>
      </w:r>
      <w:r>
        <w:t xml:space="preserve"> </w:t>
      </w:r>
      <w:r>
        <w:rPr>
          <w:bCs/>
          <w:b/>
        </w:rPr>
        <w:t xml:space="preserve">Black-Litterman (Black &amp; Litterman, 1992)</w:t>
      </w:r>
      <w:r>
        <w:t xml:space="preserve"> </w:t>
      </w:r>
      <w:r>
        <w:t xml:space="preserve">thay vì đưa thẳng forecast vào MVO, với các thành phần được vận hành hóa cụ thể như sau (thiết kế ưu tiên phương án đơn giản, ít giả định mới, phù hợp với cỡ mẫu nhỏ của dữ liệu tài chính Việt Nam):</w:t>
      </w:r>
    </w:p>
    <w:p>
      <w:pPr>
        <w:pStyle w:val="BlockText"/>
      </w:pPr>
      <w:r>
        <w:t xml:space="preserve">•</w:t>
      </w:r>
      <w:r>
        <w:t xml:space="preserve"> </w:t>
      </w:r>
      <w:r>
        <w:rPr>
          <w:bCs/>
          <w:b/>
        </w:rPr>
        <w:t xml:space="preserve">Prior (π) — dùng Equal Weight làm điểm neo thay vì market-cap:</w:t>
      </w:r>
      <w:r>
        <w:t xml:space="preserve"> </w:t>
      </w:r>
      <w:r>
        <w:t xml:space="preserve">với 6 lớp tài sản khác biệt về bản chất (cổ phiếu, trái phiếu, vàng, tiền gửi, BĐS, quỹ mở), không tồn tại một</w:t>
      </w:r>
      <w:r>
        <w:t xml:space="preserve"> </w:t>
      </w:r>
      <w:r>
        <w:t xml:space="preserve">“</w:t>
      </w:r>
      <w:r>
        <w:t xml:space="preserve">danh mục thị trường</w:t>
      </w:r>
      <w:r>
        <w:t xml:space="preserve">”</w:t>
      </w:r>
      <w:r>
        <w:t xml:space="preserve"> </w:t>
      </w:r>
      <w:r>
        <w:t xml:space="preserve">tự nhiên để tính vốn hóa chung. Đề tài dùng chính danh mục</w:t>
      </w:r>
      <w:r>
        <w:t xml:space="preserve"> </w:t>
      </w:r>
      <w:r>
        <w:rPr>
          <w:bCs/>
          <w:b/>
        </w:rPr>
        <w:t xml:space="preserve">Equal Weight (1/N)</w:t>
      </w:r>
      <w:r>
        <w:t xml:space="preserve"> </w:t>
      </w:r>
      <w:r>
        <w:t xml:space="preserve">— vốn đã là benchmark chuẩn của đề tài (mục 6.3) — làm điểm neo để reverse-optimize ra π, theo công thức:</w:t>
      </w:r>
    </w:p>
    <w:p>
      <w:pPr>
        <w:pStyle w:val="BlockText"/>
      </w:pPr>
      <w:r>
        <w:t xml:space="preserve">π = δ × Σ × w_EW</w:t>
      </w:r>
    </w:p>
    <w:p>
      <w:pPr>
        <w:pStyle w:val="BlockText"/>
      </w:pPr>
      <w:r>
        <w:t xml:space="preserve">trong đó Σ là ma trận hiệp phương sai ước lượng từ cửa sổ dữ liệu hiện tại, w_EW là vector trọng số 1/N, và δ là hệ số ngại rủi ro thị trường (risk aversion coefficient), ước lượng từ Sharpe ratio lịch sử của chính danh mục Equal Weight. Cách chọn này đảm bảo tính nhất quán nội bộ với thiết kế benchmark đã có của đề tài, thay vì phải bịa ra một proxy vốn hóa thị trường không có cơ sở rõ ràng cho các lớp tài sản phi cổ phiếu.</w:t>
      </w:r>
    </w:p>
    <w:p>
      <w:pPr>
        <w:pStyle w:val="BlockText"/>
      </w:pPr>
      <w:r>
        <w:t xml:space="preserve">•</w:t>
      </w:r>
      <w:r>
        <w:t xml:space="preserve"> </w:t>
      </w:r>
      <w:r>
        <w:rPr>
          <w:bCs/>
          <w:b/>
        </w:rPr>
        <w:t xml:space="preserve">Views (Q):</w:t>
      </w:r>
      <w:r>
        <w:t xml:space="preserve"> </w:t>
      </w:r>
      <w:r>
        <w:t xml:space="preserve">dự báo return tháng kế tiếp từ mô hình học máy (LightGBM/ElasticNet/TabPFN) cho từng lớp tài sản, đóng vai trò</w:t>
      </w:r>
      <w:r>
        <w:t xml:space="preserve"> </w:t>
      </w:r>
      <w:r>
        <w:t xml:space="preserve">“</w:t>
      </w:r>
      <w:r>
        <w:t xml:space="preserve">quan điểm</w:t>
      </w:r>
      <w:r>
        <w:t xml:space="preserve">”</w:t>
      </w:r>
      <w:r>
        <w:t xml:space="preserve"> </w:t>
      </w:r>
      <w:r>
        <w:t xml:space="preserve">(views) cần kết hợp với prior.</w:t>
      </w:r>
    </w:p>
    <w:p>
      <w:pPr>
        <w:pStyle w:val="BlockText"/>
      </w:pPr>
      <w:r>
        <w:t xml:space="preserve">•</w:t>
      </w:r>
      <w:r>
        <w:t xml:space="preserve"> </w:t>
      </w:r>
      <w:r>
        <w:rPr>
          <w:bCs/>
          <w:b/>
        </w:rPr>
        <w:t xml:space="preserve">Độ bất định của views (Ω):</w:t>
      </w:r>
      <w:r>
        <w:t xml:space="preserve"> </w:t>
      </w:r>
      <w:r>
        <w:t xml:space="preserve">thay vì gán một hằng số tùy ý cho Ω như thường thấy trong ứng dụng Black-Litterman cơ bản, đề tài ước lượng Ω dựa trên dữ liệu, có cơ chế khởi động (warm-up) để tránh vấn đề</w:t>
      </w:r>
      <w:r>
        <w:t xml:space="preserve"> </w:t>
      </w:r>
      <w:r>
        <w:t xml:space="preserve">“</w:t>
      </w:r>
      <w:r>
        <w:t xml:space="preserve">gà và trứng</w:t>
      </w:r>
      <w:r>
        <w:t xml:space="preserve">”</w:t>
      </w:r>
      <w:r>
        <w:t xml:space="preserve"> </w:t>
      </w:r>
      <w:r>
        <w:t xml:space="preserve">(cần lỗi dự báo tích lũy để ước lượng Ω, nhưng những kỳ đầu walk-forward chưa có đủ lịch sử lỗi):</w:t>
      </w:r>
    </w:p>
    <w:p>
      <w:pPr>
        <w:pStyle w:val="BlockText"/>
      </w:pPr>
      <w:r>
        <w:t xml:space="preserve">–</w:t>
      </w:r>
      <w:r>
        <w:t xml:space="preserve"> </w:t>
      </w:r>
      <w:r>
        <w:rPr>
          <w:bCs/>
          <w:b/>
        </w:rPr>
        <w:t xml:space="preserve">12 kỳ đầu tiên của walk-forward:</w:t>
      </w:r>
      <w:r>
        <w:t xml:space="preserve"> </w:t>
      </w:r>
      <w:r>
        <w:t xml:space="preserve">dùng Ω = hằng số tỷ lệ thuận với phương sai lịch sử vô điều kiện (unconditional variance) của từng lớp tài sản — tương đương một</w:t>
      </w:r>
      <w:r>
        <w:t xml:space="preserve"> </w:t>
      </w:r>
      <w:r>
        <w:t xml:space="preserve">“</w:t>
      </w:r>
      <w:r>
        <w:t xml:space="preserve">niềm tin mơ hồ</w:t>
      </w:r>
      <w:r>
        <w:t xml:space="preserve">”</w:t>
      </w:r>
      <w:r>
        <w:t xml:space="preserve"> </w:t>
      </w:r>
      <w:r>
        <w:t xml:space="preserve">(diffuse prior) kiểu Bayes chuẩn khi chưa có đủ thông tin về chất lượng dự báo.</w:t>
      </w:r>
    </w:p>
    <w:p>
      <w:pPr>
        <w:pStyle w:val="BlockText"/>
      </w:pPr>
      <w:r>
        <w:t xml:space="preserve">–</w:t>
      </w:r>
      <w:r>
        <w:t xml:space="preserve"> </w:t>
      </w:r>
      <w:r>
        <w:rPr>
          <w:bCs/>
          <w:b/>
        </w:rPr>
        <w:t xml:space="preserve">Từ kỳ 13 trở đi (LightGBM, ElasticNet):</w:t>
      </w:r>
      <w:r>
        <w:t xml:space="preserve"> </w:t>
      </w:r>
      <w:r>
        <w:t xml:space="preserve">chuyển sang Ω ước lượng động bằng</w:t>
      </w:r>
      <w:r>
        <w:t xml:space="preserve"> </w:t>
      </w:r>
      <w:r>
        <w:rPr>
          <w:bCs/>
          <w:b/>
        </w:rPr>
        <w:t xml:space="preserve">EWMA (exponentially weighted moving average) của bình phương lỗi dự báo</w:t>
      </w:r>
      <w:r>
        <w:t xml:space="preserve"> </w:t>
      </w:r>
      <w:r>
        <w:t xml:space="preserve">các kỳ walk-forward trước đó (hệ số làm mượt λ ≈ 0,9), thay vì phương sai mẫu đầy đủ — EWMA thích ứng nhanh hơn và cần ít điểm dữ liệu hơn để ổn định, phù hợp với số kỳ walk-forward không nhiều của đề tài. Lớp tài sản nào có lỗi dự báo lịch sử lớn hơn sẽ có Ω lớn hơn (views kém tin cậy hơn), tự động được downweight khi kết hợp với prior.</w:t>
      </w:r>
    </w:p>
    <w:p>
      <w:pPr>
        <w:pStyle w:val="BlockText"/>
      </w:pPr>
      <w:r>
        <w:t xml:space="preserve">–</w:t>
      </w:r>
      <w:r>
        <w:t xml:space="preserve"> </w:t>
      </w:r>
      <w:r>
        <w:rPr>
          <w:bCs/>
          <w:b/>
        </w:rPr>
        <w:t xml:space="preserve">Với TabPFN:</w:t>
      </w:r>
      <w:r>
        <w:t xml:space="preserve"> </w:t>
      </w:r>
      <w:r>
        <w:t xml:space="preserve">không dùng trực tiếp giá trị tuyệt đối của posterior predictive variance mà mô hình trả về, vì giả định exchangeability (i.i.d.) nền tảng của TabPFN không hoàn toàn phù hợp với dữ liệu chuỗi thời gian tài chính (mục 7). Thay vào đó, dùng</w:t>
      </w:r>
      <w:r>
        <w:t xml:space="preserve"> </w:t>
      </w:r>
      <w:r>
        <w:rPr>
          <w:bCs/>
          <w:b/>
        </w:rPr>
        <w:t xml:space="preserve">thứ hạng tương đối (rank) của predictive variance giữa các lớp tài sản trong cùng kỳ</w:t>
      </w:r>
      <w:r>
        <w:t xml:space="preserve"> </w:t>
      </w:r>
      <w:r>
        <w:t xml:space="preserve">để xác định Ω tương ứng — lớp tài sản nào TabPFN báo độ bất định cao hơn tương đối so với các lớp khác thì Ω lớn hơn tương ứng. Cách dùng theo thứ hạng tương đối ít nhạy cảm hơn với việc giả định mô hình bị vi phạm, vì chỉ cần thứ hạng đúng, không đòi hỏi giá trị tuyệt đối chính xác.</w:t>
      </w:r>
    </w:p>
    <w:p>
      <w:pPr>
        <w:pStyle w:val="BlockText"/>
      </w:pPr>
      <w:r>
        <w:t xml:space="preserve">•</w:t>
      </w:r>
      <w:r>
        <w:t xml:space="preserve"> </w:t>
      </w:r>
      <w:r>
        <w:rPr>
          <w:bCs/>
          <w:b/>
        </w:rPr>
        <w:t xml:space="preserve">Expected return posterior:</w:t>
      </w:r>
      <w:r>
        <w:t xml:space="preserve"> </w:t>
      </w:r>
      <w:r>
        <w:t xml:space="preserve">kết hợp π và Q theo trọng số nghịch đảo với phương sai tương ứng (công thức chuẩn Black-Litterman), cho ra một expected return vừa neo theo danh mục Equal Weight, vừa được điều chỉnh bởi tín hiệu học máy theo đúng mức độ tin cậy của tín hiệu đó — expected return posterior này mới được đưa vào bài toán MVO ở mục 6.3.</w:t>
      </w:r>
    </w:p>
    <w:bookmarkEnd w:id="45"/>
    <w:bookmarkStart w:id="46" w:name="purging-embargo-trong-tuning-nội-bộ"/>
    <w:p>
      <w:pPr>
        <w:pStyle w:val="Heading3"/>
      </w:pPr>
      <w:r>
        <w:rPr>
          <w:bCs/>
          <w:b/>
        </w:rPr>
        <w:t xml:space="preserve">6.4.4. Purging &amp; Embargo trong tuning nội bộ</w:t>
      </w:r>
    </w:p>
    <w:p>
      <w:pPr>
        <w:pStyle w:val="FirstParagraph"/>
      </w:pPr>
      <w:r>
        <w:t xml:space="preserve">Vì dữ liệu có tính chất chuỗi thời gian, việc tune hyperparameter bằng cross-validation thông thường (chia ngẫu nhiên) có nguy cơ rò rỉ thông tin giữa các fold do các quan sát gần nhau về thời gian thường tương quan cao (đặc biệt khi feature dùng cửa sổ trượt như momentum 63/126 phiên). Đề tài áp dụng kỹ thuật</w:t>
      </w:r>
      <w:r>
        <w:t xml:space="preserve"> </w:t>
      </w:r>
      <w:r>
        <w:rPr>
          <w:bCs/>
          <w:b/>
        </w:rPr>
        <w:t xml:space="preserve">purging &amp; embargo</w:t>
      </w:r>
      <w:r>
        <w:t xml:space="preserve"> </w:t>
      </w:r>
      <w:r>
        <w:t xml:space="preserve">(López de Prado, 2018) cho vòng tuning nội bộ:</w:t>
      </w:r>
    </w:p>
    <w:p>
      <w:pPr>
        <w:pStyle w:val="BlockText"/>
      </w:pPr>
      <w:r>
        <w:t xml:space="preserve">•</w:t>
      </w:r>
      <w:r>
        <w:t xml:space="preserve"> </w:t>
      </w:r>
      <w:r>
        <w:rPr>
          <w:bCs/>
          <w:b/>
        </w:rPr>
        <w:t xml:space="preserve">Purging:</w:t>
      </w:r>
      <w:r>
        <w:t xml:space="preserve"> </w:t>
      </w:r>
      <w:r>
        <w:t xml:space="preserve">loại bỏ khỏi tập train các quan sát mà cửa sổ tính feature của chúng chồng lấp về thời gian với tập validation trong cùng fold.</w:t>
      </w:r>
    </w:p>
    <w:p>
      <w:pPr>
        <w:pStyle w:val="BlockText"/>
      </w:pPr>
      <w:r>
        <w:t xml:space="preserve">•</w:t>
      </w:r>
      <w:r>
        <w:t xml:space="preserve"> </w:t>
      </w:r>
      <w:r>
        <w:rPr>
          <w:bCs/>
          <w:b/>
        </w:rPr>
        <w:t xml:space="preserve">Embargo:</w:t>
      </w:r>
      <w:r>
        <w:t xml:space="preserve"> </w:t>
      </w:r>
      <w:r>
        <w:t xml:space="preserve">chừa một khoảng đệm thời gian ngay sau tập validation trước khi các quan sát tiếp theo được đưa trở lại tập train, để loại trừ ảnh hưởng gián tiếp qua tự tương quan chuỗi.</w:t>
      </w:r>
    </w:p>
    <w:p>
      <w:pPr>
        <w:pStyle w:val="BlockText"/>
      </w:pPr>
      <w:r>
        <w:t xml:space="preserve">• Kỹ thuật này chỉ cần áp dụng cho các mô hình có bước tune hyperparameter nội bộ:</w:t>
      </w:r>
      <w:r>
        <w:t xml:space="preserve"> </w:t>
      </w:r>
      <w:r>
        <w:rPr>
          <w:bCs/>
          <w:b/>
        </w:rPr>
        <w:t xml:space="preserve">LightGBM và ElasticNet</w:t>
      </w:r>
      <w:r>
        <w:t xml:space="preserve"> </w:t>
      </w:r>
      <w:r>
        <w:t xml:space="preserve">(và Random Forest nếu được giữ lại như một phương án so sánh bổ sung).</w:t>
      </w:r>
      <w:r>
        <w:t xml:space="preserve"> </w:t>
      </w:r>
      <w:r>
        <w:rPr>
          <w:bCs/>
          <w:b/>
        </w:rPr>
        <w:t xml:space="preserve">TabPFN không cần</w:t>
      </w:r>
      <w:r>
        <w:t xml:space="preserve"> </w:t>
      </w:r>
      <w:r>
        <w:t xml:space="preserve">vì đây là mô hình in-context learning, không có bước tuning hyperparameter truyền thống trên tập train.</w:t>
      </w:r>
    </w:p>
    <w:p>
      <w:pPr>
        <w:pStyle w:val="BlockText"/>
      </w:pPr>
      <w:r>
        <w:t xml:space="preserve">• Purging &amp; embargo được áp dụng lồng bên trong mỗi kỳ ước lượng của walk-forward backtesting (mục 6.6), tách biệt với chính cơ chế walk-forward ở cấp danh mục.</w:t>
      </w:r>
    </w:p>
    <w:bookmarkEnd w:id="46"/>
    <w:bookmarkEnd w:id="47"/>
    <w:bookmarkStart w:id="48" w:name="X05b3d2a15ee8e54c99a5156fa8a84faabb1da81"/>
    <w:p>
      <w:pPr>
        <w:pStyle w:val="Heading2"/>
      </w:pPr>
      <w:r>
        <w:rPr>
          <w:bCs/>
          <w:b/>
        </w:rPr>
        <w:t xml:space="preserve">6.5. Vận hành hóa khẩu vị rủi ro và khung thời gian đầu tư</w:t>
      </w:r>
    </w:p>
    <w:p>
      <w:pPr>
        <w:pStyle w:val="FirstParagraph"/>
      </w:pPr>
      <w:r>
        <w:t xml:space="preserve">Khẩu vị rủi ro (thận trọng/cân bằng/tăng trưởng) được chuyển thành ràng buộc cụ thể trong bài toán tối ưu — ví dụ: giới hạn tỷ trọng tối đa cho nhóm tài sản rủi ro cao (cổ phiếu, quỹ mở) hoặc đặt mức biến động mục tiêu (target volatility) khác nhau cho từng nhóm, thay vì chỉ là nhãn mô tả định tính.</w:t>
      </w:r>
    </w:p>
    <w:p>
      <w:pPr>
        <w:pStyle w:val="BodyText"/>
      </w:pPr>
      <w:r>
        <w:t xml:space="preserve">Khung thời gian đầu tư (ngắn/trung/dài hạn) không đưa trực tiếp vào hàm mục tiêu toán học, mà được triển khai theo dạng kịch bản (scenario): thay đổi độ dài cửa sổ dữ liệu dùng để ước lượng (estimation window) và tần suất tái cân bằng danh mục (rebalancing frequency) — ví dụ ngắn hạn dùng cửa sổ ước lượng ngắn và tái cân bằng hàng tháng, dài hạn dùng cửa sổ ước lượng dài và tái cân bằng hàng quý/năm. Cách thiết lập này sẽ được giải thích rõ và thể hiện trực quan qua bộ lọc trên dashboard Power BI.</w:t>
      </w:r>
    </w:p>
    <w:bookmarkEnd w:id="48"/>
    <w:bookmarkStart w:id="49" w:name="quy-trình-backtesting"/>
    <w:p>
      <w:pPr>
        <w:pStyle w:val="Heading2"/>
      </w:pPr>
      <w:r>
        <w:rPr>
          <w:bCs/>
          <w:b/>
        </w:rPr>
        <w:t xml:space="preserve">6.6. Quy trình backtesting</w:t>
      </w:r>
    </w:p>
    <w:p>
      <w:pPr>
        <w:pStyle w:val="FirstParagraph"/>
      </w:pPr>
      <w:r>
        <w:t xml:space="preserve">Backtesting được thiết kế theo nguyên tắc walk-forward, chỉ sử dụng thông tin quá khứ để xây dựng danh mục và luôn đánh giá trên dữ liệu tương lai (out-of-sample) — không sử dụng random train/test split vì dữ liệu có tính chất chuỗi thời gian. Quy trình cụ thể:</w:t>
      </w:r>
    </w:p>
    <w:p>
      <w:pPr>
        <w:pStyle w:val="BlockText"/>
      </w:pPr>
      <w:r>
        <w:t xml:space="preserve">1. Dữ liệu lịch sử (historical data) trong cửa sổ ước lượng hiện tại.</w:t>
      </w:r>
    </w:p>
    <w:p>
      <w:pPr>
        <w:pStyle w:val="BlockText"/>
      </w:pPr>
      <w:r>
        <w:t xml:space="preserve">2. Dự báo expected return (kết hợp qua Black-Litterman nếu dùng phương pháp ML-enhanced MVO) và ước lượng rủi ro (covariance) cho kỳ kế tiếp.</w:t>
      </w:r>
    </w:p>
    <w:p>
      <w:pPr>
        <w:pStyle w:val="BlockText"/>
      </w:pPr>
      <w:r>
        <w:t xml:space="preserve">3. Tối ưu hóa danh mục (áp dụng 1 trong 5 phương pháp ở mục 6.3), có trừ chi phí giao dịch ước tính (mục 6.8).</w:t>
      </w:r>
    </w:p>
    <w:p>
      <w:pPr>
        <w:pStyle w:val="BlockText"/>
      </w:pPr>
      <w:r>
        <w:t xml:space="preserve">4. Áp dụng tỷ trọng danh mục cho kỳ tiếp theo (out-of-sample) và ghi nhận hiệu quả thực tế.</w:t>
      </w:r>
    </w:p>
    <w:p>
      <w:pPr>
        <w:pStyle w:val="BlockText"/>
      </w:pPr>
      <w:r>
        <w:t xml:space="preserve">5. Đánh giá hiệu quả kỳ đó theo các chỉ số ở mục 6.2.</w:t>
      </w:r>
    </w:p>
    <w:p>
      <w:pPr>
        <w:pStyle w:val="BlockText"/>
      </w:pPr>
      <w:r>
        <w:t xml:space="preserve">6. Roll forward: dịch cửa sổ ước lượng tiến thêm 1 kỳ và lặp lại toàn bộ quy trình cho đến hết giai đoạn dữ liệu. Ở mỗi kỳ, nếu bước dự báo cần tune hyperparameter (LightGBM/ElasticNet), việc tune này áp dụng purging &amp; embargo (mục 6.4.4) trên chính dữ liệu trong cửa sổ ước lượng của kỳ đó.</w:t>
      </w:r>
    </w:p>
    <w:bookmarkEnd w:id="49"/>
    <w:bookmarkStart w:id="50" w:name="kiểm-định-ý-nghĩa-thống-kê"/>
    <w:p>
      <w:pPr>
        <w:pStyle w:val="Heading2"/>
      </w:pPr>
      <w:r>
        <w:rPr>
          <w:bCs/>
          <w:b/>
        </w:rPr>
        <w:t xml:space="preserve">6.7. Kiểm định ý nghĩa thống kê</w:t>
      </w:r>
    </w:p>
    <w:p>
      <w:pPr>
        <w:pStyle w:val="FirstParagraph"/>
      </w:pPr>
      <w:r>
        <w:t xml:space="preserve">Việc so sánh Sharpe ratio giữa các phương pháp không chỉ dựa vào so sánh số tuyệt đối, vì chênh lệch quan sát được có thể chỉ là nhiễu thống kê. Đề tài áp dụng kiểm định Jobson-Korkie (1981), hiệu chỉnh bởi Memmel (2003), để kiểm định giả thuyết H0: chênh lệch Sharpe ratio giữa hai phương pháp bằng 0. Trong trường hợp phân phối return không thỏa giả định chuẩn, đề tài sử dụng thêm phương pháp</w:t>
      </w:r>
      <w:r>
        <w:t xml:space="preserve"> </w:t>
      </w:r>
      <w:r>
        <w:rPr>
          <w:bCs/>
          <w:b/>
        </w:rPr>
        <w:t xml:space="preserve">block bootstrap theo tháng</w:t>
      </w:r>
      <w:r>
        <w:t xml:space="preserve"> </w:t>
      </w:r>
      <w:r>
        <w:t xml:space="preserve">(resample cả khối các lớp tài sản cùng kỳ với nhau, giữ nguyên tương quan cross-sectional — xem mục 6.1.1) để dựng khoảng tin cậy cho chênh lệch Sharpe ratio, làm cơ sở đối chiếu với kết quả kiểm định tham số. Toàn bộ kết quả kiểm định được áp dụng nhất quán cho cả 4 giả thuyết ở mục 4.2.</w:t>
      </w:r>
    </w:p>
    <w:p>
      <w:pPr>
        <w:pStyle w:val="BodyText"/>
      </w:pPr>
      <w:r>
        <w:rPr>
          <w:bCs/>
          <w:b/>
        </w:rPr>
        <w:t xml:space="preserve">Hiệu chỉnh so sánh bội (multiple comparison):</w:t>
      </w:r>
      <w:r>
        <w:t xml:space="preserve"> </w:t>
      </w:r>
      <w:r>
        <w:t xml:space="preserve">với giả thuyết H2, việc so sánh đồng thời 3 mô hình học máy (LightGBM, ElasticNet, TabPFN) với baseline historical/rolling mean, cộng thêm so sánh chéo giữa 3 mô hình, làm tăng số phép kiểm định thống kê thực hiện cùng lúc — từ đó tăng khả năng tìm ra khác biệt có ý nghĩa chỉ do ngẫu nhiên (multiple testing). Đề tài áp dụng hiệu chỉnh</w:t>
      </w:r>
      <w:r>
        <w:t xml:space="preserve"> </w:t>
      </w:r>
      <w:r>
        <w:rPr>
          <w:bCs/>
          <w:b/>
        </w:rPr>
        <w:t xml:space="preserve">Holm-Bonferroni step-down</w:t>
      </w:r>
      <w:r>
        <w:t xml:space="preserve"> </w:t>
      </w:r>
      <w:r>
        <w:t xml:space="preserve">cho nhóm các phép so sánh thuộc H2, vì đây là phương án ít bảo thủ hơn Bonferroni thuần (phù hợp hơn khi cỡ mẫu vốn đã hạn chế) trong khi vẫn kiểm soát được family-wise error rate.</w:t>
      </w:r>
    </w:p>
    <w:bookmarkEnd w:id="50"/>
    <w:bookmarkStart w:id="51" w:name="mô-hình-hóa-chi-phí-giao-dịch"/>
    <w:p>
      <w:pPr>
        <w:pStyle w:val="Heading2"/>
      </w:pPr>
      <w:r>
        <w:rPr>
          <w:bCs/>
          <w:b/>
        </w:rPr>
        <w:t xml:space="preserve">6.8. Mô hình hóa chi phí giao dịch</w:t>
      </w:r>
    </w:p>
    <w:p>
      <w:pPr>
        <w:pStyle w:val="FirstParagraph"/>
      </w:pPr>
      <w:r>
        <w:t xml:space="preserve">Để backtest phản ánh sát điều kiện thực tế, portfolio turnover ở mỗi kỳ tái cân bằng được nhân với một mức phí giao dịch giả định (đề xuất 0,15%/giao dịch, tham chiếu biểu phí phổ biến của các công ty chứng khoán tại Việt Nam) và trừ trực tiếp vào return của kỳ đó trước khi tính các chỉ số ở mục 6.2. Cách làm này giúp tránh đánh giá quá lạc quan hiệu quả của các phương pháp tái cân bằng thường xuyên (như HRP hoặc ML-enhanced MVO), vốn có turnover cao hơn Equal Weight.</w:t>
      </w:r>
    </w:p>
    <w:bookmarkEnd w:id="51"/>
    <w:bookmarkStart w:id="52" w:name="X1e3ea48eb567773592a75f5c4316e5567bc038a"/>
    <w:p>
      <w:pPr>
        <w:pStyle w:val="Heading2"/>
      </w:pPr>
      <w:r>
        <w:rPr>
          <w:bCs/>
          <w:b/>
        </w:rPr>
        <w:t xml:space="preserve">6.9. Hướng mở rộng: Reinforcement Learning (hoặc mở rộng đa quốc gia)</w:t>
      </w:r>
    </w:p>
    <w:p>
      <w:pPr>
        <w:pStyle w:val="FirstParagraph"/>
      </w:pPr>
      <w:r>
        <w:t xml:space="preserve">Nếu thời gian và dữ liệu cho phép, đề tài có thể thử nghiệm thêm một phương pháp nâng cao duy nhất để so sánh với các phương pháp chính (kiểm định H4), ví dụ Reinforcement Learning cho bài toán phân bổ danh mục trực tiếp:</w:t>
      </w:r>
    </w:p>
    <w:p>
      <w:pPr>
        <w:pStyle w:val="BlockText"/>
      </w:pPr>
      <w:r>
        <w:t xml:space="preserve">• State: return, volatility, momentum, các biến kinh tế vĩ mô và trạng thái danh mục hiện tại.</w:t>
      </w:r>
    </w:p>
    <w:p>
      <w:pPr>
        <w:pStyle w:val="BlockText"/>
      </w:pPr>
      <w:r>
        <w:t xml:space="preserve">• Action: tỷ trọng đầu tư giữa các lớp tài sản.</w:t>
      </w:r>
    </w:p>
    <w:p>
      <w:pPr>
        <w:pStyle w:val="BlockText"/>
      </w:pPr>
      <w:r>
        <w:t xml:space="preserve">• Reward: portfolio return có điều chỉnh theo mức độ rủi ro (risk-adjusted reward).</w:t>
      </w:r>
    </w:p>
    <w:p>
      <w:pPr>
        <w:pStyle w:val="FirstParagraph"/>
      </w:pPr>
      <w:r>
        <w:t xml:space="preserve">Phương pháp này sẽ được backtest trên cùng giai đoạn out-of-sample và so sánh với chuỗi phương pháp: Equal Weight → Markowitz → Risk Parity → HRP → ML-enhanced MVO (Black-Litterman) → Reinforcement Learning. Đây là phần mở rộng tạo thêm chiều sâu cho khóa luận, nhưng không phải điều kiện tiên quyết — phần dữ liệu, portfolio optimization và backtesting cốt lõi cần được đảm bảo hoàn thành trước.</w:t>
      </w:r>
    </w:p>
    <w:p>
      <w:pPr>
        <w:pStyle w:val="BodyText"/>
      </w:pPr>
      <w:r>
        <w:t xml:space="preserve">Như đã nêu ở mục 5.2, nếu tiến độ vượt kế hoạch đáng kể,</w:t>
      </w:r>
      <w:r>
        <w:t xml:space="preserve"> </w:t>
      </w:r>
      <w:r>
        <w:rPr>
          <w:bCs/>
          <w:b/>
        </w:rPr>
        <w:t xml:space="preserve">mở rộng phạm vi đa quốc gia</w:t>
      </w:r>
      <w:r>
        <w:t xml:space="preserve"> </w:t>
      </w:r>
      <w:r>
        <w:t xml:space="preserve">(pool dữ liệu từ một vài thị trường mới nổi khác để so sánh với Việt Nam) có thể được cân nhắc như một hướng thay thế cho Reinforcement Learning ở mục này — hai hướng mở rộng không được triển khai đồng thời trong cùng 8 tuần, việc chọn hướng nào sẽ dựa trên tiến độ thực tế và trao đổi với GVHD tại thời điểm đó (chi tiết phương án ở mục 10.2).</w:t>
      </w:r>
    </w:p>
    <w:bookmarkEnd w:id="52"/>
    <w:bookmarkStart w:id="53" w:name="công-cụ-thực-hiện"/>
    <w:p>
      <w:pPr>
        <w:pStyle w:val="Heading2"/>
      </w:pPr>
      <w:r>
        <w:rPr>
          <w:bCs/>
          <w:b/>
        </w:rPr>
        <w:t xml:space="preserve">6.10. Công cụ thực hiện</w:t>
      </w:r>
    </w:p>
    <w:p>
      <w:pPr>
        <w:pStyle w:val="BlockText"/>
      </w:pPr>
      <w:r>
        <w:t xml:space="preserve">• Python (pandas, NumPy, PyPortfolioOpt hoặc cvxpy, scikit-learn, LightGBM, TabPFN, scipy.cluster.hierarchy, scipy.stats cho kiểm định thống kê) cho xử lý dữ liệu, huấn luyện mô hình và tối ưu hóa danh mục.</w:t>
      </w:r>
    </w:p>
    <w:p>
      <w:pPr>
        <w:pStyle w:val="BlockText"/>
      </w:pPr>
      <w:r>
        <w:t xml:space="preserve">• Power BI cho xây dựng dashboard trực quan hóa và tương tác.</w:t>
      </w:r>
    </w:p>
    <w:p>
      <w:pPr>
        <w:pStyle w:val="BlockText"/>
      </w:pPr>
      <w:r>
        <w:t xml:space="preserve">• Excel/SQL (nếu cần) cho giai đoạn làm sạch và tổng hợp dữ liệu trung gian.</w:t>
      </w:r>
    </w:p>
    <w:bookmarkEnd w:id="53"/>
    <w:bookmarkEnd w:id="54"/>
    <w:bookmarkStart w:id="55" w:name="hạn-chế-và-rủi-ro-nghiên-cứu"/>
    <w:p>
      <w:pPr>
        <w:pStyle w:val="Heading1"/>
      </w:pPr>
      <w:r>
        <w:rPr>
          <w:bCs/>
          <w:b/>
        </w:rPr>
        <w:t xml:space="preserve">7. HẠN CHẾ VÀ RỦI RO NGHIÊN CỨU</w:t>
      </w:r>
    </w:p>
    <w:p>
      <w:pPr>
        <w:pStyle w:val="BlockText"/>
      </w:pPr>
      <w:r>
        <w:t xml:space="preserve">• Survivorship bias: cổ phiếu/quỹ đã hủy niêm yết hoặc giải thể trong giai đoạn nghiên cứu có thể không còn trong dữ liệu thu thập được, dẫn đến ước lượng hiệu quả lạc quan hơn thực tế.</w:t>
      </w:r>
    </w:p>
    <w:p>
      <w:pPr>
        <w:pStyle w:val="BlockText"/>
      </w:pPr>
      <w:r>
        <w:t xml:space="preserve">• Chi phí giao dịch và thuế: dù đã mô hình hóa chi phí giao dịch cơ bản (mục 6.8), đề tài chưa tính đến thuế thu nhập từ đầu tư, phí quản lý quỹ, hoặc chênh lệch giá mua–bán (bid-ask spread) thực tế, đặc biệt với tài sản kém thanh khoản.</w:t>
      </w:r>
    </w:p>
    <w:p>
      <w:pPr>
        <w:pStyle w:val="BlockText"/>
      </w:pPr>
      <w:r>
        <w:t xml:space="preserve">• Rủi ro đặc thù doanh nghiệp khi dùng cổ phiếu BĐS làm đại diện cho lớp tài sản bất động sản: khác với một chỉ số giá nhà ở thuần túy, rổ cổ phiếu BĐS niêm yết (VHM, NVL, KDH, DXG…) chịu ảnh hưởng bởi các yếu tố đặc thù doanh nghiệp (đòn bẩy tài chính, cấu trúc vốn, quản trị công ty, tâm lý thị trường chứng khoán nói chung) bên cạnh beta ngành BĐS, nên có thể biến động mạnh hơn và tương quan với lớp tài sản</w:t>
      </w:r>
      <w:r>
        <w:t xml:space="preserve"> </w:t>
      </w:r>
      <w:r>
        <w:t xml:space="preserve">“</w:t>
      </w:r>
      <w:r>
        <w:t xml:space="preserve">Cổ phiếu</w:t>
      </w:r>
      <w:r>
        <w:t xml:space="preserve">”</w:t>
      </w:r>
      <w:r>
        <w:t xml:space="preserve"> </w:t>
      </w:r>
      <w:r>
        <w:t xml:space="preserve">cao hơn so với một chỉ số giá nhà ở thực tế — đây là đánh đổi có chủ đích để đổi lấy dữ liệu tần suất ngày, chi phí thu thập thấp, và cần được nêu rõ khi diễn giải kết quả tương quan/diversification ở Chương 4.</w:t>
      </w:r>
    </w:p>
    <w:p>
      <w:pPr>
        <w:pStyle w:val="BlockText"/>
      </w:pPr>
      <w:r>
        <w:t xml:space="preserve">• Cỡ mẫu cho mô hình học máy: dù đã gộp 6 lớp tài sản thành một panel chung để tăng cỡ mẫu hiệu dụng lên khoảng ~350–700 quan sát (mục 6.1.1), con số này vẫn khá khiêm tốn so với chuẩn thường dùng để huấn luyện các mô hình phức tạp, đặc biệt là TabPFN dù được thiết kế cho bộ dữ liệu bảng nhỏ–trung bình. Việc gộp panel cũng giả định các lớp tài sản chia sẻ một phần cấu trúc quan hệ feature–target chung (qua asset-class dummy), một giả định cần được kiểm chứng thực nghiệm chứ không mặc định đúng.</w:t>
      </w:r>
    </w:p>
    <w:p>
      <w:pPr>
        <w:pStyle w:val="BlockText"/>
      </w:pPr>
      <w:r>
        <w:t xml:space="preserve">• Rủi ro overfitting trong walk-forward: dù đã áp dụng purging &amp; embargo cho vòng tune hyperparameter nội bộ của LightGBM/ElasticNet (mục 6.4.4), việc lựa chọn kiến trúc mô hình, danh sách feature, và độ dài cửa sổ ước lượng ở cấp thiết kế tổng thể vẫn có thể vô tình được tinh chỉnh dựa trên quan sát toàn bộ giai đoạn dữ liệu, làm giảm phần nào tính khách quan của kết quả ngoài mẫu.</w:t>
      </w:r>
    </w:p>
    <w:p>
      <w:pPr>
        <w:pStyle w:val="BlockText"/>
      </w:pPr>
      <w:r>
        <w:t xml:space="preserve">• Chất lượng và tính đại diện của dữ liệu phi truyền thống: dữ liệu vàng, lãi suất tiền gửi tại Việt Nam có thể không đầy đủ hoặc không đồng nhất giữa các nguồn, làm giảm độ chính xác của covariance matrix.</w:t>
      </w:r>
    </w:p>
    <w:p>
      <w:pPr>
        <w:pStyle w:val="BlockText"/>
      </w:pPr>
      <w:r>
        <w:t xml:space="preserve">• Giả định trong khung Black-Litterman: việc ước lượng Ω từ EWMA của lỗi dự báo ngoài mẫu hoặc từ thứ hạng predictive variance của TabPFN vẫn là một xấp xỉ, không phải độ bất định</w:t>
      </w:r>
      <w:r>
        <w:t xml:space="preserve"> </w:t>
      </w:r>
      <w:r>
        <w:t xml:space="preserve">“</w:t>
      </w:r>
      <w:r>
        <w:t xml:space="preserve">thật</w:t>
      </w:r>
      <w:r>
        <w:t xml:space="preserve">”</w:t>
      </w:r>
      <w:r>
        <w:t xml:space="preserve"> </w:t>
      </w:r>
      <w:r>
        <w:t xml:space="preserve">của views theo đúng nghĩa Bayesian; kết quả posterior expected return do đó vẫn nhạy cảm với cách chọn trọng số tổng thể (tham số τ chuẩn trong Black-Litterman) giữa prior (Equal Weight) và views mô hình, cũng như với độ dài giai đoạn khởi động 12 kỳ trước khi chuyển sang Ω ước lượng động.</w:t>
      </w:r>
    </w:p>
    <w:p>
      <w:pPr>
        <w:pStyle w:val="BlockText"/>
      </w:pPr>
      <w:r>
        <w:t xml:space="preserve">• Giả định exchangeability (i.i.d.) của TabPFN không hoàn toàn phù hợp với dữ liệu chuỗi thời gian tài chính: TabPFN được thiết kế dựa trên giả định các quan sát có thể hoán đổi vị trí cho nhau (prior-fitted trên dữ liệu tổng hợp giả định i.i.d.), trong khi dữ liệu tài chính có tự tương quan theo thời gian rõ ràng — vi phạm giả định nền tảng này. Đề tài giảm thiểu rủi ro bằng cách áp dụng purging &amp; embargo nghiêm ngặt khi đánh giá (mục 6.4.4) và chỉ dùng thứ hạng tương đối thay vì giá trị tuyệt đối của predictive variance khi ước lượng Ω (mục 6.4.3), nhưng đây là hạn chế đã biết trước của việc lựa chọn mô hình, không phải phát hiện phát sinh sau khi có kết quả.</w:t>
      </w:r>
    </w:p>
    <w:p>
      <w:pPr>
        <w:pStyle w:val="BlockText"/>
      </w:pPr>
      <w:r>
        <w:t xml:space="preserve">• Giới hạn về thời gian thực hiện (8 tuần): có thể ảnh hưởng đến độ sâu của phần mở rộng (Reinforcement Learning hoặc đa quốc gia); đề tài đã có phương án dự phòng và mở rộng tương ứng ở mục 10.1 và 10.2.</w:t>
      </w:r>
    </w:p>
    <w:bookmarkEnd w:id="55"/>
    <w:bookmarkStart w:id="58" w:name="đóng-góp-dự-kiến-của-đề-tài"/>
    <w:p>
      <w:pPr>
        <w:pStyle w:val="Heading1"/>
      </w:pPr>
      <w:r>
        <w:rPr>
          <w:bCs/>
          <w:b/>
        </w:rPr>
        <w:t xml:space="preserve">8. ĐÓNG GÓP DỰ KIẾN CỦA ĐỀ TÀI</w:t>
      </w:r>
    </w:p>
    <w:bookmarkStart w:id="56" w:name="về-mặt-lý-thuyết"/>
    <w:p>
      <w:pPr>
        <w:pStyle w:val="Heading2"/>
      </w:pPr>
      <w:r>
        <w:rPr>
          <w:bCs/>
          <w:b/>
        </w:rPr>
        <w:t xml:space="preserve">8.1. Về mặt lý thuyết</w:t>
      </w:r>
    </w:p>
    <w:p>
      <w:pPr>
        <w:pStyle w:val="FirstParagraph"/>
      </w:pPr>
      <w:r>
        <w:t xml:space="preserve">Bổ sung bằng chứng thực nghiệm, có kiểm định thống kê, về hiệu quả của các phương pháp phân bổ tài sản hiện đại — bao gồm cách kết hợp dự báo học máy vào MVO một cách có kiểm soát sai số ước lượng qua khung Black-Litterman — khi áp dụng vào một thị trường cận biên/mới nổi với đặc thù thanh khoản và cấu trúc tài sản khác biệt so với các thị trường phát triển.</w:t>
      </w:r>
    </w:p>
    <w:bookmarkEnd w:id="56"/>
    <w:bookmarkStart w:id="57" w:name="về-mặt-thực-tiễn"/>
    <w:p>
      <w:pPr>
        <w:pStyle w:val="Heading2"/>
      </w:pPr>
      <w:r>
        <w:rPr>
          <w:bCs/>
          <w:b/>
        </w:rPr>
        <w:t xml:space="preserve">8.2. Về mặt thực tiễn</w:t>
      </w:r>
    </w:p>
    <w:p>
      <w:pPr>
        <w:pStyle w:val="FirstParagraph"/>
      </w:pPr>
      <w:r>
        <w:t xml:space="preserve">Sản phẩm dashboard Power BI có thể được sử dụng như một công cụ tham khảo cho nhà đầu tư cá nhân, các đơn vị tư vấn tài chính cá nhân, hoặc làm nền tảng mở rộng cho các sản phẩm robo-advisory tại Việt Nam.</w:t>
      </w:r>
    </w:p>
    <w:bookmarkEnd w:id="57"/>
    <w:bookmarkEnd w:id="58"/>
    <w:bookmarkStart w:id="59" w:name="kết-cấu-dự-kiến-của-khóa-luận"/>
    <w:p>
      <w:pPr>
        <w:pStyle w:val="Heading1"/>
      </w:pPr>
      <w:r>
        <w:rPr>
          <w:bCs/>
          <w:b/>
        </w:rPr>
        <w:t xml:space="preserve">9. KẾT CẤU DỰ KIẾN CỦA KHÓA LUẬN</w:t>
      </w:r>
    </w:p>
    <w:p>
      <w:pPr>
        <w:pStyle w:val="BlockText"/>
      </w:pPr>
      <w:r>
        <w:t xml:space="preserve">8. Chương 1: Tổng quan về đề tài nghiên cứu (lý do chọn đề tài, tổng quan nghiên cứu liên quan, mục tiêu, câu hỏi, giả thuyết, phạm vi nghiên cứu).</w:t>
      </w:r>
    </w:p>
    <w:p>
      <w:pPr>
        <w:pStyle w:val="BlockText"/>
      </w:pPr>
      <w:r>
        <w:t xml:space="preserve">9. Chương 2: Cơ sở lý thuyết (Modern Portfolio Theory, Mean-Variance Optimization, Risk Parity, Hierarchical Risk Parity, khung Black-Litterman, các nghiên cứu thực nghiệm liên quan).</w:t>
      </w:r>
    </w:p>
    <w:p>
      <w:pPr>
        <w:pStyle w:val="BlockText"/>
      </w:pPr>
      <w:r>
        <w:t xml:space="preserve">10. Chương 3: Phương pháp nghiên cứu và dữ liệu (lớp tài sản đại diện và panel dữ liệu, chỉ số đánh giá, các phương pháp phân bổ, các mô hình học máy LightGBM/ElasticNet/TabPFN, kết hợp Black-Litterman, purging &amp; embargo, vận hành hóa khẩu vị rủi ro/khung thời gian, quy trình backtesting walk-forward, kiểm định thống kê, chi phí giao dịch, công cụ thực hiện).</w:t>
      </w:r>
    </w:p>
    <w:p>
      <w:pPr>
        <w:pStyle w:val="BlockText"/>
      </w:pPr>
      <w:r>
        <w:t xml:space="preserve">11. Chương 4: Kết quả nghiên cứu (danh mục theo 9 kịch bản, so sánh 5 phương pháp phân bổ gồm cả benchmark Equal Weight, so sánh 3 mô hình dự báo trong ML-enhanced MVO, kiểm định giả thuyết H1–H3, giới thiệu dashboard Power BI).</w:t>
      </w:r>
    </w:p>
    <w:p>
      <w:pPr>
        <w:pStyle w:val="BlockText"/>
      </w:pPr>
      <w:r>
        <w:t xml:space="preserve">12. Chương 5: Kết luận, hạn chế của đề tài và hướng phát triển (bao gồm kết quả thử nghiệm Reinforcement Learning hoặc mở rộng đa quốc gia nếu có triển khai).</w:t>
      </w:r>
    </w:p>
    <w:bookmarkEnd w:id="59"/>
    <w:bookmarkStart w:id="62" w:name="kế-hoạch-thực-hiện-dự-kiến"/>
    <w:p>
      <w:pPr>
        <w:pStyle w:val="Heading1"/>
      </w:pPr>
      <w:r>
        <w:rPr>
          <w:bCs/>
          <w:b/>
        </w:rPr>
        <w:t xml:space="preserve">10. KẾ HOẠCH THỰC HIỆN DỰ KIẾN</w:t>
      </w:r>
    </w:p>
    <w:p>
      <w:pPr>
        <w:pStyle w:val="FirstParagraph"/>
      </w:pPr>
      <w:r>
        <w:t xml:space="preserve">Tổng thời gian thực hiện: 8 tuần (2 tháng). Với khung thời gian này, việc viết các chương lý thuyết và phương pháp cần triển khai song song với phần kỹ thuật ngay từ tuần 1, không dồn vào giai đoạn cuối. Chi tiết như sau:</w:t>
      </w:r>
    </w:p>
    <w:tbl>
      <w:tblPr>
        <w:tblStyle w:val="Table"/>
        <w:tblW w:type="pct" w:w="4870"/>
        <w:tblLook w:firstRow="1" w:lastRow="0" w:firstColumn="0" w:lastColumn="0" w:noHBand="0" w:noVBand="0" w:val="0020"/>
        <w:jc w:val="start"/>
      </w:tblPr>
      <w:tblGrid>
        <w:gridCol w:w="1131"/>
        <w:gridCol w:w="5245"/>
        <w:gridCol w:w="1337"/>
      </w:tblGrid>
      <w:tr>
        <w:trPr>
          <w:tblHeader w:val="true"/>
        </w:trPr>
        <w:tc>
          <w:tcPr/>
          <w:p>
            <w:pPr>
              <w:pStyle w:val="Compact"/>
              <w:jc w:val="left"/>
            </w:pPr>
            <w:r>
              <w:rPr>
                <w:bCs/>
                <w:b/>
              </w:rPr>
              <w:t xml:space="preserve">Tuần</w:t>
            </w:r>
          </w:p>
        </w:tc>
        <w:tc>
          <w:tcPr/>
          <w:p>
            <w:pPr>
              <w:pStyle w:val="Compact"/>
              <w:jc w:val="left"/>
            </w:pPr>
            <w:r>
              <w:rPr>
                <w:bCs/>
                <w:b/>
              </w:rPr>
              <w:t xml:space="preserve">Nội dung công việc</w:t>
            </w:r>
          </w:p>
        </w:tc>
        <w:tc>
          <w:tcPr/>
          <w:p>
            <w:pPr>
              <w:pStyle w:val="Compact"/>
              <w:jc w:val="left"/>
            </w:pPr>
            <w:r>
              <w:rPr>
                <w:bCs/>
                <w:b/>
              </w:rPr>
              <w:t xml:space="preserve">Ghi chú</w:t>
            </w:r>
          </w:p>
        </w:tc>
      </w:tr>
      <w:tr>
        <w:tc>
          <w:tcPr/>
          <w:p>
            <w:pPr>
              <w:pStyle w:val="Compact"/>
              <w:jc w:val="left"/>
            </w:pPr>
            <w:r>
              <w:t xml:space="preserve">1</w:t>
            </w:r>
          </w:p>
        </w:tc>
        <w:tc>
          <w:tcPr/>
          <w:p>
            <w:pPr>
              <w:pStyle w:val="Compact"/>
              <w:jc w:val="left"/>
            </w:pPr>
            <w:r>
              <w:t xml:space="preserve">Bảo vệ đề cương trước GVHD; bắt đầu thu thập dữ</w:t>
            </w:r>
            <w:r>
              <w:t xml:space="preserve"> </w:t>
            </w:r>
            <w:r>
              <w:t xml:space="preserve">liệu 6 lớp tài sản (gồm rổ cổ phiếu BĐS thay chỉ</w:t>
            </w:r>
            <w:r>
              <w:t xml:space="preserve"> </w:t>
            </w:r>
            <w:r>
              <w:t xml:space="preserve">số thẩm định giá); chuẩn hóa tần suất tháng cho</w:t>
            </w:r>
            <w:r>
              <w:t xml:space="preserve"> </w:t>
            </w:r>
            <w:r>
              <w:t xml:space="preserve">target, giữ dữ liệu ngày cho feature</w:t>
            </w:r>
          </w:p>
        </w:tc>
        <w:tc>
          <w:tcPr/>
          <w:p>
            <w:pPr>
              <w:pStyle w:val="Compact"/>
              <w:jc w:val="left"/>
            </w:pPr>
            <w:r>
              <w:t xml:space="preserve">Song song</w:t>
            </w:r>
            <w:r>
              <w:t xml:space="preserve"> </w:t>
            </w:r>
            <w:r>
              <w:t xml:space="preserve">viết Chương</w:t>
            </w:r>
            <w:r>
              <w:t xml:space="preserve"> </w:t>
            </w:r>
            <w:r>
              <w:t xml:space="preserve">1–2</w:t>
            </w:r>
          </w:p>
        </w:tc>
      </w:tr>
      <w:tr>
        <w:tc>
          <w:tcPr/>
          <w:p>
            <w:pPr>
              <w:pStyle w:val="Compact"/>
              <w:jc w:val="left"/>
            </w:pPr>
            <w:r>
              <w:t xml:space="preserve">2</w:t>
            </w:r>
          </w:p>
        </w:tc>
        <w:tc>
          <w:tcPr/>
          <w:p>
            <w:pPr>
              <w:pStyle w:val="Compact"/>
              <w:jc w:val="left"/>
            </w:pPr>
            <w:r>
              <w:t xml:space="preserve">Hoàn tất làm sạch &amp; đồng bộ dữ liệu; gộp panel 6</w:t>
            </w:r>
            <w:r>
              <w:t xml:space="preserve"> </w:t>
            </w:r>
            <w:r>
              <w:t xml:space="preserve">lớp tài sản với asset-class dummy và chuẩn hóa</w:t>
            </w:r>
            <w:r>
              <w:t xml:space="preserve"> </w:t>
            </w:r>
            <w:r>
              <w:t xml:space="preserve">time-series (expanding z-score) theo từng lớp tài</w:t>
            </w:r>
            <w:r>
              <w:t xml:space="preserve"> </w:t>
            </w:r>
            <w:r>
              <w:t xml:space="preserve">sản; tính returns, covariance; dựng khung</w:t>
            </w:r>
            <w:r>
              <w:t xml:space="preserve"> </w:t>
            </w:r>
            <w:r>
              <w:t xml:space="preserve">backtesting walk-forward</w:t>
            </w:r>
          </w:p>
        </w:tc>
        <w:tc>
          <w:tcPr/>
          <w:p>
            <w:pPr>
              <w:pStyle w:val="Compact"/>
              <w:jc w:val="left"/>
            </w:pPr>
            <w:r>
              <w:t xml:space="preserve">Song song</w:t>
            </w:r>
            <w:r>
              <w:t xml:space="preserve"> </w:t>
            </w:r>
            <w:r>
              <w:t xml:space="preserve">viết Chương</w:t>
            </w:r>
            <w:r>
              <w:t xml:space="preserve"> </w:t>
            </w:r>
            <w:r>
              <w:t xml:space="preserve">2</w:t>
            </w:r>
          </w:p>
        </w:tc>
      </w:tr>
      <w:tr>
        <w:tc>
          <w:tcPr/>
          <w:p>
            <w:pPr>
              <w:pStyle w:val="Compact"/>
              <w:jc w:val="left"/>
            </w:pPr>
            <w:r>
              <w:t xml:space="preserve">3</w:t>
            </w:r>
          </w:p>
        </w:tc>
        <w:tc>
          <w:tcPr/>
          <w:p>
            <w:pPr>
              <w:pStyle w:val="Compact"/>
              <w:jc w:val="left"/>
            </w:pPr>
            <w:r>
              <w:t xml:space="preserve">Xây Equal Weight (benchmark), Markowitz (MVO) và</w:t>
            </w:r>
            <w:r>
              <w:t xml:space="preserve"> </w:t>
            </w:r>
            <w:r>
              <w:t xml:space="preserve">Risk Parity; xây Hierarchical Risk Parity; huấn</w:t>
            </w:r>
            <w:r>
              <w:t xml:space="preserve"> </w:t>
            </w:r>
            <w:r>
              <w:t xml:space="preserve">luyện ElasticNet và TabPFN trên panel gộp (nhẹ,</w:t>
            </w:r>
            <w:r>
              <w:t xml:space="preserve"> </w:t>
            </w:r>
            <w:r>
              <w:t xml:space="preserve">không cần purging/embargo phức tạp — ElasticNet</w:t>
            </w:r>
            <w:r>
              <w:t xml:space="preserve"> </w:t>
            </w:r>
            <w:r>
              <w:t xml:space="preserve">train nhanh, TabPFN không cần tune)</w:t>
            </w:r>
          </w:p>
        </w:tc>
        <w:tc>
          <w:tcPr/>
          <w:p>
            <w:pPr>
              <w:pStyle w:val="Compact"/>
              <w:jc w:val="left"/>
            </w:pPr>
            <w:r>
              <w:t xml:space="preserve">Song song</w:t>
            </w:r>
            <w:r>
              <w:t xml:space="preserve"> </w:t>
            </w:r>
            <w:r>
              <w:t xml:space="preserve">viết Chương</w:t>
            </w:r>
            <w:r>
              <w:t xml:space="preserve"> </w:t>
            </w:r>
            <w:r>
              <w:t xml:space="preserve">3</w:t>
            </w:r>
          </w:p>
        </w:tc>
      </w:tr>
      <w:tr>
        <w:tc>
          <w:tcPr/>
          <w:p>
            <w:pPr>
              <w:pStyle w:val="Compact"/>
              <w:jc w:val="left"/>
            </w:pPr>
            <w:r>
              <w:t xml:space="preserve">4</w:t>
            </w:r>
          </w:p>
        </w:tc>
        <w:tc>
          <w:tcPr/>
          <w:p>
            <w:pPr>
              <w:pStyle w:val="Compact"/>
              <w:jc w:val="left"/>
            </w:pPr>
            <w:r>
              <w:t xml:space="preserve">Huấn luyện LightGBM trên panel gộp; thiết lập</w:t>
            </w:r>
            <w:r>
              <w:t xml:space="preserve"> </w:t>
            </w:r>
            <w:r>
              <w:t xml:space="preserve">purging &amp; embargo cho tuning LightGBM/ElasticNet</w:t>
            </w:r>
            <w:r>
              <w:t xml:space="preserve"> </w:t>
            </w:r>
            <w:r>
              <w:t xml:space="preserve">(dồn trọn tuần cho phần nặng nhất)</w:t>
            </w:r>
          </w:p>
        </w:tc>
        <w:tc>
          <w:tcPr/>
          <w:p>
            <w:pPr>
              <w:pStyle w:val="Compact"/>
              <w:jc w:val="left"/>
            </w:pPr>
            <w:r>
              <w:t xml:space="preserve">Điểm kiểm</w:t>
            </w:r>
            <w:r>
              <w:t xml:space="preserve"> </w:t>
            </w:r>
            <w:r>
              <w:t xml:space="preserve">tra tiến độ</w:t>
            </w:r>
            <w:r>
              <w:t xml:space="preserve"> </w:t>
            </w:r>
            <w:r>
              <w:t xml:space="preserve">— xem mục</w:t>
            </w:r>
            <w:r>
              <w:t xml:space="preserve"> </w:t>
            </w:r>
            <w:r>
              <w:t xml:space="preserve">dự phòng</w:t>
            </w:r>
          </w:p>
        </w:tc>
      </w:tr>
      <w:tr>
        <w:tc>
          <w:tcPr/>
          <w:p>
            <w:pPr>
              <w:pStyle w:val="Compact"/>
              <w:jc w:val="left"/>
            </w:pPr>
            <w:r>
              <w:t xml:space="preserve">5</w:t>
            </w:r>
          </w:p>
        </w:tc>
        <w:tc>
          <w:tcPr/>
          <w:p>
            <w:pPr>
              <w:pStyle w:val="Compact"/>
              <w:jc w:val="left"/>
            </w:pPr>
            <w:r>
              <w:t xml:space="preserve">Tính Ω (warm-up 12 kỳ đầu + EWMA lỗi dự báo từ kỳ</w:t>
            </w:r>
            <w:r>
              <w:t xml:space="preserve"> </w:t>
            </w:r>
            <w:r>
              <w:t xml:space="preserve">13; rank predictive variance cho TabPFN); kết hợp</w:t>
            </w:r>
            <w:r>
              <w:t xml:space="preserve"> </w:t>
            </w:r>
            <w:r>
              <w:t xml:space="preserve">Black-Litterman với prior Equal Weight → expected</w:t>
            </w:r>
            <w:r>
              <w:t xml:space="preserve"> </w:t>
            </w:r>
            <w:r>
              <w:t xml:space="preserve">return posterior; backtest walk-forward đầy đủ 9</w:t>
            </w:r>
            <w:r>
              <w:t xml:space="preserve"> </w:t>
            </w:r>
            <w:r>
              <w:t xml:space="preserve">kịch bản × 5 phương pháp; kiểm định thống kê</w:t>
            </w:r>
            <w:r>
              <w:t xml:space="preserve"> </w:t>
            </w:r>
            <w:r>
              <w:t xml:space="preserve">(Jobson-Korkie/block bootstrap + Holm-Bonferroni)</w:t>
            </w:r>
          </w:p>
        </w:tc>
        <w:tc>
          <w:tcPr/>
          <w:p>
            <w:pPr>
              <w:pStyle w:val="Compact"/>
              <w:jc w:val="left"/>
            </w:pPr>
            <w:r>
              <w:t xml:space="preserve">Viết Chương</w:t>
            </w:r>
            <w:r>
              <w:t xml:space="preserve"> </w:t>
            </w:r>
            <w:r>
              <w:t xml:space="preserve">3 (phương</w:t>
            </w:r>
            <w:r>
              <w:t xml:space="preserve"> </w:t>
            </w:r>
            <w:r>
              <w:t xml:space="preserve">pháp)</w:t>
            </w:r>
          </w:p>
        </w:tc>
      </w:tr>
      <w:tr>
        <w:tc>
          <w:tcPr/>
          <w:p>
            <w:pPr>
              <w:pStyle w:val="Compact"/>
              <w:jc w:val="left"/>
            </w:pPr>
            <w:r>
              <w:t xml:space="preserve">6</w:t>
            </w:r>
          </w:p>
        </w:tc>
        <w:tc>
          <w:tcPr/>
          <w:p>
            <w:pPr>
              <w:pStyle w:val="Compact"/>
              <w:jc w:val="left"/>
            </w:pPr>
            <w:r>
              <w:t xml:space="preserve">Xây dashboard Power BI (chọn khẩu vị rủi ro +</w:t>
            </w:r>
            <w:r>
              <w:t xml:space="preserve"> </w:t>
            </w:r>
            <w:r>
              <w:t xml:space="preserve">khung thời gian → xem allocation &amp; hiệu quả)</w:t>
            </w:r>
          </w:p>
        </w:tc>
        <w:tc>
          <w:tcPr/>
          <w:p>
            <w:pPr>
              <w:pStyle w:val="Compact"/>
              <w:jc w:val="left"/>
            </w:pPr>
            <w:r>
              <w:t xml:space="preserve">Viết Chương</w:t>
            </w:r>
            <w:r>
              <w:t xml:space="preserve"> </w:t>
            </w:r>
            <w:r>
              <w:t xml:space="preserve">4 (kết quả)</w:t>
            </w:r>
            <w:r>
              <w:t xml:space="preserve"> </w:t>
            </w:r>
            <w:r>
              <w:t xml:space="preserve">song song</w:t>
            </w:r>
          </w:p>
        </w:tc>
      </w:tr>
      <w:tr>
        <w:tc>
          <w:tcPr/>
          <w:p>
            <w:pPr>
              <w:pStyle w:val="Compact"/>
              <w:jc w:val="left"/>
            </w:pPr>
            <w:r>
              <w:t xml:space="preserve">7</w:t>
            </w:r>
          </w:p>
        </w:tc>
        <w:tc>
          <w:tcPr/>
          <w:p>
            <w:pPr>
              <w:pStyle w:val="Compact"/>
              <w:jc w:val="left"/>
            </w:pPr>
            <w:r>
              <w:t xml:space="preserve">Hoàn thiện Chương 4–5, rà soát số liệu và biểu đồ</w:t>
            </w:r>
          </w:p>
        </w:tc>
        <w:tc>
          <w:tcPr/>
          <w:p>
            <w:pPr>
              <w:pStyle w:val="Compact"/>
              <w:jc w:val="left"/>
            </w:pPr>
            <w:r>
              <w:t xml:space="preserve">Xin phản hồi</w:t>
            </w:r>
            <w:r>
              <w:t xml:space="preserve"> </w:t>
            </w:r>
            <w:r>
              <w:t xml:space="preserve">GVHD lần</w:t>
            </w:r>
            <w:r>
              <w:t xml:space="preserve"> </w:t>
            </w:r>
            <w:r>
              <w:t xml:space="preserve">cuối</w:t>
            </w:r>
          </w:p>
        </w:tc>
      </w:tr>
      <w:tr>
        <w:tc>
          <w:tcPr/>
          <w:p>
            <w:pPr>
              <w:pStyle w:val="Compact"/>
              <w:jc w:val="left"/>
            </w:pPr>
            <w:r>
              <w:t xml:space="preserve">8</w:t>
            </w:r>
          </w:p>
        </w:tc>
        <w:tc>
          <w:tcPr/>
          <w:p>
            <w:pPr>
              <w:pStyle w:val="Compact"/>
              <w:jc w:val="left"/>
            </w:pPr>
            <w:r>
              <w:t xml:space="preserve">Chỉnh sửa toàn bộ, chuẩn hóa trích dẫn, in ấn/nộp</w:t>
            </w:r>
            <w:r>
              <w:t xml:space="preserve"> </w:t>
            </w:r>
            <w:r>
              <w:t xml:space="preserve">bài &amp; chuẩn bị slide bảo vệ</w:t>
            </w:r>
          </w:p>
        </w:tc>
        <w:tc>
          <w:tcPr/>
          <w:p>
            <w:pPr>
              <w:pStyle w:val="Compact"/>
              <w:jc w:val="left"/>
            </w:pPr>
            <w:r>
              <w:t xml:space="preserve">Nộp trước</w:t>
            </w:r>
            <w:r>
              <w:t xml:space="preserve"> </w:t>
            </w:r>
            <w:r>
              <w:t xml:space="preserve">hạn 2–3</w:t>
            </w:r>
            <w:r>
              <w:t xml:space="preserve"> </w:t>
            </w:r>
            <w:r>
              <w:t xml:space="preserve">ngày</w:t>
            </w:r>
          </w:p>
        </w:tc>
      </w:tr>
    </w:tbl>
    <w:bookmarkStart w:id="60" w:name="phương-án-dự-phòng-nếu-trễ-tiến-độ"/>
    <w:p>
      <w:pPr>
        <w:pStyle w:val="Heading2"/>
      </w:pPr>
      <w:r>
        <w:rPr>
          <w:bCs/>
          <w:b/>
        </w:rPr>
        <w:t xml:space="preserve">10.1. Phương án dự phòng nếu trễ tiến độ</w:t>
      </w:r>
    </w:p>
    <w:p>
      <w:pPr>
        <w:pStyle w:val="FirstParagraph"/>
      </w:pPr>
      <w:r>
        <w:t xml:space="preserve">Do quỹ thời gian hạn chế, cụm mô hình học máy + Black-Litterman (mục 6.4) có rủi ro chiếm nhiều thời gian nhất, tập trung chủ yếu vào tuần 4 (LightGBM + purging/embargo). Để tránh phát hiện trễ tiến độ quá muộn, đề tài chủ động đánh giá tiến độ</w:t>
      </w:r>
      <w:r>
        <w:t xml:space="preserve"> </w:t>
      </w:r>
      <w:r>
        <w:rPr>
          <w:bCs/>
          <w:b/>
        </w:rPr>
        <w:t xml:space="preserve">giữa tuần 4</w:t>
      </w:r>
      <w:r>
        <w:t xml:space="preserve"> </w:t>
      </w:r>
      <w:r>
        <w:t xml:space="preserve">(không đợi đến hết tuần) — nếu đến thời điểm đó chưa có kết quả LightGBM + purging/embargo ổn định, kích hoạt ngay thứ tự ưu tiên cắt giảm sau (từ dễ cắt nhất đến khó cắt nhất):</w:t>
      </w:r>
    </w:p>
    <w:p>
      <w:pPr>
        <w:pStyle w:val="BlockText"/>
      </w:pPr>
      <w:r>
        <w:t xml:space="preserve">1. Rút gọn danh sách mô hình so sánh: chỉ giữ LightGBM (trục chính) và ElasticNet, tạm hoãn TabPFN — khi đó Ω trong Black-Litterman chỉ tính theo phương sai lỗi dự báo out-of-sample, không cần posterior variance.</w:t>
      </w:r>
    </w:p>
    <w:p>
      <w:pPr>
        <w:pStyle w:val="BlockText"/>
      </w:pPr>
      <w:r>
        <w:t xml:space="preserve">2. Rút gọn mô hình LightGBM: giảm số lượng features, chỉ giữ momentum và độ trễ returns, bỏ các biến vĩ mô cần thu thập thêm.</w:t>
      </w:r>
    </w:p>
    <w:p>
      <w:pPr>
        <w:pStyle w:val="BlockText"/>
      </w:pPr>
      <w:r>
        <w:t xml:space="preserve">3. Thay LightGBM bằng mô hình đơn giản hơn (chỉ dùng ElasticNet/Ridge/Lasso) làm phương án dự báo return — vẫn giữ được luận điểm</w:t>
      </w:r>
      <w:r>
        <w:t xml:space="preserve"> </w:t>
      </w:r>
      <w:r>
        <w:t xml:space="preserve">“</w:t>
      </w:r>
      <w:r>
        <w:t xml:space="preserve">cải tiến đầu vào cho Markowitz qua Black-Litterman</w:t>
      </w:r>
      <w:r>
        <w:t xml:space="preserve">”</w:t>
      </w:r>
      <w:r>
        <w:t xml:space="preserve"> </w:t>
      </w:r>
      <w:r>
        <w:t xml:space="preserve">mà không tốn thời gian tune mô hình phức tạp.</w:t>
      </w:r>
    </w:p>
    <w:p>
      <w:pPr>
        <w:pStyle w:val="BlockText"/>
      </w:pPr>
      <w:r>
        <w:t xml:space="preserve">4. Nếu vẫn không kịp: bỏ khung Black-Litterman, quay về đưa thẳng expected return dự báo (đơn giản hóa Ω = hằng số) vào MVO như phương án tối giản, hoặc nếu cần cắt sâu hơn nữa thì loại bỏ hoàn toàn phần dự báo ML khỏi kết quả chính, chỉ giữ 3 phương pháp Markowitz – Risk Parity – Hierarchical Risk Parity (so với benchmark Equal Weight), và đưa toàn bộ cụm ML/Black-Litterman vào Chương 5 như một thử nghiệm sơ bộ/hướng phát triển.</w:t>
      </w:r>
    </w:p>
    <w:p>
      <w:pPr>
        <w:pStyle w:val="FirstParagraph"/>
      </w:pPr>
      <w:r>
        <w:t xml:space="preserve">Nguyên tắc chung: dashboard Power BI và phần so sánh Equal Weight–Markowitz–Risk Parity–HRP là phần lõi bắt buộc phải hoàn thành đúng hạn; phần ML/Black-Litterman là điểm cộng chứ không phải điều kiện tiên quyết để hoàn thành khóa luận.</w:t>
      </w:r>
    </w:p>
    <w:bookmarkEnd w:id="60"/>
    <w:bookmarkStart w:id="61" w:name="phương-án-mở-rộng-nếu-vượt-tiến-độ"/>
    <w:p>
      <w:pPr>
        <w:pStyle w:val="Heading2"/>
      </w:pPr>
      <w:r>
        <w:rPr>
          <w:bCs/>
          <w:b/>
        </w:rPr>
        <w:t xml:space="preserve">10.2. Phương án mở rộng nếu vượt tiến độ</w:t>
      </w:r>
    </w:p>
    <w:p>
      <w:pPr>
        <w:pStyle w:val="FirstParagraph"/>
      </w:pPr>
      <w:r>
        <w:t xml:space="preserve">Nếu hoàn thành phần lõi sớm hơn dự kiến (trước tuần 6), có thể tận dụng thời gian còn lại để triển khai</w:t>
      </w:r>
      <w:r>
        <w:t xml:space="preserve"> </w:t>
      </w:r>
      <w:r>
        <w:rPr>
          <w:bCs/>
          <w:b/>
        </w:rPr>
        <w:t xml:space="preserve">một trong hai</w:t>
      </w:r>
      <w:r>
        <w:t xml:space="preserve"> </w:t>
      </w:r>
      <w:r>
        <w:t xml:space="preserve">hướng mở rộng ở mục 6.9 — Reinforcement Learning cho bài toán phân bổ danh mục, hoặc mở rộng phạm vi đa quốc gia (pool thêm 1–2 thị trường mới nổi để so sánh với Việt Nam) — như một thử nghiệm bổ sung, đưa vào Chương 4 với vai trò so sánh mở rộng thay vì là kết quả chính. Việc chọn giữa hai hướng sẽ dựa trên tiến độ thực tế tại thời điểm đó và trao đổi với GVHD; hai hướng không được triển khai đồng thời để tránh dàn trải trong quỹ thời gian còn lại.</w:t>
      </w:r>
    </w:p>
    <w:bookmarkEnd w:id="61"/>
    <w:bookmarkEnd w:id="62"/>
    <w:bookmarkStart w:id="63" w:name="tài-liệu-tham-khảo-sơ-bộ"/>
    <w:p>
      <w:pPr>
        <w:pStyle w:val="Heading1"/>
      </w:pPr>
      <w:r>
        <w:rPr>
          <w:bCs/>
          <w:b/>
        </w:rPr>
        <w:t xml:space="preserve">11. TÀI LIỆU THAM KHẢO SƠ BỘ</w:t>
      </w:r>
    </w:p>
    <w:p>
      <w:pPr>
        <w:pStyle w:val="FirstParagraph"/>
      </w:pPr>
      <w:r>
        <w:t xml:space="preserve">Markowitz, H. (1952). Portfolio Selection. The Journal of Finance, 7(1), 77–91.</w:t>
      </w:r>
    </w:p>
    <w:p>
      <w:pPr>
        <w:pStyle w:val="BodyText"/>
      </w:pPr>
      <w:r>
        <w:t xml:space="preserve">Black, F., &amp; Litterman, R. (1992). Global Portfolio Optimization. Financial Analysts Journal, 48(5), 28–43.</w:t>
      </w:r>
    </w:p>
    <w:p>
      <w:pPr>
        <w:pStyle w:val="BodyText"/>
      </w:pPr>
      <w:r>
        <w:t xml:space="preserve">Qian, E. (2005). Risk Parity Portfolios: Efficient Portfolios Through True Diversification. PanAgora Asset Management.</w:t>
      </w:r>
    </w:p>
    <w:p>
      <w:pPr>
        <w:pStyle w:val="BodyText"/>
      </w:pPr>
      <w:r>
        <w:t xml:space="preserve">Zou, H., &amp; Hastie, T. (2005). Regularization and Variable Selection via the Elastic Net. Journal of the Royal Statistical Society: Series B, 67(2), 301–320.</w:t>
      </w:r>
    </w:p>
    <w:p>
      <w:pPr>
        <w:pStyle w:val="BodyText"/>
      </w:pPr>
      <w:r>
        <w:t xml:space="preserve">Maillard, S., Roncalli, T., &amp; Teïletche, J. (2010). The Properties of Equally Weighted Risk Contribution Portfolios. Journal of Portfolio Management, 36(4), 60–70.</w:t>
      </w:r>
    </w:p>
    <w:p>
      <w:pPr>
        <w:pStyle w:val="BodyText"/>
      </w:pPr>
      <w:r>
        <w:t xml:space="preserve">López de Prado, M. (2016). Building Diversified Portfolios that Outperform Out-of-Sample. Journal of Portfolio Management, 42(4), 59–69.</w:t>
      </w:r>
    </w:p>
    <w:p>
      <w:pPr>
        <w:pStyle w:val="BodyText"/>
      </w:pPr>
      <w:r>
        <w:t xml:space="preserve">López de Prado, M. (2018). Advances in Financial Machine Learning. John Wiley &amp; Sons.</w:t>
      </w:r>
    </w:p>
    <w:p>
      <w:pPr>
        <w:pStyle w:val="BodyText"/>
      </w:pPr>
      <w:r>
        <w:t xml:space="preserve">DeMiguel, V., Garlappi, L., &amp; Uppal, R. (2009). Optimal Versus Naive Diversification: How Inefficient is the 1/N Portfolio Strategy? The Review of Financial Studies, 22(5), 1915–1953.</w:t>
      </w:r>
    </w:p>
    <w:p>
      <w:pPr>
        <w:pStyle w:val="BodyText"/>
      </w:pPr>
      <w:r>
        <w:t xml:space="preserve">Jobson, J. D., &amp; Korkie, B. M. (1981). Performance Hypothesis Testing with the Sharpe and Treynor Measures. The Journal of Finance, 36(4), 889–908.</w:t>
      </w:r>
    </w:p>
    <w:p>
      <w:pPr>
        <w:pStyle w:val="BodyText"/>
      </w:pPr>
      <w:r>
        <w:t xml:space="preserve">Memmel, C. (2003). Performance Hypothesis Testing with the Sharpe Ratio. Finance Letters, 1, 21–23.</w:t>
      </w:r>
    </w:p>
    <w:p>
      <w:pPr>
        <w:pStyle w:val="BodyText"/>
      </w:pPr>
      <w:r>
        <w:t xml:space="preserve">Ke, G., Meng, Q., Finley, T., Wang, T., Chen, W., Ma, W., Ye, Q., &amp; Liu, T.-Y. (2017). LightGBM: A Highly Efficient Gradient Boosting Decision Tree. Advances in Neural Information Processing Systems, 30.</w:t>
      </w:r>
    </w:p>
    <w:p>
      <w:pPr>
        <w:pStyle w:val="BodyText"/>
      </w:pPr>
      <w:r>
        <w:t xml:space="preserve">Hollmann, N., Müller, S., Eggensperger, K., &amp; Hutter, F. (2023). TabPFN: A Transformer That Solves Small Tabular Classification Problems in a Second. International Conference on Learning Representations (ICLR).</w:t>
      </w:r>
    </w:p>
    <w:p>
      <w:pPr>
        <w:pStyle w:val="BodyText"/>
      </w:pPr>
      <w:r>
        <w:t xml:space="preserve">Bodie, Z., Kane, A., &amp; Marcus, A. J. (2021). Investments (12th ed.). McGraw-Hill Education.</w:t>
      </w:r>
    </w:p>
    <w:p>
      <w:pPr>
        <w:pStyle w:val="BodyText"/>
      </w:pPr>
      <w:r>
        <w:t xml:space="preserve">Ủy ban Chứng khoán Nhà nước (SSC). Báo cáo thị trường chứng khoán Việt Nam (các năm gần nhất).</w:t>
      </w:r>
    </w:p>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6" Target="media/rId36.gif"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2026-08-16T13:29:29Z</dcterms:created>
  <dcterms:modified xsi:type="dcterms:W3CDTF">2026-08-16T13:29:29Z</dcterms:modified>
</cp:coreProperties>
</file>

<file path=docProps/custom.xml><?xml version="1.0" encoding="utf-8"?>
<Properties xmlns="http://schemas.openxmlformats.org/officeDocument/2006/custom-properties" xmlns:vt="http://schemas.openxmlformats.org/officeDocument/2006/docPropsVTypes"/>
</file>