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C4016" w14:textId="667553C0" w:rsidR="00BB665F" w:rsidRPr="00F20EF6" w:rsidRDefault="00CB3C5A" w:rsidP="00EA7FFC">
      <w:pPr>
        <w:jc w:val="both"/>
        <w:outlineLvl w:val="0"/>
        <w:rPr>
          <w:b/>
          <w:bCs/>
          <w:caps/>
          <w:color w:val="345385"/>
          <w:spacing w:val="20"/>
          <w:sz w:val="22"/>
          <w:szCs w:val="22"/>
        </w:rPr>
      </w:pPr>
      <w:r>
        <w:rPr>
          <w:b/>
          <w:bCs/>
          <w:caps/>
          <w:color w:val="345385"/>
          <w:spacing w:val="20"/>
          <w:sz w:val="22"/>
          <w:szCs w:val="22"/>
        </w:rPr>
        <w:t xml:space="preserve"> </w:t>
      </w:r>
      <w:r w:rsidR="00BB665F" w:rsidRPr="00F20EF6">
        <w:rPr>
          <w:b/>
          <w:bCs/>
          <w:caps/>
          <w:color w:val="345385"/>
          <w:spacing w:val="20"/>
          <w:sz w:val="22"/>
          <w:szCs w:val="22"/>
        </w:rPr>
        <w:t>NOTICE TO RESIDENTS of the United States</w:t>
      </w:r>
    </w:p>
    <w:p w14:paraId="09C3830F" w14:textId="77777777" w:rsidR="00BB665F" w:rsidRPr="00F20EF6" w:rsidRDefault="00BB665F" w:rsidP="00BB665F">
      <w:pPr>
        <w:jc w:val="both"/>
        <w:rPr>
          <w:b/>
          <w:bCs/>
          <w:caps/>
          <w:color w:val="345385"/>
          <w:spacing w:val="20"/>
          <w:sz w:val="22"/>
          <w:szCs w:val="22"/>
        </w:rPr>
      </w:pPr>
    </w:p>
    <w:p w14:paraId="2C877BB1" w14:textId="77777777" w:rsidR="00BB665F" w:rsidRPr="00F20EF6" w:rsidRDefault="00BB665F" w:rsidP="00BB665F">
      <w:pPr>
        <w:jc w:val="both"/>
        <w:rPr>
          <w:sz w:val="22"/>
          <w:szCs w:val="22"/>
        </w:rPr>
      </w:pPr>
      <w:r w:rsidRPr="00F20EF6">
        <w:rPr>
          <w:sz w:val="22"/>
          <w:szCs w:val="22"/>
        </w:rPr>
        <w:t>THE OFFER AND SALE OF THIS SECURITY INSTRUMENT HAS NOT BEEN REGISTERED UNDER THE U.S. SECURITIES ACT OF 1933, AS AMENDED (THE “</w:t>
      </w:r>
      <w:r w:rsidRPr="00F20EF6">
        <w:rPr>
          <w:b/>
          <w:i/>
          <w:sz w:val="22"/>
          <w:szCs w:val="22"/>
        </w:rPr>
        <w:t>SECURITIES ACT</w:t>
      </w:r>
      <w:r w:rsidRPr="00F20EF6">
        <w:rPr>
          <w:sz w:val="22"/>
          <w:szCs w:val="22"/>
        </w:rPr>
        <w:t>”), OR UNDER THE SECURITIES LAWS OF CERTAIN STATES.  THIS SECURITY MAY NOT BE OFFERED, SOLD OR OTHERWISE TRANSFERRED, PLEDGED OR HYPOTHECATED EXCEPT AS PERMITTED UNDER THE ACT AND APPLICABLE STATE SECURITIES LAWS PURSUANT TO AN EFFECTIVE REGISTRATION STATEMENT OR AN EXEMPTION THEREFROM.</w:t>
      </w:r>
    </w:p>
    <w:p w14:paraId="0DA439BC" w14:textId="4CE1CAC6" w:rsidR="00BB665F" w:rsidRPr="00F20EF6" w:rsidRDefault="00BB665F" w:rsidP="00BB665F">
      <w:pPr>
        <w:jc w:val="both"/>
        <w:rPr>
          <w:sz w:val="22"/>
          <w:szCs w:val="22"/>
        </w:rPr>
      </w:pPr>
    </w:p>
    <w:p w14:paraId="70478EB3" w14:textId="77777777" w:rsidR="00BB665F" w:rsidRPr="00F20EF6" w:rsidRDefault="00BB665F" w:rsidP="00BB665F">
      <w:pPr>
        <w:jc w:val="both"/>
        <w:rPr>
          <w:sz w:val="22"/>
          <w:szCs w:val="22"/>
        </w:rPr>
      </w:pPr>
    </w:p>
    <w:p w14:paraId="043A6C15" w14:textId="77777777" w:rsidR="00BB665F" w:rsidRPr="00F20EF6" w:rsidRDefault="00BB665F" w:rsidP="00EA7FFC">
      <w:pPr>
        <w:jc w:val="both"/>
        <w:outlineLvl w:val="0"/>
        <w:rPr>
          <w:sz w:val="22"/>
          <w:szCs w:val="22"/>
        </w:rPr>
      </w:pPr>
      <w:r w:rsidRPr="00F20EF6">
        <w:rPr>
          <w:b/>
          <w:bCs/>
          <w:caps/>
          <w:color w:val="345385"/>
          <w:spacing w:val="20"/>
          <w:sz w:val="22"/>
          <w:szCs w:val="22"/>
        </w:rPr>
        <w:t>NOTICE TO RESIDENTS of Canada</w:t>
      </w:r>
    </w:p>
    <w:p w14:paraId="50510944" w14:textId="77777777" w:rsidR="00BB665F" w:rsidRPr="00F20EF6" w:rsidRDefault="00BB665F" w:rsidP="00BB665F">
      <w:pPr>
        <w:jc w:val="both"/>
        <w:rPr>
          <w:sz w:val="22"/>
          <w:szCs w:val="22"/>
        </w:rPr>
      </w:pPr>
    </w:p>
    <w:p w14:paraId="4FDD52EA" w14:textId="77777777" w:rsidR="00BB665F" w:rsidRPr="00F20EF6" w:rsidRDefault="00BB665F" w:rsidP="00BB665F">
      <w:pPr>
        <w:jc w:val="both"/>
        <w:rPr>
          <w:sz w:val="22"/>
          <w:szCs w:val="22"/>
        </w:rPr>
      </w:pPr>
      <w:r w:rsidRPr="00F20EF6">
        <w:rPr>
          <w:sz w:val="22"/>
          <w:szCs w:val="22"/>
        </w:rPr>
        <w:t>UNLESS PERMITTED UNDER SECURITIES LEGISLATION, THE HOLDER OF THIS SECURITY MUST NOT TRADE THE SECURITY BEFORE THE DATE THAT THE ISSUER BECOMES A REPORTING ISSUER IN ANY PROVINCE OR TERRITORY.</w:t>
      </w:r>
    </w:p>
    <w:p w14:paraId="78C2B358" w14:textId="77777777" w:rsidR="00BB665F" w:rsidRPr="00F20EF6" w:rsidRDefault="00BB665F" w:rsidP="00BB665F">
      <w:pPr>
        <w:jc w:val="both"/>
        <w:rPr>
          <w:sz w:val="22"/>
          <w:szCs w:val="22"/>
        </w:rPr>
      </w:pPr>
    </w:p>
    <w:p w14:paraId="60673D17" w14:textId="77777777" w:rsidR="00BB665F" w:rsidRPr="00F20EF6" w:rsidRDefault="00BB665F" w:rsidP="00EA7FFC">
      <w:pPr>
        <w:keepNext/>
        <w:autoSpaceDE w:val="0"/>
        <w:autoSpaceDN w:val="0"/>
        <w:spacing w:after="240" w:line="280" w:lineRule="exact"/>
        <w:jc w:val="both"/>
        <w:outlineLvl w:val="0"/>
        <w:rPr>
          <w:b/>
          <w:bCs/>
          <w:caps/>
          <w:color w:val="345385"/>
          <w:spacing w:val="20"/>
          <w:sz w:val="22"/>
          <w:szCs w:val="22"/>
        </w:rPr>
      </w:pPr>
      <w:r w:rsidRPr="00F20EF6">
        <w:rPr>
          <w:b/>
          <w:bCs/>
          <w:caps/>
          <w:color w:val="345385"/>
          <w:spacing w:val="20"/>
          <w:sz w:val="22"/>
          <w:szCs w:val="22"/>
        </w:rPr>
        <w:t>NOTICE TO RESIDENTS OF CHINA</w:t>
      </w:r>
    </w:p>
    <w:p w14:paraId="739F7A96" w14:textId="77777777" w:rsidR="00BB665F" w:rsidRPr="00F20EF6" w:rsidRDefault="00BB665F" w:rsidP="00BB665F">
      <w:pPr>
        <w:jc w:val="both"/>
        <w:rPr>
          <w:rFonts w:ascii="Calibri" w:hAnsi="Calibri"/>
          <w:color w:val="1F497D"/>
          <w:sz w:val="22"/>
          <w:szCs w:val="22"/>
        </w:rPr>
      </w:pPr>
      <w:r w:rsidRPr="00F20EF6">
        <w:rPr>
          <w:caps/>
          <w:sz w:val="22"/>
          <w:szCs w:val="22"/>
        </w:rPr>
        <w:t>THE RIGHTS ARE NOT BEING OFFERED OR SOLD AND MAY NOT BE OFFERED OR SOLD, DIRECTLY OR INDIRECTLY, WITHIN THE PEOPLE’S REPUBLIC OF CHINA (FOR SUCH PURPOSES, NOT INCLUDING THE HONG KONG AND MACAU SPECIAL ADMINISTRATIVE REGIONS OR TAIWAN), EXCEPT AS PERMITTED BY THE SECURITIES AND OTHER LAWS AND REGULATIONS OF THE PEOPLE’S REPUBLIC OF CHINA</w:t>
      </w:r>
    </w:p>
    <w:p w14:paraId="482EC786" w14:textId="77777777" w:rsidR="00BB665F" w:rsidRPr="00F20EF6" w:rsidRDefault="00BB665F" w:rsidP="00BB665F">
      <w:pPr>
        <w:jc w:val="both"/>
        <w:rPr>
          <w:sz w:val="22"/>
          <w:szCs w:val="22"/>
        </w:rPr>
      </w:pPr>
    </w:p>
    <w:p w14:paraId="45A94369" w14:textId="77777777" w:rsidR="00BB665F" w:rsidRPr="00F20EF6" w:rsidRDefault="00BB665F" w:rsidP="00EA7FFC">
      <w:pPr>
        <w:jc w:val="both"/>
        <w:outlineLvl w:val="0"/>
        <w:rPr>
          <w:b/>
          <w:bCs/>
          <w:caps/>
          <w:color w:val="345385"/>
          <w:spacing w:val="20"/>
          <w:sz w:val="22"/>
          <w:szCs w:val="22"/>
        </w:rPr>
      </w:pPr>
      <w:r w:rsidRPr="00F20EF6">
        <w:rPr>
          <w:b/>
          <w:bCs/>
          <w:caps/>
          <w:color w:val="345385"/>
          <w:spacing w:val="20"/>
          <w:sz w:val="22"/>
          <w:szCs w:val="22"/>
        </w:rPr>
        <w:t>NOTICE TO RESIDENTS of the United Kingdom</w:t>
      </w:r>
    </w:p>
    <w:p w14:paraId="098BE3EC" w14:textId="77777777" w:rsidR="00BB665F" w:rsidRPr="00F20EF6" w:rsidRDefault="00BB665F" w:rsidP="00BB665F">
      <w:pPr>
        <w:jc w:val="both"/>
        <w:rPr>
          <w:b/>
          <w:bCs/>
          <w:caps/>
          <w:color w:val="345385"/>
          <w:spacing w:val="20"/>
          <w:sz w:val="22"/>
          <w:szCs w:val="22"/>
        </w:rPr>
      </w:pPr>
    </w:p>
    <w:p w14:paraId="56B380DE" w14:textId="77777777" w:rsidR="00BB665F" w:rsidRPr="00F20EF6" w:rsidRDefault="00BB665F" w:rsidP="00BB665F">
      <w:pPr>
        <w:jc w:val="both"/>
        <w:rPr>
          <w:caps/>
          <w:sz w:val="22"/>
          <w:szCs w:val="22"/>
        </w:rPr>
      </w:pPr>
      <w:r w:rsidRPr="00F20EF6">
        <w:rPr>
          <w:caps/>
          <w:sz w:val="22"/>
          <w:szCs w:val="22"/>
        </w:rPr>
        <w:t>In the United Kingdom this document is being distributed only to, and is directed only at (and any investment activity to which it relates will be engaged only with): (</w:t>
      </w:r>
      <w:proofErr w:type="spellStart"/>
      <w:r w:rsidRPr="00F20EF6">
        <w:rPr>
          <w:sz w:val="22"/>
          <w:szCs w:val="22"/>
        </w:rPr>
        <w:t>i</w:t>
      </w:r>
      <w:proofErr w:type="spellEnd"/>
      <w:r w:rsidRPr="00F20EF6">
        <w:rPr>
          <w:caps/>
          <w:sz w:val="22"/>
          <w:szCs w:val="22"/>
        </w:rPr>
        <w:t>) investment professionals (within the meaning of article 19(5) of The Financial Services and Markets Act 2000 (Financial Promotion) Order 2005 as amended (the ‘‘</w:t>
      </w:r>
      <w:r w:rsidRPr="00F20EF6">
        <w:rPr>
          <w:b/>
          <w:i/>
          <w:caps/>
          <w:sz w:val="22"/>
          <w:szCs w:val="22"/>
        </w:rPr>
        <w:t>FPO</w:t>
      </w:r>
      <w:r w:rsidRPr="00F20EF6">
        <w:rPr>
          <w:caps/>
          <w:sz w:val="22"/>
          <w:szCs w:val="22"/>
        </w:rPr>
        <w:t>’’)); (</w:t>
      </w:r>
      <w:r w:rsidRPr="00F20EF6">
        <w:rPr>
          <w:sz w:val="22"/>
          <w:szCs w:val="22"/>
        </w:rPr>
        <w:t>ii</w:t>
      </w:r>
      <w:r w:rsidRPr="00F20EF6">
        <w:rPr>
          <w:caps/>
          <w:sz w:val="22"/>
          <w:szCs w:val="22"/>
        </w:rPr>
        <w:t>) persons or entities of a kind described in article 49 of the FPO; (</w:t>
      </w:r>
      <w:r w:rsidRPr="00F20EF6">
        <w:rPr>
          <w:sz w:val="22"/>
          <w:szCs w:val="22"/>
        </w:rPr>
        <w:t>iii</w:t>
      </w:r>
      <w:r w:rsidRPr="00F20EF6">
        <w:rPr>
          <w:caps/>
          <w:sz w:val="22"/>
          <w:szCs w:val="22"/>
        </w:rPr>
        <w:t>) certified sophisticated investors (within the meaning of article 50(1) of the FPO); and (</w:t>
      </w:r>
      <w:r w:rsidRPr="00F20EF6">
        <w:rPr>
          <w:sz w:val="22"/>
          <w:szCs w:val="22"/>
        </w:rPr>
        <w:t>iv</w:t>
      </w:r>
      <w:r w:rsidRPr="00F20EF6">
        <w:rPr>
          <w:caps/>
          <w:sz w:val="22"/>
          <w:szCs w:val="22"/>
        </w:rPr>
        <w:t>) other persons to whom it may otherwise lawfully be communicated (all such persons together being referred to as ‘‘Relevant Persons’’).</w:t>
      </w:r>
    </w:p>
    <w:p w14:paraId="3F639DF7" w14:textId="77777777" w:rsidR="00BB665F" w:rsidRPr="00F20EF6" w:rsidRDefault="00BB665F" w:rsidP="00BB665F">
      <w:pPr>
        <w:jc w:val="both"/>
        <w:rPr>
          <w:caps/>
          <w:sz w:val="22"/>
          <w:szCs w:val="22"/>
        </w:rPr>
      </w:pPr>
    </w:p>
    <w:p w14:paraId="6BAFD3FC" w14:textId="77777777" w:rsidR="00BB665F" w:rsidRPr="00F20EF6" w:rsidRDefault="00BB665F" w:rsidP="00BB665F">
      <w:pPr>
        <w:jc w:val="both"/>
        <w:rPr>
          <w:caps/>
          <w:sz w:val="22"/>
          <w:szCs w:val="22"/>
        </w:rPr>
      </w:pPr>
      <w:r w:rsidRPr="00F20EF6">
        <w:rPr>
          <w:caps/>
          <w:sz w:val="22"/>
          <w:szCs w:val="22"/>
        </w:rPr>
        <w:t>This document has not been approved by an authorised person. Any investment to which this document relates is available only to (and any investment activity to which it relates will be engaged only with) Relevant Persons. This document is directed only at Relevant Persons and persons who are not Relevant Persons should not take any action based upon this document and should not rely on it. It is a condition of you receiving and retaining this document that you warrant to the Company, its directors, and its officers that you are a Relevant Person.</w:t>
      </w:r>
    </w:p>
    <w:p w14:paraId="4C030378" w14:textId="7C222643" w:rsidR="00703AC0" w:rsidRDefault="00BB665F" w:rsidP="00BB665F">
      <w:pPr>
        <w:widowControl w:val="0"/>
        <w:autoSpaceDE w:val="0"/>
        <w:autoSpaceDN w:val="0"/>
        <w:adjustRightInd w:val="0"/>
        <w:ind w:right="-360"/>
        <w:jc w:val="both"/>
        <w:rPr>
          <w:sz w:val="22"/>
          <w:szCs w:val="22"/>
        </w:rPr>
      </w:pPr>
      <w:r>
        <w:rPr>
          <w:sz w:val="22"/>
          <w:szCs w:val="22"/>
        </w:rPr>
        <w:br w:type="page"/>
      </w:r>
    </w:p>
    <w:p w14:paraId="2AA8EDA2" w14:textId="13548F99" w:rsidR="00703AC0" w:rsidRDefault="001A0AB2" w:rsidP="00EA7FFC">
      <w:pPr>
        <w:widowControl w:val="0"/>
        <w:autoSpaceDE w:val="0"/>
        <w:autoSpaceDN w:val="0"/>
        <w:adjustRightInd w:val="0"/>
        <w:ind w:left="-720" w:right="-360"/>
        <w:jc w:val="center"/>
        <w:outlineLvl w:val="0"/>
        <w:rPr>
          <w:sz w:val="22"/>
          <w:szCs w:val="22"/>
        </w:rPr>
      </w:pPr>
      <w:r>
        <w:rPr>
          <w:b/>
          <w:bCs/>
          <w:sz w:val="22"/>
          <w:szCs w:val="22"/>
        </w:rPr>
        <w:lastRenderedPageBreak/>
        <w:t>[Company Name]</w:t>
      </w:r>
    </w:p>
    <w:p w14:paraId="2DB12DEE" w14:textId="77777777" w:rsidR="00703AC0" w:rsidRDefault="00703AC0">
      <w:pPr>
        <w:widowControl w:val="0"/>
        <w:autoSpaceDE w:val="0"/>
        <w:autoSpaceDN w:val="0"/>
        <w:adjustRightInd w:val="0"/>
        <w:ind w:left="-720" w:right="-360"/>
        <w:jc w:val="both"/>
        <w:rPr>
          <w:sz w:val="22"/>
          <w:szCs w:val="22"/>
        </w:rPr>
      </w:pPr>
    </w:p>
    <w:p w14:paraId="013BC148" w14:textId="1E53E86C" w:rsidR="00703AC0" w:rsidRDefault="00484A24" w:rsidP="00EA7FFC">
      <w:pPr>
        <w:widowControl w:val="0"/>
        <w:autoSpaceDE w:val="0"/>
        <w:autoSpaceDN w:val="0"/>
        <w:adjustRightInd w:val="0"/>
        <w:ind w:left="-720" w:right="-360"/>
        <w:jc w:val="center"/>
        <w:outlineLvl w:val="0"/>
        <w:rPr>
          <w:b/>
          <w:bCs/>
          <w:sz w:val="22"/>
          <w:szCs w:val="22"/>
        </w:rPr>
      </w:pPr>
      <w:r>
        <w:rPr>
          <w:b/>
          <w:bCs/>
          <w:sz w:val="22"/>
          <w:szCs w:val="22"/>
        </w:rPr>
        <w:t>SAF</w:t>
      </w:r>
      <w:r w:rsidR="00FF60F5">
        <w:rPr>
          <w:b/>
          <w:bCs/>
          <w:sz w:val="22"/>
          <w:szCs w:val="22"/>
        </w:rPr>
        <w:t>T</w:t>
      </w:r>
      <w:r>
        <w:rPr>
          <w:b/>
          <w:bCs/>
          <w:sz w:val="22"/>
          <w:szCs w:val="22"/>
        </w:rPr>
        <w:t xml:space="preserve">E </w:t>
      </w:r>
    </w:p>
    <w:p w14:paraId="6C729503" w14:textId="43892C0B" w:rsidR="00703AC0" w:rsidRDefault="00484A24">
      <w:pPr>
        <w:widowControl w:val="0"/>
        <w:autoSpaceDE w:val="0"/>
        <w:autoSpaceDN w:val="0"/>
        <w:adjustRightInd w:val="0"/>
        <w:ind w:left="-720" w:right="-360"/>
        <w:jc w:val="center"/>
        <w:rPr>
          <w:b/>
          <w:bCs/>
          <w:sz w:val="22"/>
          <w:szCs w:val="22"/>
        </w:rPr>
      </w:pPr>
      <w:r>
        <w:rPr>
          <w:b/>
          <w:bCs/>
          <w:sz w:val="22"/>
          <w:szCs w:val="22"/>
        </w:rPr>
        <w:t xml:space="preserve">(Simple Agreement for Future </w:t>
      </w:r>
      <w:r w:rsidR="00FF60F5">
        <w:rPr>
          <w:b/>
          <w:bCs/>
          <w:sz w:val="22"/>
          <w:szCs w:val="22"/>
        </w:rPr>
        <w:t xml:space="preserve">Tokens or </w:t>
      </w:r>
      <w:r>
        <w:rPr>
          <w:b/>
          <w:bCs/>
          <w:sz w:val="22"/>
          <w:szCs w:val="22"/>
        </w:rPr>
        <w:t>Equity)</w:t>
      </w:r>
    </w:p>
    <w:p w14:paraId="02CB743A" w14:textId="77777777" w:rsidR="00703AC0" w:rsidRDefault="00703AC0">
      <w:pPr>
        <w:widowControl w:val="0"/>
        <w:autoSpaceDE w:val="0"/>
        <w:autoSpaceDN w:val="0"/>
        <w:adjustRightInd w:val="0"/>
        <w:ind w:left="-720" w:right="-360"/>
        <w:rPr>
          <w:sz w:val="22"/>
          <w:szCs w:val="22"/>
        </w:rPr>
      </w:pPr>
    </w:p>
    <w:p w14:paraId="523695E2" w14:textId="1CF84510" w:rsidR="00703AC0" w:rsidRDefault="00484A24">
      <w:pPr>
        <w:widowControl w:val="0"/>
        <w:autoSpaceDE w:val="0"/>
        <w:autoSpaceDN w:val="0"/>
        <w:adjustRightInd w:val="0"/>
        <w:ind w:left="-720" w:right="-360" w:firstLine="720"/>
        <w:jc w:val="both"/>
        <w:rPr>
          <w:sz w:val="22"/>
          <w:szCs w:val="22"/>
        </w:rPr>
      </w:pPr>
      <w:r>
        <w:rPr>
          <w:sz w:val="22"/>
          <w:szCs w:val="22"/>
        </w:rPr>
        <w:t>THIS CERTIFIES THAT in exchange for the payment by _____________________ (the “</w:t>
      </w:r>
      <w:r>
        <w:rPr>
          <w:b/>
          <w:bCs/>
          <w:sz w:val="22"/>
          <w:szCs w:val="22"/>
        </w:rPr>
        <w:t>Investor</w:t>
      </w:r>
      <w:r>
        <w:rPr>
          <w:sz w:val="22"/>
          <w:szCs w:val="22"/>
        </w:rPr>
        <w:t xml:space="preserve">”) of </w:t>
      </w:r>
      <w:r w:rsidR="00285E6F">
        <w:rPr>
          <w:sz w:val="22"/>
          <w:szCs w:val="22"/>
        </w:rPr>
        <w:t>_________________</w:t>
      </w:r>
      <w:r w:rsidR="00CC5355">
        <w:rPr>
          <w:sz w:val="22"/>
          <w:szCs w:val="22"/>
        </w:rPr>
        <w:t xml:space="preserve"> </w:t>
      </w:r>
      <w:r>
        <w:rPr>
          <w:sz w:val="22"/>
          <w:szCs w:val="22"/>
        </w:rPr>
        <w:t>(the “</w:t>
      </w:r>
      <w:r>
        <w:rPr>
          <w:b/>
          <w:bCs/>
          <w:sz w:val="22"/>
          <w:szCs w:val="22"/>
        </w:rPr>
        <w:t>Purchase Amount</w:t>
      </w:r>
      <w:r>
        <w:rPr>
          <w:sz w:val="22"/>
          <w:szCs w:val="22"/>
        </w:rPr>
        <w:t xml:space="preserve">”) on or about ________________, </w:t>
      </w:r>
      <w:r w:rsidR="001A0AB2">
        <w:rPr>
          <w:sz w:val="22"/>
          <w:szCs w:val="22"/>
        </w:rPr>
        <w:t>[Company Name]</w:t>
      </w:r>
      <w:r>
        <w:rPr>
          <w:sz w:val="22"/>
          <w:szCs w:val="22"/>
        </w:rPr>
        <w:t xml:space="preserve">, a </w:t>
      </w:r>
      <w:r w:rsidR="001A0AB2">
        <w:rPr>
          <w:sz w:val="22"/>
          <w:szCs w:val="22"/>
        </w:rPr>
        <w:t>[Incorporating State]</w:t>
      </w:r>
      <w:r>
        <w:rPr>
          <w:sz w:val="22"/>
          <w:szCs w:val="22"/>
        </w:rPr>
        <w:t xml:space="preserve"> (the “</w:t>
      </w:r>
      <w:r>
        <w:rPr>
          <w:b/>
          <w:bCs/>
          <w:sz w:val="22"/>
          <w:szCs w:val="22"/>
        </w:rPr>
        <w:t>Company</w:t>
      </w:r>
      <w:r>
        <w:rPr>
          <w:sz w:val="22"/>
          <w:szCs w:val="22"/>
        </w:rPr>
        <w:t xml:space="preserve">”), hereby issues to the Investor the right to </w:t>
      </w:r>
      <w:r w:rsidR="00FF60F5">
        <w:rPr>
          <w:sz w:val="22"/>
          <w:szCs w:val="22"/>
        </w:rPr>
        <w:t xml:space="preserve">either </w:t>
      </w:r>
      <w:r w:rsidR="00FF60F5" w:rsidRPr="00FF60F5">
        <w:rPr>
          <w:sz w:val="22"/>
          <w:szCs w:val="22"/>
        </w:rPr>
        <w:t xml:space="preserve">(1) cryptographic tokens in </w:t>
      </w:r>
      <w:r w:rsidR="001A0AB2">
        <w:rPr>
          <w:sz w:val="22"/>
          <w:szCs w:val="22"/>
        </w:rPr>
        <w:t>[Token Name]</w:t>
      </w:r>
      <w:r w:rsidR="00FF60F5" w:rsidRPr="00E04F9A">
        <w:rPr>
          <w:sz w:val="22"/>
          <w:szCs w:val="22"/>
        </w:rPr>
        <w:t xml:space="preserve"> Tokens </w:t>
      </w:r>
      <w:r w:rsidR="00FF60F5" w:rsidRPr="00FF60F5">
        <w:rPr>
          <w:sz w:val="22"/>
          <w:szCs w:val="22"/>
        </w:rPr>
        <w:t>(the “</w:t>
      </w:r>
      <w:r w:rsidR="00FF60F5" w:rsidRPr="00FF60F5">
        <w:rPr>
          <w:b/>
          <w:sz w:val="22"/>
          <w:szCs w:val="22"/>
        </w:rPr>
        <w:t>Token</w:t>
      </w:r>
      <w:r w:rsidR="00806698">
        <w:rPr>
          <w:b/>
          <w:sz w:val="22"/>
          <w:szCs w:val="22"/>
        </w:rPr>
        <w:t>(</w:t>
      </w:r>
      <w:r w:rsidR="00FF60F5" w:rsidRPr="00FF60F5">
        <w:rPr>
          <w:b/>
          <w:sz w:val="22"/>
          <w:szCs w:val="22"/>
        </w:rPr>
        <w:t>s</w:t>
      </w:r>
      <w:r w:rsidR="00806698">
        <w:rPr>
          <w:b/>
          <w:sz w:val="22"/>
          <w:szCs w:val="22"/>
        </w:rPr>
        <w:t>)</w:t>
      </w:r>
      <w:r w:rsidR="00FF60F5" w:rsidRPr="00FF60F5">
        <w:rPr>
          <w:sz w:val="22"/>
          <w:szCs w:val="22"/>
        </w:rPr>
        <w:t>”); or (2) certain shares in the Company’s share capital, in either case on the terms set forth below.</w:t>
      </w:r>
    </w:p>
    <w:p w14:paraId="1320DD84" w14:textId="77777777" w:rsidR="00703AC0" w:rsidRDefault="00703AC0">
      <w:pPr>
        <w:widowControl w:val="0"/>
        <w:autoSpaceDE w:val="0"/>
        <w:autoSpaceDN w:val="0"/>
        <w:adjustRightInd w:val="0"/>
        <w:ind w:left="-720" w:right="-360" w:firstLine="720"/>
        <w:jc w:val="both"/>
        <w:rPr>
          <w:sz w:val="22"/>
          <w:szCs w:val="22"/>
        </w:rPr>
      </w:pPr>
    </w:p>
    <w:p w14:paraId="6EDED656" w14:textId="07EA3249" w:rsidR="00703AC0" w:rsidRDefault="00484A24">
      <w:pPr>
        <w:widowControl w:val="0"/>
        <w:autoSpaceDE w:val="0"/>
        <w:autoSpaceDN w:val="0"/>
        <w:adjustRightInd w:val="0"/>
        <w:ind w:left="-720" w:right="-360" w:firstLine="720"/>
        <w:jc w:val="both"/>
        <w:rPr>
          <w:sz w:val="22"/>
          <w:szCs w:val="22"/>
        </w:rPr>
      </w:pPr>
      <w:r>
        <w:rPr>
          <w:sz w:val="22"/>
          <w:szCs w:val="22"/>
        </w:rPr>
        <w:t>The “</w:t>
      </w:r>
      <w:r>
        <w:rPr>
          <w:b/>
          <w:bCs/>
          <w:sz w:val="22"/>
          <w:szCs w:val="22"/>
        </w:rPr>
        <w:t>Valuation Cap</w:t>
      </w:r>
      <w:r w:rsidR="00BB665F">
        <w:rPr>
          <w:sz w:val="22"/>
          <w:szCs w:val="22"/>
        </w:rPr>
        <w:t xml:space="preserve">” is   </w:t>
      </w:r>
      <w:r w:rsidR="00285E6F">
        <w:rPr>
          <w:sz w:val="22"/>
          <w:szCs w:val="22"/>
        </w:rPr>
        <w:t>_________________.</w:t>
      </w:r>
      <w:r>
        <w:rPr>
          <w:sz w:val="22"/>
          <w:szCs w:val="22"/>
        </w:rPr>
        <w:t xml:space="preserve">  </w:t>
      </w:r>
    </w:p>
    <w:p w14:paraId="75D182B9" w14:textId="746EB07B" w:rsidR="00703AC0" w:rsidRPr="00CC5355" w:rsidRDefault="00484A24">
      <w:pPr>
        <w:widowControl w:val="0"/>
        <w:autoSpaceDE w:val="0"/>
        <w:autoSpaceDN w:val="0"/>
        <w:adjustRightInd w:val="0"/>
        <w:spacing w:before="120"/>
        <w:ind w:left="-720" w:right="-360" w:firstLine="720"/>
        <w:jc w:val="both"/>
        <w:rPr>
          <w:sz w:val="22"/>
          <w:szCs w:val="22"/>
          <w:lang w:val="en-US"/>
        </w:rPr>
      </w:pPr>
      <w:r>
        <w:rPr>
          <w:sz w:val="22"/>
          <w:szCs w:val="22"/>
        </w:rPr>
        <w:t>The “</w:t>
      </w:r>
      <w:r>
        <w:rPr>
          <w:b/>
          <w:bCs/>
          <w:sz w:val="22"/>
          <w:szCs w:val="22"/>
        </w:rPr>
        <w:t>Discount Rate</w:t>
      </w:r>
      <w:r>
        <w:rPr>
          <w:sz w:val="22"/>
          <w:szCs w:val="22"/>
        </w:rPr>
        <w:t>” is</w:t>
      </w:r>
      <w:r w:rsidR="00BB665F">
        <w:rPr>
          <w:sz w:val="22"/>
          <w:szCs w:val="22"/>
        </w:rPr>
        <w:tab/>
        <w:t xml:space="preserve">   </w:t>
      </w:r>
      <w:r w:rsidR="00285E6F">
        <w:rPr>
          <w:sz w:val="22"/>
          <w:szCs w:val="22"/>
        </w:rPr>
        <w:t>_________________.</w:t>
      </w:r>
    </w:p>
    <w:p w14:paraId="0190D930" w14:textId="77777777" w:rsidR="00703AC0" w:rsidRDefault="00484A24">
      <w:pPr>
        <w:widowControl w:val="0"/>
        <w:autoSpaceDE w:val="0"/>
        <w:autoSpaceDN w:val="0"/>
        <w:adjustRightInd w:val="0"/>
        <w:spacing w:before="120"/>
        <w:ind w:left="-720" w:right="-360" w:firstLine="720"/>
        <w:jc w:val="both"/>
        <w:rPr>
          <w:sz w:val="22"/>
          <w:szCs w:val="22"/>
        </w:rPr>
      </w:pPr>
      <w:r>
        <w:rPr>
          <w:sz w:val="22"/>
          <w:szCs w:val="22"/>
        </w:rPr>
        <w:t xml:space="preserve">See </w:t>
      </w:r>
      <w:r>
        <w:rPr>
          <w:b/>
          <w:bCs/>
          <w:sz w:val="22"/>
          <w:szCs w:val="22"/>
        </w:rPr>
        <w:t>Section 2</w:t>
      </w:r>
      <w:r>
        <w:rPr>
          <w:sz w:val="22"/>
          <w:szCs w:val="22"/>
        </w:rPr>
        <w:t xml:space="preserve"> for certain additional defined terms.</w:t>
      </w:r>
    </w:p>
    <w:p w14:paraId="2CE8C228" w14:textId="77777777" w:rsidR="00703AC0" w:rsidRDefault="00484A24" w:rsidP="00EA7FFC">
      <w:pPr>
        <w:widowControl w:val="0"/>
        <w:tabs>
          <w:tab w:val="left" w:pos="360"/>
        </w:tabs>
        <w:autoSpaceDE w:val="0"/>
        <w:autoSpaceDN w:val="0"/>
        <w:adjustRightInd w:val="0"/>
        <w:spacing w:before="240"/>
        <w:ind w:left="-720" w:right="-360" w:firstLine="720"/>
        <w:jc w:val="both"/>
        <w:outlineLvl w:val="0"/>
        <w:rPr>
          <w:b/>
          <w:bCs/>
          <w:i/>
          <w:iCs/>
          <w:sz w:val="22"/>
          <w:szCs w:val="22"/>
        </w:rPr>
      </w:pPr>
      <w:r>
        <w:rPr>
          <w:b/>
          <w:bCs/>
          <w:sz w:val="22"/>
          <w:szCs w:val="22"/>
        </w:rPr>
        <w:t>1.</w:t>
      </w:r>
      <w:r>
        <w:rPr>
          <w:b/>
          <w:bCs/>
          <w:sz w:val="22"/>
          <w:szCs w:val="22"/>
        </w:rPr>
        <w:tab/>
      </w:r>
      <w:r>
        <w:rPr>
          <w:b/>
          <w:bCs/>
          <w:i/>
          <w:iCs/>
          <w:sz w:val="22"/>
          <w:szCs w:val="22"/>
        </w:rPr>
        <w:t>Events</w:t>
      </w:r>
    </w:p>
    <w:p w14:paraId="66BCDDAC" w14:textId="77777777" w:rsidR="00BB665F" w:rsidRDefault="00BB665F" w:rsidP="00BB665F">
      <w:pPr>
        <w:widowControl w:val="0"/>
        <w:autoSpaceDE w:val="0"/>
        <w:autoSpaceDN w:val="0"/>
        <w:adjustRightInd w:val="0"/>
        <w:ind w:left="-720" w:right="-360" w:firstLine="1080"/>
        <w:jc w:val="both"/>
        <w:rPr>
          <w:sz w:val="22"/>
          <w:szCs w:val="22"/>
        </w:rPr>
      </w:pPr>
      <w:r>
        <w:rPr>
          <w:sz w:val="22"/>
          <w:szCs w:val="22"/>
        </w:rPr>
        <w:t xml:space="preserve"> </w:t>
      </w:r>
    </w:p>
    <w:p w14:paraId="786D4974" w14:textId="71950A94" w:rsidR="00703AC0" w:rsidRDefault="00BB665F" w:rsidP="00BB665F">
      <w:pPr>
        <w:widowControl w:val="0"/>
        <w:autoSpaceDE w:val="0"/>
        <w:autoSpaceDN w:val="0"/>
        <w:adjustRightInd w:val="0"/>
        <w:ind w:left="-720" w:right="-360" w:firstLine="1080"/>
        <w:jc w:val="both"/>
        <w:rPr>
          <w:sz w:val="22"/>
          <w:szCs w:val="22"/>
        </w:rPr>
      </w:pPr>
      <w:r>
        <w:rPr>
          <w:sz w:val="22"/>
          <w:szCs w:val="22"/>
        </w:rPr>
        <w:t>(a)</w:t>
      </w:r>
      <w:r>
        <w:rPr>
          <w:sz w:val="22"/>
          <w:szCs w:val="22"/>
        </w:rPr>
        <w:tab/>
      </w:r>
      <w:r w:rsidR="00FF60F5">
        <w:rPr>
          <w:b/>
          <w:bCs/>
          <w:sz w:val="22"/>
          <w:szCs w:val="22"/>
          <w:u w:val="single"/>
        </w:rPr>
        <w:t>Token</w:t>
      </w:r>
      <w:r>
        <w:rPr>
          <w:b/>
          <w:bCs/>
          <w:sz w:val="22"/>
          <w:szCs w:val="22"/>
          <w:u w:val="single"/>
        </w:rPr>
        <w:t xml:space="preserve"> </w:t>
      </w:r>
      <w:r w:rsidR="00FF60F5">
        <w:rPr>
          <w:b/>
          <w:bCs/>
          <w:sz w:val="22"/>
          <w:szCs w:val="22"/>
          <w:u w:val="single"/>
        </w:rPr>
        <w:t>Sale</w:t>
      </w:r>
      <w:r>
        <w:rPr>
          <w:sz w:val="22"/>
          <w:szCs w:val="22"/>
        </w:rPr>
        <w:t xml:space="preserve">. </w:t>
      </w:r>
      <w:r w:rsidR="00FF60F5" w:rsidRPr="00FF60F5">
        <w:rPr>
          <w:sz w:val="22"/>
          <w:szCs w:val="22"/>
        </w:rPr>
        <w:t>In the event that the Company or any Nominated Entity operates a Qualifying Token Sale,</w:t>
      </w:r>
      <w:r w:rsidR="00A8321C">
        <w:rPr>
          <w:sz w:val="22"/>
          <w:szCs w:val="22"/>
        </w:rPr>
        <w:t xml:space="preserve"> the Investor may </w:t>
      </w:r>
      <w:r w:rsidR="00BF6AFD">
        <w:rPr>
          <w:sz w:val="22"/>
          <w:szCs w:val="22"/>
        </w:rPr>
        <w:t>elect</w:t>
      </w:r>
      <w:r w:rsidR="00A8321C">
        <w:rPr>
          <w:sz w:val="22"/>
          <w:szCs w:val="22"/>
        </w:rPr>
        <w:t xml:space="preserve"> to receive Tokens at the conclusion of </w:t>
      </w:r>
      <w:r w:rsidR="00CB3C5A">
        <w:rPr>
          <w:sz w:val="22"/>
          <w:szCs w:val="22"/>
        </w:rPr>
        <w:t xml:space="preserve">said </w:t>
      </w:r>
      <w:r w:rsidR="00A8321C">
        <w:rPr>
          <w:sz w:val="22"/>
          <w:szCs w:val="22"/>
        </w:rPr>
        <w:t xml:space="preserve">Qualifying Token Sale, by </w:t>
      </w:r>
      <w:r w:rsidR="00E73FBA">
        <w:rPr>
          <w:sz w:val="22"/>
          <w:szCs w:val="22"/>
        </w:rPr>
        <w:t>furnishing</w:t>
      </w:r>
      <w:r w:rsidR="00A8321C">
        <w:rPr>
          <w:sz w:val="22"/>
          <w:szCs w:val="22"/>
        </w:rPr>
        <w:t xml:space="preserve"> a notice to the Company in writing. If the Investor </w:t>
      </w:r>
      <w:r w:rsidR="00BF6AFD">
        <w:rPr>
          <w:sz w:val="22"/>
          <w:szCs w:val="22"/>
        </w:rPr>
        <w:t>elects</w:t>
      </w:r>
      <w:r w:rsidR="00A8321C">
        <w:rPr>
          <w:sz w:val="22"/>
          <w:szCs w:val="22"/>
        </w:rPr>
        <w:t xml:space="preserve"> to receive Tokens at the conclusion of Qualifying Token Sale, </w:t>
      </w:r>
      <w:r w:rsidR="00FF60F5" w:rsidRPr="00FF60F5">
        <w:rPr>
          <w:sz w:val="22"/>
          <w:szCs w:val="22"/>
        </w:rPr>
        <w:t xml:space="preserve">the Company will automatically issue to the </w:t>
      </w:r>
      <w:r w:rsidR="00A8321C">
        <w:rPr>
          <w:sz w:val="22"/>
          <w:szCs w:val="22"/>
        </w:rPr>
        <w:t>Investor</w:t>
      </w:r>
      <w:r w:rsidR="00FF60F5" w:rsidRPr="00FF60F5">
        <w:rPr>
          <w:sz w:val="22"/>
          <w:szCs w:val="22"/>
        </w:rPr>
        <w:t>, or will take all reasonable steps to procure that the Nominated Entity promptly issues</w:t>
      </w:r>
      <w:r w:rsidR="00CB3C5A">
        <w:rPr>
          <w:sz w:val="22"/>
          <w:szCs w:val="22"/>
        </w:rPr>
        <w:t xml:space="preserve"> </w:t>
      </w:r>
      <w:r w:rsidR="00FF60F5" w:rsidRPr="00FF60F5">
        <w:rPr>
          <w:sz w:val="22"/>
          <w:szCs w:val="22"/>
        </w:rPr>
        <w:t xml:space="preserve">to the </w:t>
      </w:r>
      <w:r w:rsidR="00A8321C">
        <w:rPr>
          <w:sz w:val="22"/>
          <w:szCs w:val="22"/>
        </w:rPr>
        <w:t>Investor</w:t>
      </w:r>
      <w:r w:rsidR="00FF60F5" w:rsidRPr="00FF60F5">
        <w:rPr>
          <w:sz w:val="22"/>
          <w:szCs w:val="22"/>
        </w:rPr>
        <w:t xml:space="preserve">, a number of Tokens (the </w:t>
      </w:r>
      <w:r w:rsidR="00CB3C5A">
        <w:rPr>
          <w:sz w:val="22"/>
          <w:szCs w:val="22"/>
        </w:rPr>
        <w:t>“</w:t>
      </w:r>
      <w:r w:rsidR="00A8321C" w:rsidRPr="00A8321C">
        <w:rPr>
          <w:b/>
          <w:sz w:val="22"/>
          <w:szCs w:val="22"/>
        </w:rPr>
        <w:t>Investor</w:t>
      </w:r>
      <w:r w:rsidR="00A8321C">
        <w:rPr>
          <w:sz w:val="22"/>
          <w:szCs w:val="22"/>
        </w:rPr>
        <w:t xml:space="preserve"> </w:t>
      </w:r>
      <w:r w:rsidR="00FF60F5" w:rsidRPr="00FF60F5">
        <w:rPr>
          <w:b/>
          <w:sz w:val="22"/>
          <w:szCs w:val="22"/>
        </w:rPr>
        <w:t>Tokens</w:t>
      </w:r>
      <w:r w:rsidR="00CB3C5A" w:rsidRPr="00CB3C5A">
        <w:rPr>
          <w:sz w:val="22"/>
          <w:szCs w:val="22"/>
        </w:rPr>
        <w:t>”</w:t>
      </w:r>
      <w:r w:rsidR="00FF60F5" w:rsidRPr="00FF60F5">
        <w:rPr>
          <w:sz w:val="22"/>
          <w:szCs w:val="22"/>
        </w:rPr>
        <w:t>)</w:t>
      </w:r>
      <w:r w:rsidR="009763A9">
        <w:rPr>
          <w:sz w:val="22"/>
          <w:szCs w:val="22"/>
        </w:rPr>
        <w:t xml:space="preserve"> </w:t>
      </w:r>
      <w:r w:rsidR="009763A9" w:rsidRPr="008666B3">
        <w:rPr>
          <w:sz w:val="22"/>
          <w:szCs w:val="22"/>
        </w:rPr>
        <w:t xml:space="preserve">equal to the Purchase Amount divided by the </w:t>
      </w:r>
      <w:r w:rsidR="009763A9">
        <w:rPr>
          <w:sz w:val="22"/>
          <w:szCs w:val="22"/>
        </w:rPr>
        <w:t xml:space="preserve">rate determined by the Company at its sole discretion, provided that the rate is no greater than </w:t>
      </w:r>
      <w:r w:rsidR="00A62ED4" w:rsidRPr="00A62ED4">
        <w:rPr>
          <w:sz w:val="22"/>
          <w:szCs w:val="22"/>
        </w:rPr>
        <w:t>Token Discount Minimum Price</w:t>
      </w:r>
      <w:r w:rsidR="009763A9">
        <w:rPr>
          <w:sz w:val="22"/>
          <w:szCs w:val="22"/>
        </w:rPr>
        <w:t>.</w:t>
      </w:r>
    </w:p>
    <w:p w14:paraId="35BBA377" w14:textId="7A7ACCBE" w:rsidR="00BF6AFD" w:rsidRDefault="00BF6AFD" w:rsidP="00BB665F">
      <w:pPr>
        <w:widowControl w:val="0"/>
        <w:autoSpaceDE w:val="0"/>
        <w:autoSpaceDN w:val="0"/>
        <w:adjustRightInd w:val="0"/>
        <w:ind w:left="-720" w:right="-360" w:firstLine="1080"/>
        <w:jc w:val="both"/>
        <w:rPr>
          <w:sz w:val="22"/>
          <w:szCs w:val="22"/>
        </w:rPr>
      </w:pPr>
    </w:p>
    <w:p w14:paraId="24A4ABF7" w14:textId="05106F0D" w:rsidR="00BF6AFD" w:rsidRPr="008666B3" w:rsidRDefault="00BF6AFD" w:rsidP="00BF6AFD">
      <w:pPr>
        <w:widowControl w:val="0"/>
        <w:tabs>
          <w:tab w:val="left" w:pos="720"/>
        </w:tabs>
        <w:autoSpaceDE w:val="0"/>
        <w:autoSpaceDN w:val="0"/>
        <w:adjustRightInd w:val="0"/>
        <w:spacing w:after="240"/>
        <w:ind w:left="-720" w:right="-360"/>
        <w:jc w:val="both"/>
        <w:rPr>
          <w:sz w:val="22"/>
          <w:szCs w:val="22"/>
        </w:rPr>
      </w:pPr>
      <w:r>
        <w:rPr>
          <w:sz w:val="22"/>
          <w:szCs w:val="22"/>
        </w:rPr>
        <w:tab/>
      </w:r>
      <w:r w:rsidRPr="008666B3">
        <w:rPr>
          <w:sz w:val="22"/>
          <w:szCs w:val="22"/>
        </w:rPr>
        <w:t xml:space="preserve">In connection with and prior to the issuance of Tokens by the Company to the </w:t>
      </w:r>
      <w:r>
        <w:rPr>
          <w:sz w:val="22"/>
          <w:szCs w:val="22"/>
        </w:rPr>
        <w:t>Investor</w:t>
      </w:r>
      <w:r w:rsidRPr="008666B3">
        <w:rPr>
          <w:sz w:val="22"/>
          <w:szCs w:val="22"/>
        </w:rPr>
        <w:t xml:space="preserve"> pursuant to this Section 1(</w:t>
      </w:r>
      <w:r w:rsidR="0024140E">
        <w:rPr>
          <w:sz w:val="22"/>
          <w:szCs w:val="22"/>
        </w:rPr>
        <w:t>a</w:t>
      </w:r>
      <w:r w:rsidRPr="008666B3">
        <w:rPr>
          <w:sz w:val="22"/>
          <w:szCs w:val="22"/>
        </w:rPr>
        <w:t>):</w:t>
      </w:r>
    </w:p>
    <w:p w14:paraId="5C65E56A" w14:textId="471B75B4" w:rsidR="00BF6AFD" w:rsidRPr="008666B3" w:rsidRDefault="00BF6AFD" w:rsidP="00BF6AFD">
      <w:pPr>
        <w:widowControl w:val="0"/>
        <w:tabs>
          <w:tab w:val="left" w:pos="1080"/>
        </w:tabs>
        <w:autoSpaceDE w:val="0"/>
        <w:autoSpaceDN w:val="0"/>
        <w:adjustRightInd w:val="0"/>
        <w:spacing w:after="240"/>
        <w:ind w:left="-720" w:right="-360" w:firstLine="1440"/>
        <w:jc w:val="both"/>
        <w:rPr>
          <w:sz w:val="22"/>
          <w:szCs w:val="22"/>
        </w:rPr>
      </w:pPr>
      <w:r w:rsidRPr="008666B3">
        <w:rPr>
          <w:sz w:val="22"/>
          <w:szCs w:val="22"/>
        </w:rPr>
        <w:t>(</w:t>
      </w:r>
      <w:proofErr w:type="spellStart"/>
      <w:r w:rsidRPr="008666B3">
        <w:rPr>
          <w:sz w:val="22"/>
          <w:szCs w:val="22"/>
        </w:rPr>
        <w:t>i</w:t>
      </w:r>
      <w:proofErr w:type="spellEnd"/>
      <w:r w:rsidRPr="008666B3">
        <w:rPr>
          <w:sz w:val="22"/>
          <w:szCs w:val="22"/>
        </w:rPr>
        <w:t xml:space="preserve">) The </w:t>
      </w:r>
      <w:r>
        <w:rPr>
          <w:sz w:val="22"/>
          <w:szCs w:val="22"/>
        </w:rPr>
        <w:t>Investor</w:t>
      </w:r>
      <w:r w:rsidRPr="008666B3">
        <w:rPr>
          <w:sz w:val="22"/>
          <w:szCs w:val="22"/>
        </w:rPr>
        <w:t xml:space="preserve"> will execute and deliver to the Company any and all other transaction documents related to this </w:t>
      </w:r>
      <w:r w:rsidR="0024140E">
        <w:rPr>
          <w:sz w:val="22"/>
          <w:szCs w:val="22"/>
        </w:rPr>
        <w:t>SAF</w:t>
      </w:r>
      <w:r>
        <w:rPr>
          <w:sz w:val="22"/>
          <w:szCs w:val="22"/>
        </w:rPr>
        <w:t>T</w:t>
      </w:r>
      <w:r w:rsidR="0024140E">
        <w:rPr>
          <w:sz w:val="22"/>
          <w:szCs w:val="22"/>
        </w:rPr>
        <w:t>E</w:t>
      </w:r>
      <w:r w:rsidRPr="008666B3">
        <w:rPr>
          <w:sz w:val="22"/>
          <w:szCs w:val="22"/>
        </w:rPr>
        <w:t>, including verification of accredited investor status or non-U.S. person status under the applicable securities laws; and</w:t>
      </w:r>
    </w:p>
    <w:p w14:paraId="4C1F06AC" w14:textId="01408B9D" w:rsidR="00BF6AFD" w:rsidRDefault="00BF6AFD" w:rsidP="00BF6AFD">
      <w:pPr>
        <w:widowControl w:val="0"/>
        <w:tabs>
          <w:tab w:val="left" w:pos="1080"/>
        </w:tabs>
        <w:autoSpaceDE w:val="0"/>
        <w:autoSpaceDN w:val="0"/>
        <w:adjustRightInd w:val="0"/>
        <w:spacing w:after="240"/>
        <w:ind w:left="-720" w:right="-360" w:firstLine="1440"/>
        <w:jc w:val="both"/>
        <w:rPr>
          <w:sz w:val="22"/>
          <w:szCs w:val="22"/>
        </w:rPr>
      </w:pPr>
      <w:r w:rsidRPr="008666B3">
        <w:rPr>
          <w:sz w:val="22"/>
          <w:szCs w:val="22"/>
        </w:rPr>
        <w:t xml:space="preserve">(ii) The </w:t>
      </w:r>
      <w:r>
        <w:rPr>
          <w:sz w:val="22"/>
          <w:szCs w:val="22"/>
        </w:rPr>
        <w:t>Investor</w:t>
      </w:r>
      <w:r w:rsidRPr="008666B3">
        <w:rPr>
          <w:sz w:val="22"/>
          <w:szCs w:val="22"/>
        </w:rPr>
        <w:t xml:space="preserve"> will provide to the Company a network address </w:t>
      </w:r>
      <w:r w:rsidR="00CB3C5A">
        <w:rPr>
          <w:sz w:val="22"/>
          <w:szCs w:val="22"/>
        </w:rPr>
        <w:t>to</w:t>
      </w:r>
      <w:r w:rsidR="00CB3C5A" w:rsidRPr="008666B3">
        <w:rPr>
          <w:sz w:val="22"/>
          <w:szCs w:val="22"/>
        </w:rPr>
        <w:t xml:space="preserve"> </w:t>
      </w:r>
      <w:r w:rsidRPr="008666B3">
        <w:rPr>
          <w:sz w:val="22"/>
          <w:szCs w:val="22"/>
        </w:rPr>
        <w:t xml:space="preserve">which to allocate </w:t>
      </w:r>
      <w:r>
        <w:rPr>
          <w:sz w:val="22"/>
          <w:szCs w:val="22"/>
        </w:rPr>
        <w:t xml:space="preserve">Investor’s </w:t>
      </w:r>
      <w:r w:rsidRPr="008666B3">
        <w:rPr>
          <w:sz w:val="22"/>
          <w:szCs w:val="22"/>
        </w:rPr>
        <w:t xml:space="preserve">Tokens upon </w:t>
      </w:r>
      <w:r>
        <w:rPr>
          <w:sz w:val="22"/>
          <w:szCs w:val="22"/>
        </w:rPr>
        <w:t>closing of the Token Sale</w:t>
      </w:r>
      <w:r w:rsidRPr="008666B3">
        <w:rPr>
          <w:sz w:val="22"/>
          <w:szCs w:val="22"/>
        </w:rPr>
        <w:t>.</w:t>
      </w:r>
    </w:p>
    <w:p w14:paraId="5D4FD54A" w14:textId="3F7D3745" w:rsidR="00BF6AFD" w:rsidRPr="009F1903" w:rsidRDefault="00BF6AFD" w:rsidP="00BF6AFD">
      <w:pPr>
        <w:widowControl w:val="0"/>
        <w:tabs>
          <w:tab w:val="left" w:pos="1080"/>
        </w:tabs>
        <w:autoSpaceDE w:val="0"/>
        <w:autoSpaceDN w:val="0"/>
        <w:adjustRightInd w:val="0"/>
        <w:spacing w:after="240"/>
        <w:ind w:left="-720" w:right="-360" w:firstLine="1440"/>
        <w:jc w:val="both"/>
        <w:rPr>
          <w:sz w:val="22"/>
          <w:szCs w:val="22"/>
        </w:rPr>
      </w:pPr>
      <w:r>
        <w:rPr>
          <w:sz w:val="22"/>
          <w:szCs w:val="22"/>
        </w:rPr>
        <w:t xml:space="preserve">(iii) </w:t>
      </w:r>
      <w:r w:rsidRPr="00BC354A">
        <w:rPr>
          <w:sz w:val="22"/>
          <w:szCs w:val="22"/>
        </w:rPr>
        <w:t xml:space="preserve">If the Company elects to operate the Token Sale using a Nominated Entity, it will inform the </w:t>
      </w:r>
      <w:r w:rsidR="00661D51">
        <w:rPr>
          <w:sz w:val="22"/>
          <w:szCs w:val="22"/>
        </w:rPr>
        <w:t>Investor</w:t>
      </w:r>
      <w:r w:rsidR="00661D51" w:rsidRPr="00BC354A">
        <w:rPr>
          <w:sz w:val="22"/>
          <w:szCs w:val="22"/>
        </w:rPr>
        <w:t xml:space="preserve"> </w:t>
      </w:r>
      <w:r w:rsidRPr="00BC354A">
        <w:rPr>
          <w:sz w:val="22"/>
          <w:szCs w:val="22"/>
        </w:rPr>
        <w:t xml:space="preserve">in writing. The performance by the Nominated Entity of the obligations of the Company under this </w:t>
      </w:r>
      <w:r w:rsidR="004C334B">
        <w:rPr>
          <w:sz w:val="22"/>
          <w:szCs w:val="22"/>
        </w:rPr>
        <w:t>instrument</w:t>
      </w:r>
      <w:r w:rsidR="004C334B" w:rsidRPr="00BC354A">
        <w:rPr>
          <w:sz w:val="22"/>
          <w:szCs w:val="22"/>
        </w:rPr>
        <w:t xml:space="preserve"> </w:t>
      </w:r>
      <w:r w:rsidRPr="00BC354A">
        <w:rPr>
          <w:sz w:val="22"/>
          <w:szCs w:val="22"/>
        </w:rPr>
        <w:t xml:space="preserve">will duly discharge the obligations of the Company to the </w:t>
      </w:r>
      <w:r w:rsidR="00661D51">
        <w:rPr>
          <w:sz w:val="22"/>
          <w:szCs w:val="22"/>
        </w:rPr>
        <w:t xml:space="preserve">Investor </w:t>
      </w:r>
      <w:r w:rsidR="000A14AD">
        <w:rPr>
          <w:sz w:val="22"/>
          <w:szCs w:val="22"/>
        </w:rPr>
        <w:t>with respect to the operation of the Token Sale</w:t>
      </w:r>
      <w:r w:rsidRPr="00BC354A">
        <w:rPr>
          <w:sz w:val="22"/>
          <w:szCs w:val="22"/>
        </w:rPr>
        <w:t>.</w:t>
      </w:r>
      <w:r w:rsidR="003B0629">
        <w:rPr>
          <w:sz w:val="22"/>
          <w:szCs w:val="22"/>
        </w:rPr>
        <w:t xml:space="preserve">  Company warrants that the Nominated Entity will issue Investor Tokens to Investors who elect to receive Tokens according to the terms and conditions of this instrument.  </w:t>
      </w:r>
    </w:p>
    <w:p w14:paraId="13A7D314" w14:textId="7ADD0B84" w:rsidR="00703AC0" w:rsidRDefault="00484A24">
      <w:pPr>
        <w:widowControl w:val="0"/>
        <w:tabs>
          <w:tab w:val="left" w:pos="360"/>
        </w:tabs>
        <w:autoSpaceDE w:val="0"/>
        <w:autoSpaceDN w:val="0"/>
        <w:adjustRightInd w:val="0"/>
        <w:spacing w:after="240"/>
        <w:ind w:left="-720" w:right="-360" w:firstLine="720"/>
        <w:jc w:val="both"/>
        <w:rPr>
          <w:sz w:val="22"/>
          <w:szCs w:val="22"/>
        </w:rPr>
      </w:pPr>
      <w:r>
        <w:rPr>
          <w:sz w:val="22"/>
          <w:szCs w:val="22"/>
        </w:rPr>
        <w:tab/>
      </w:r>
      <w:r w:rsidR="00BB665F">
        <w:rPr>
          <w:sz w:val="22"/>
          <w:szCs w:val="22"/>
        </w:rPr>
        <w:t>(b</w:t>
      </w:r>
      <w:r>
        <w:rPr>
          <w:sz w:val="22"/>
          <w:szCs w:val="22"/>
        </w:rPr>
        <w:t>)</w:t>
      </w:r>
      <w:r>
        <w:rPr>
          <w:sz w:val="22"/>
          <w:szCs w:val="22"/>
        </w:rPr>
        <w:tab/>
      </w:r>
      <w:r>
        <w:rPr>
          <w:b/>
          <w:bCs/>
          <w:sz w:val="22"/>
          <w:szCs w:val="22"/>
          <w:u w:val="single"/>
        </w:rPr>
        <w:t>Equity Financing</w:t>
      </w:r>
      <w:r>
        <w:rPr>
          <w:sz w:val="22"/>
          <w:szCs w:val="22"/>
        </w:rPr>
        <w:t>. If there is an Equity Financing before the expiration or termination of this instrument,</w:t>
      </w:r>
      <w:r w:rsidR="00FF60F5">
        <w:rPr>
          <w:sz w:val="22"/>
          <w:szCs w:val="22"/>
        </w:rPr>
        <w:t xml:space="preserve"> </w:t>
      </w:r>
      <w:r w:rsidR="00FF60F5" w:rsidRPr="00FF60F5">
        <w:rPr>
          <w:sz w:val="22"/>
          <w:szCs w:val="22"/>
        </w:rPr>
        <w:t xml:space="preserve">and the </w:t>
      </w:r>
      <w:r w:rsidR="00A8321C">
        <w:rPr>
          <w:sz w:val="22"/>
          <w:szCs w:val="22"/>
        </w:rPr>
        <w:t xml:space="preserve">Investor </w:t>
      </w:r>
      <w:r w:rsidR="00FF60F5" w:rsidRPr="00FF60F5">
        <w:rPr>
          <w:sz w:val="22"/>
          <w:szCs w:val="22"/>
        </w:rPr>
        <w:t xml:space="preserve">has not received </w:t>
      </w:r>
      <w:r w:rsidR="00A8321C">
        <w:rPr>
          <w:sz w:val="22"/>
          <w:szCs w:val="22"/>
        </w:rPr>
        <w:t xml:space="preserve">Investor </w:t>
      </w:r>
      <w:r w:rsidR="00FF60F5" w:rsidRPr="00FF60F5">
        <w:rPr>
          <w:sz w:val="22"/>
          <w:szCs w:val="22"/>
        </w:rPr>
        <w:t xml:space="preserve">Tokens pursuant to Section 1(a), </w:t>
      </w:r>
      <w:r>
        <w:rPr>
          <w:sz w:val="22"/>
          <w:szCs w:val="22"/>
        </w:rPr>
        <w:t xml:space="preserve">the Company will automatically issue to the Investor a number of shares of </w:t>
      </w:r>
      <w:r w:rsidR="00FF60F5">
        <w:rPr>
          <w:sz w:val="22"/>
          <w:szCs w:val="22"/>
        </w:rPr>
        <w:t>SAFTE</w:t>
      </w:r>
      <w:r>
        <w:rPr>
          <w:sz w:val="22"/>
          <w:szCs w:val="22"/>
        </w:rPr>
        <w:t xml:space="preserve"> Preferred Stock equal to the Purchase Amount divided by the Conversion Price.</w:t>
      </w:r>
    </w:p>
    <w:p w14:paraId="28595FBD" w14:textId="5685397B" w:rsidR="00703AC0" w:rsidRDefault="00484A24">
      <w:pPr>
        <w:widowControl w:val="0"/>
        <w:tabs>
          <w:tab w:val="left" w:pos="360"/>
        </w:tabs>
        <w:autoSpaceDE w:val="0"/>
        <w:autoSpaceDN w:val="0"/>
        <w:adjustRightInd w:val="0"/>
        <w:spacing w:after="240"/>
        <w:ind w:left="-720" w:right="-360" w:firstLine="720"/>
        <w:jc w:val="both"/>
        <w:rPr>
          <w:sz w:val="22"/>
          <w:szCs w:val="22"/>
        </w:rPr>
      </w:pPr>
      <w:r>
        <w:rPr>
          <w:sz w:val="22"/>
          <w:szCs w:val="22"/>
        </w:rPr>
        <w:tab/>
        <w:t xml:space="preserve">In connection with the issuance of </w:t>
      </w:r>
      <w:r w:rsidR="00FF60F5">
        <w:rPr>
          <w:sz w:val="22"/>
          <w:szCs w:val="22"/>
        </w:rPr>
        <w:t>SAFTE</w:t>
      </w:r>
      <w:r>
        <w:rPr>
          <w:sz w:val="22"/>
          <w:szCs w:val="22"/>
        </w:rPr>
        <w:t xml:space="preserve"> Preferred Stock by the Company to the Inves</w:t>
      </w:r>
      <w:r w:rsidR="00BB665F">
        <w:rPr>
          <w:sz w:val="22"/>
          <w:szCs w:val="22"/>
        </w:rPr>
        <w:t>tor pursuant to this Section 1(b</w:t>
      </w:r>
      <w:r>
        <w:rPr>
          <w:sz w:val="22"/>
          <w:szCs w:val="22"/>
        </w:rPr>
        <w:t xml:space="preserve">): </w:t>
      </w:r>
    </w:p>
    <w:p w14:paraId="07BA955A" w14:textId="552BDCA1" w:rsidR="00703AC0" w:rsidRDefault="00484A24">
      <w:pPr>
        <w:widowControl w:val="0"/>
        <w:autoSpaceDE w:val="0"/>
        <w:autoSpaceDN w:val="0"/>
        <w:adjustRightInd w:val="0"/>
        <w:spacing w:after="240"/>
        <w:ind w:left="-720" w:right="-360" w:firstLine="1440"/>
        <w:jc w:val="both"/>
        <w:rPr>
          <w:sz w:val="22"/>
          <w:szCs w:val="22"/>
        </w:rPr>
      </w:pPr>
      <w:r>
        <w:rPr>
          <w:sz w:val="22"/>
          <w:szCs w:val="22"/>
        </w:rPr>
        <w:t>(</w:t>
      </w:r>
      <w:proofErr w:type="spellStart"/>
      <w:r>
        <w:rPr>
          <w:sz w:val="22"/>
          <w:szCs w:val="22"/>
        </w:rPr>
        <w:t>i</w:t>
      </w:r>
      <w:proofErr w:type="spellEnd"/>
      <w:r>
        <w:rPr>
          <w:sz w:val="22"/>
          <w:szCs w:val="22"/>
        </w:rPr>
        <w:t xml:space="preserve">) The Investor will execute and deliver to the Company all transaction documents related to the Equity Financing; </w:t>
      </w:r>
      <w:r>
        <w:rPr>
          <w:i/>
          <w:iCs/>
          <w:sz w:val="22"/>
          <w:szCs w:val="22"/>
        </w:rPr>
        <w:t xml:space="preserve">provided, </w:t>
      </w:r>
      <w:r>
        <w:rPr>
          <w:sz w:val="22"/>
          <w:szCs w:val="22"/>
        </w:rPr>
        <w:t xml:space="preserve">that such documents are the same documents to be entered into with the purchasers of Standard </w:t>
      </w:r>
      <w:r>
        <w:rPr>
          <w:sz w:val="22"/>
          <w:szCs w:val="22"/>
        </w:rPr>
        <w:lastRenderedPageBreak/>
        <w:t xml:space="preserve">Preferred Stock, with appropriate variations for the </w:t>
      </w:r>
      <w:r w:rsidR="00FF60F5">
        <w:rPr>
          <w:sz w:val="22"/>
          <w:szCs w:val="22"/>
        </w:rPr>
        <w:t>SAFTE</w:t>
      </w:r>
      <w:r>
        <w:rPr>
          <w:sz w:val="22"/>
          <w:szCs w:val="22"/>
        </w:rPr>
        <w:t xml:space="preserve"> Preferred Stock if applicable, and </w:t>
      </w:r>
      <w:r>
        <w:rPr>
          <w:i/>
          <w:iCs/>
          <w:sz w:val="22"/>
          <w:szCs w:val="22"/>
        </w:rPr>
        <w:t>provided further,</w:t>
      </w:r>
      <w:r>
        <w:rPr>
          <w:sz w:val="22"/>
          <w:szCs w:val="22"/>
        </w:rPr>
        <w:t xml:space="preserve"> that such documents have customary exceptions to any drag-along applicable to the Investor, including, without limitation, limited representations and warranties and limited liability and indemnification obligations on the part of the Investor; and</w:t>
      </w:r>
    </w:p>
    <w:p w14:paraId="1C00604F" w14:textId="77777777" w:rsidR="00703AC0" w:rsidRDefault="00484A24">
      <w:pPr>
        <w:widowControl w:val="0"/>
        <w:tabs>
          <w:tab w:val="left" w:pos="1080"/>
        </w:tabs>
        <w:autoSpaceDE w:val="0"/>
        <w:autoSpaceDN w:val="0"/>
        <w:adjustRightInd w:val="0"/>
        <w:spacing w:after="240"/>
        <w:ind w:left="-720" w:right="-360" w:firstLine="1440"/>
        <w:jc w:val="both"/>
        <w:rPr>
          <w:sz w:val="22"/>
          <w:szCs w:val="22"/>
        </w:rPr>
      </w:pPr>
      <w:r>
        <w:rPr>
          <w:sz w:val="22"/>
          <w:szCs w:val="22"/>
        </w:rPr>
        <w:t>(ii)</w:t>
      </w:r>
      <w:r>
        <w:rPr>
          <w:sz w:val="22"/>
          <w:szCs w:val="22"/>
        </w:rPr>
        <w:tab/>
        <w:t>The Investor and the Company will execute a Pro Rata Rights Agreement, unless the Investor is already included in such rights in the transaction documents related to the Equity Financing.</w:t>
      </w:r>
    </w:p>
    <w:p w14:paraId="557B7C88" w14:textId="692170C6" w:rsidR="00703AC0" w:rsidRDefault="00BB665F">
      <w:pPr>
        <w:widowControl w:val="0"/>
        <w:tabs>
          <w:tab w:val="left" w:pos="360"/>
        </w:tabs>
        <w:autoSpaceDE w:val="0"/>
        <w:autoSpaceDN w:val="0"/>
        <w:adjustRightInd w:val="0"/>
        <w:spacing w:after="240"/>
        <w:ind w:left="-720" w:right="-360" w:firstLine="720"/>
        <w:jc w:val="both"/>
        <w:rPr>
          <w:sz w:val="22"/>
          <w:szCs w:val="22"/>
        </w:rPr>
      </w:pPr>
      <w:r>
        <w:rPr>
          <w:sz w:val="22"/>
          <w:szCs w:val="22"/>
        </w:rPr>
        <w:tab/>
        <w:t>(c</w:t>
      </w:r>
      <w:r w:rsidR="00484A24">
        <w:rPr>
          <w:sz w:val="22"/>
          <w:szCs w:val="22"/>
        </w:rPr>
        <w:t>)</w:t>
      </w:r>
      <w:r w:rsidR="00484A24">
        <w:rPr>
          <w:sz w:val="22"/>
          <w:szCs w:val="22"/>
        </w:rPr>
        <w:tab/>
      </w:r>
      <w:r w:rsidR="00484A24">
        <w:rPr>
          <w:b/>
          <w:bCs/>
          <w:sz w:val="22"/>
          <w:szCs w:val="22"/>
          <w:u w:val="single"/>
        </w:rPr>
        <w:t>Liquidity Event</w:t>
      </w:r>
      <w:r w:rsidR="00484A24">
        <w:rPr>
          <w:sz w:val="22"/>
          <w:szCs w:val="22"/>
        </w:rPr>
        <w:t>.  If there is a Liquidity Event before the expiration or termination of this instrument, the Investor will, at its option, either (</w:t>
      </w:r>
      <w:proofErr w:type="spellStart"/>
      <w:r w:rsidR="00484A24">
        <w:rPr>
          <w:sz w:val="22"/>
          <w:szCs w:val="22"/>
        </w:rPr>
        <w:t>i</w:t>
      </w:r>
      <w:proofErr w:type="spellEnd"/>
      <w:r w:rsidR="00484A24">
        <w:rPr>
          <w:sz w:val="22"/>
          <w:szCs w:val="22"/>
        </w:rPr>
        <w:t xml:space="preserve">) receive a cash payment equal to the Purchase Amount (subject to the following paragraph) or (ii) automatically receive from the Company a number of shares of Common Stock equal to the Purchase Amount divided by the Liquidity Price, if the Investor fails to select the cash option.  </w:t>
      </w:r>
    </w:p>
    <w:p w14:paraId="7D655255" w14:textId="055DB766" w:rsidR="00703AC0" w:rsidRDefault="0029082E">
      <w:pPr>
        <w:widowControl w:val="0"/>
        <w:tabs>
          <w:tab w:val="left" w:pos="1080"/>
        </w:tabs>
        <w:autoSpaceDE w:val="0"/>
        <w:autoSpaceDN w:val="0"/>
        <w:adjustRightInd w:val="0"/>
        <w:spacing w:before="240"/>
        <w:ind w:left="-720" w:right="-360" w:firstLine="1080"/>
        <w:jc w:val="both"/>
        <w:rPr>
          <w:sz w:val="22"/>
          <w:szCs w:val="22"/>
        </w:rPr>
      </w:pPr>
      <w:r>
        <w:rPr>
          <w:sz w:val="22"/>
          <w:szCs w:val="22"/>
        </w:rPr>
        <w:t>In connection with Section (c</w:t>
      </w:r>
      <w:r w:rsidR="00484A24">
        <w:rPr>
          <w:sz w:val="22"/>
          <w:szCs w:val="22"/>
        </w:rPr>
        <w:t>)(</w:t>
      </w:r>
      <w:proofErr w:type="spellStart"/>
      <w:r w:rsidR="00484A24">
        <w:rPr>
          <w:sz w:val="22"/>
          <w:szCs w:val="22"/>
        </w:rPr>
        <w:t>i</w:t>
      </w:r>
      <w:proofErr w:type="spellEnd"/>
      <w:r w:rsidR="00484A24">
        <w:rPr>
          <w:sz w:val="22"/>
          <w:szCs w:val="22"/>
        </w:rPr>
        <w:t xml:space="preserve">), the Purchase Amount will be due and payable by the Company to the Investor immediately prior to, or concurrent with, the consummation of the Liquidity Event. If there are not enough funds to pay the Investor and holders of other </w:t>
      </w:r>
      <w:r w:rsidR="0022563C">
        <w:rPr>
          <w:sz w:val="22"/>
          <w:szCs w:val="22"/>
        </w:rPr>
        <w:t>SAFEs and SAFTEs</w:t>
      </w:r>
      <w:r w:rsidR="00484A24">
        <w:rPr>
          <w:sz w:val="22"/>
          <w:szCs w:val="22"/>
        </w:rPr>
        <w:t xml:space="preserve"> (collectively, the “</w:t>
      </w:r>
      <w:r w:rsidR="00484A24">
        <w:rPr>
          <w:b/>
          <w:bCs/>
          <w:sz w:val="22"/>
          <w:szCs w:val="22"/>
        </w:rPr>
        <w:t>Cash-Out Investors</w:t>
      </w:r>
      <w:r w:rsidR="00484A24">
        <w:rPr>
          <w:sz w:val="22"/>
          <w:szCs w:val="22"/>
        </w:rPr>
        <w:t xml:space="preserve">”) in full, then all of the Company’s available funds will be distributed with equal priority and </w:t>
      </w:r>
      <w:r w:rsidR="00484A24">
        <w:rPr>
          <w:i/>
          <w:iCs/>
          <w:sz w:val="22"/>
          <w:szCs w:val="22"/>
        </w:rPr>
        <w:t>pro rata</w:t>
      </w:r>
      <w:r w:rsidR="00484A24">
        <w:rPr>
          <w:sz w:val="22"/>
          <w:szCs w:val="22"/>
        </w:rPr>
        <w:t xml:space="preserve"> among the Cash-Out Investors in proportion to their Purchase Amounts, and the Cash-Out Investors will automatically receive the number of shares of Common Stock equal to the remaining unpaid Purchase Amount divided by the Liquidity Price.  In connection with a Change of Control intended to qualify as a tax-free reorganization, the Company may reduce, </w:t>
      </w:r>
      <w:r w:rsidR="00484A24">
        <w:rPr>
          <w:i/>
          <w:iCs/>
          <w:sz w:val="22"/>
          <w:szCs w:val="22"/>
        </w:rPr>
        <w:t>pro rata</w:t>
      </w:r>
      <w:r w:rsidR="00484A24">
        <w:rPr>
          <w:sz w:val="22"/>
          <w:szCs w:val="22"/>
        </w:rPr>
        <w:t>, the Purchase Amounts payable to the Cash-Out Investors by the amount determined by its board of directors in good faith to be advisable for such Change of Control to qualify as a tax-free reorganization for U.S. federal income tax purposes, and in such case, the Cash-Out Investors will automatically receive the number of shares of Common Stock equal to the remaining unpaid Purchase Amount divided by the Liquidity Price.</w:t>
      </w:r>
    </w:p>
    <w:p w14:paraId="33147A6B" w14:textId="043392D0" w:rsidR="00703AC0" w:rsidRDefault="00484A24">
      <w:pPr>
        <w:widowControl w:val="0"/>
        <w:tabs>
          <w:tab w:val="left" w:pos="360"/>
        </w:tabs>
        <w:autoSpaceDE w:val="0"/>
        <w:autoSpaceDN w:val="0"/>
        <w:adjustRightInd w:val="0"/>
        <w:spacing w:before="240"/>
        <w:ind w:left="-720" w:right="-360" w:firstLine="720"/>
        <w:jc w:val="both"/>
        <w:rPr>
          <w:sz w:val="22"/>
          <w:szCs w:val="22"/>
        </w:rPr>
      </w:pPr>
      <w:r>
        <w:rPr>
          <w:rFonts w:ascii="Arial" w:hAnsi="Arial" w:cs="Arial"/>
          <w:sz w:val="22"/>
          <w:szCs w:val="22"/>
        </w:rPr>
        <w:tab/>
      </w:r>
      <w:r w:rsidR="0029082E">
        <w:rPr>
          <w:sz w:val="22"/>
          <w:szCs w:val="22"/>
        </w:rPr>
        <w:t>(d</w:t>
      </w:r>
      <w:r>
        <w:rPr>
          <w:sz w:val="22"/>
          <w:szCs w:val="22"/>
        </w:rPr>
        <w:t>)</w:t>
      </w:r>
      <w:r>
        <w:rPr>
          <w:sz w:val="22"/>
          <w:szCs w:val="22"/>
        </w:rPr>
        <w:tab/>
      </w:r>
      <w:r>
        <w:rPr>
          <w:b/>
          <w:bCs/>
          <w:sz w:val="22"/>
          <w:szCs w:val="22"/>
          <w:u w:val="single"/>
        </w:rPr>
        <w:t>Dissolution Event</w:t>
      </w:r>
      <w:r>
        <w:rPr>
          <w:sz w:val="22"/>
          <w:szCs w:val="22"/>
        </w:rPr>
        <w:t xml:space="preserve">. If there is a Dissolution Event before this instrument expires or terminates, the Company will pay an amount equal to the Purchase Amount, due and payable to the Investor immediately prior to, or concurrent with, the consummation of the Dissolution Event. The Purchase Amount will be paid prior and in preference to any Distribution of any of the assets of the Company to holders of outstanding Capital Stock by reason of their ownership thereof. If immediately prior to the consummation of the Dissolution Event, the assets of the Company legally available for distribution to the Investor and all holders of all other </w:t>
      </w:r>
      <w:r w:rsidR="001D0858">
        <w:rPr>
          <w:sz w:val="22"/>
          <w:szCs w:val="22"/>
        </w:rPr>
        <w:t>SAFEs and SAFTEs</w:t>
      </w:r>
      <w:r>
        <w:rPr>
          <w:sz w:val="22"/>
          <w:szCs w:val="22"/>
        </w:rPr>
        <w:t xml:space="preserve"> (the “</w:t>
      </w:r>
      <w:r>
        <w:rPr>
          <w:b/>
          <w:bCs/>
          <w:sz w:val="22"/>
          <w:szCs w:val="22"/>
        </w:rPr>
        <w:t>Dissolving Investors</w:t>
      </w:r>
      <w:r>
        <w:rPr>
          <w:sz w:val="22"/>
          <w:szCs w:val="22"/>
        </w:rPr>
        <w:t xml:space="preserve">”), as determined in good faith by the Company’s board of directors, are insufficient to permit the payment to the Dissolving Investors of their respective Purchase Amounts, then the entire assets of the Company legally available for distribution will be distributed with equal priority and </w:t>
      </w:r>
      <w:r>
        <w:rPr>
          <w:i/>
          <w:iCs/>
          <w:sz w:val="22"/>
          <w:szCs w:val="22"/>
        </w:rPr>
        <w:t>pro rata</w:t>
      </w:r>
      <w:r>
        <w:rPr>
          <w:sz w:val="22"/>
          <w:szCs w:val="22"/>
        </w:rPr>
        <w:t xml:space="preserve"> among the Dissolving Investors in proportion to the Purchase Amounts they would otherwise be entitled to rece</w:t>
      </w:r>
      <w:r w:rsidR="0029082E">
        <w:rPr>
          <w:sz w:val="22"/>
          <w:szCs w:val="22"/>
        </w:rPr>
        <w:t>ive pursuant to this Section 1(d</w:t>
      </w:r>
      <w:r>
        <w:rPr>
          <w:sz w:val="22"/>
          <w:szCs w:val="22"/>
        </w:rPr>
        <w:t>).</w:t>
      </w:r>
    </w:p>
    <w:p w14:paraId="33A9384F" w14:textId="6D842774" w:rsidR="00703AC0" w:rsidRDefault="0029082E">
      <w:pPr>
        <w:widowControl w:val="0"/>
        <w:tabs>
          <w:tab w:val="left" w:pos="360"/>
        </w:tabs>
        <w:autoSpaceDE w:val="0"/>
        <w:autoSpaceDN w:val="0"/>
        <w:adjustRightInd w:val="0"/>
        <w:spacing w:before="240"/>
        <w:ind w:left="-720" w:right="-360" w:firstLine="720"/>
        <w:jc w:val="both"/>
        <w:rPr>
          <w:sz w:val="22"/>
          <w:szCs w:val="22"/>
        </w:rPr>
      </w:pPr>
      <w:r>
        <w:rPr>
          <w:sz w:val="22"/>
          <w:szCs w:val="22"/>
        </w:rPr>
        <w:tab/>
        <w:t>(e</w:t>
      </w:r>
      <w:r w:rsidR="00484A24">
        <w:rPr>
          <w:sz w:val="22"/>
          <w:szCs w:val="22"/>
        </w:rPr>
        <w:t>)</w:t>
      </w:r>
      <w:r w:rsidR="00484A24">
        <w:rPr>
          <w:sz w:val="22"/>
          <w:szCs w:val="22"/>
        </w:rPr>
        <w:tab/>
      </w:r>
      <w:r w:rsidR="00484A24">
        <w:rPr>
          <w:b/>
          <w:bCs/>
          <w:sz w:val="22"/>
          <w:szCs w:val="22"/>
          <w:u w:val="single"/>
        </w:rPr>
        <w:t>Termination</w:t>
      </w:r>
      <w:r w:rsidR="00484A24">
        <w:rPr>
          <w:sz w:val="22"/>
          <w:szCs w:val="22"/>
        </w:rPr>
        <w:t xml:space="preserve">.  This instrument will expire and </w:t>
      </w:r>
      <w:r w:rsidR="000673E8">
        <w:rPr>
          <w:sz w:val="22"/>
          <w:szCs w:val="22"/>
        </w:rPr>
        <w:t xml:space="preserve">immediately </w:t>
      </w:r>
      <w:r w:rsidR="00484A24">
        <w:rPr>
          <w:sz w:val="22"/>
          <w:szCs w:val="22"/>
        </w:rPr>
        <w:t xml:space="preserve">terminate (without relieving the Company of any obligations arising from a prior breach of or non-compliance with this instrument) upon either </w:t>
      </w:r>
      <w:r w:rsidR="00C75890">
        <w:rPr>
          <w:sz w:val="22"/>
          <w:szCs w:val="22"/>
        </w:rPr>
        <w:t>(</w:t>
      </w:r>
      <w:proofErr w:type="spellStart"/>
      <w:r w:rsidR="00C75890">
        <w:rPr>
          <w:sz w:val="22"/>
          <w:szCs w:val="22"/>
        </w:rPr>
        <w:t>i</w:t>
      </w:r>
      <w:proofErr w:type="spellEnd"/>
      <w:r w:rsidR="00C75890">
        <w:rPr>
          <w:sz w:val="22"/>
          <w:szCs w:val="22"/>
        </w:rPr>
        <w:t xml:space="preserve">) </w:t>
      </w:r>
      <w:r w:rsidR="00C75890" w:rsidRPr="00C75890">
        <w:rPr>
          <w:sz w:val="22"/>
          <w:szCs w:val="22"/>
        </w:rPr>
        <w:t xml:space="preserve">the issuance of Tokens to the </w:t>
      </w:r>
      <w:r w:rsidR="003E2104">
        <w:rPr>
          <w:sz w:val="22"/>
          <w:szCs w:val="22"/>
        </w:rPr>
        <w:t xml:space="preserve">Investor </w:t>
      </w:r>
      <w:r w:rsidR="00C75890" w:rsidRPr="00C75890">
        <w:rPr>
          <w:sz w:val="22"/>
          <w:szCs w:val="22"/>
        </w:rPr>
        <w:t>pursuant to Section 1(a);</w:t>
      </w:r>
      <w:r w:rsidR="00C75890">
        <w:rPr>
          <w:sz w:val="22"/>
          <w:szCs w:val="22"/>
        </w:rPr>
        <w:t xml:space="preserve"> </w:t>
      </w:r>
      <w:r w:rsidR="00484A24">
        <w:rPr>
          <w:sz w:val="22"/>
          <w:szCs w:val="22"/>
        </w:rPr>
        <w:t>(i</w:t>
      </w:r>
      <w:r>
        <w:rPr>
          <w:sz w:val="22"/>
          <w:szCs w:val="22"/>
        </w:rPr>
        <w:t>i</w:t>
      </w:r>
      <w:r w:rsidR="00484A24">
        <w:rPr>
          <w:sz w:val="22"/>
          <w:szCs w:val="22"/>
        </w:rPr>
        <w:t xml:space="preserve">) the issuance of stock to the </w:t>
      </w:r>
      <w:r>
        <w:rPr>
          <w:sz w:val="22"/>
          <w:szCs w:val="22"/>
        </w:rPr>
        <w:t>Investor pursuant to Section 1(b) or Section 1(c</w:t>
      </w:r>
      <w:r w:rsidR="00484A24">
        <w:rPr>
          <w:sz w:val="22"/>
          <w:szCs w:val="22"/>
        </w:rPr>
        <w:t>)(ii); or (ii</w:t>
      </w:r>
      <w:r>
        <w:rPr>
          <w:sz w:val="22"/>
          <w:szCs w:val="22"/>
        </w:rPr>
        <w:t>i</w:t>
      </w:r>
      <w:r w:rsidR="00484A24">
        <w:rPr>
          <w:sz w:val="22"/>
          <w:szCs w:val="22"/>
        </w:rPr>
        <w:t xml:space="preserve">) the payment, or setting aside for payment, of amounts due the </w:t>
      </w:r>
      <w:r>
        <w:rPr>
          <w:sz w:val="22"/>
          <w:szCs w:val="22"/>
        </w:rPr>
        <w:t>Investor pursuant to Section 1(c)(</w:t>
      </w:r>
      <w:proofErr w:type="spellStart"/>
      <w:r>
        <w:rPr>
          <w:sz w:val="22"/>
          <w:szCs w:val="22"/>
        </w:rPr>
        <w:t>i</w:t>
      </w:r>
      <w:proofErr w:type="spellEnd"/>
      <w:r>
        <w:rPr>
          <w:sz w:val="22"/>
          <w:szCs w:val="22"/>
        </w:rPr>
        <w:t>) or Section 1(d</w:t>
      </w:r>
      <w:r w:rsidR="00484A24">
        <w:rPr>
          <w:sz w:val="22"/>
          <w:szCs w:val="22"/>
        </w:rPr>
        <w:t>).</w:t>
      </w:r>
    </w:p>
    <w:p w14:paraId="7DE1F594" w14:textId="77777777" w:rsidR="00703AC0" w:rsidRDefault="00703AC0">
      <w:pPr>
        <w:widowControl w:val="0"/>
        <w:autoSpaceDE w:val="0"/>
        <w:autoSpaceDN w:val="0"/>
        <w:adjustRightInd w:val="0"/>
        <w:ind w:left="-720" w:right="-360" w:firstLine="720"/>
        <w:jc w:val="both"/>
        <w:rPr>
          <w:sz w:val="22"/>
          <w:szCs w:val="22"/>
        </w:rPr>
      </w:pPr>
    </w:p>
    <w:p w14:paraId="60972886" w14:textId="77777777" w:rsidR="00703AC0" w:rsidRDefault="00484A24" w:rsidP="00EA7FFC">
      <w:pPr>
        <w:widowControl w:val="0"/>
        <w:tabs>
          <w:tab w:val="left" w:pos="360"/>
        </w:tabs>
        <w:autoSpaceDE w:val="0"/>
        <w:autoSpaceDN w:val="0"/>
        <w:adjustRightInd w:val="0"/>
        <w:ind w:left="-720" w:right="-360" w:firstLine="720"/>
        <w:jc w:val="both"/>
        <w:outlineLvl w:val="0"/>
        <w:rPr>
          <w:b/>
          <w:bCs/>
          <w:i/>
          <w:iCs/>
          <w:sz w:val="22"/>
          <w:szCs w:val="22"/>
        </w:rPr>
      </w:pPr>
      <w:r>
        <w:rPr>
          <w:sz w:val="22"/>
          <w:szCs w:val="22"/>
        </w:rPr>
        <w:t>2.</w:t>
      </w:r>
      <w:r>
        <w:rPr>
          <w:sz w:val="22"/>
          <w:szCs w:val="22"/>
        </w:rPr>
        <w:tab/>
      </w:r>
      <w:r>
        <w:rPr>
          <w:b/>
          <w:bCs/>
          <w:i/>
          <w:iCs/>
          <w:sz w:val="22"/>
          <w:szCs w:val="22"/>
        </w:rPr>
        <w:t>Definitions</w:t>
      </w:r>
    </w:p>
    <w:p w14:paraId="21FA7CF7" w14:textId="77777777" w:rsidR="00703AC0" w:rsidRDefault="00703AC0">
      <w:pPr>
        <w:widowControl w:val="0"/>
        <w:tabs>
          <w:tab w:val="left" w:pos="360"/>
        </w:tabs>
        <w:autoSpaceDE w:val="0"/>
        <w:autoSpaceDN w:val="0"/>
        <w:adjustRightInd w:val="0"/>
        <w:ind w:left="-720" w:right="-360" w:firstLine="720"/>
        <w:jc w:val="both"/>
        <w:rPr>
          <w:sz w:val="22"/>
          <w:szCs w:val="22"/>
        </w:rPr>
      </w:pPr>
    </w:p>
    <w:p w14:paraId="2198D2DE" w14:textId="77777777" w:rsidR="00703AC0" w:rsidRDefault="00484A24">
      <w:pPr>
        <w:widowControl w:val="0"/>
        <w:tabs>
          <w:tab w:val="left" w:pos="360"/>
        </w:tabs>
        <w:autoSpaceDE w:val="0"/>
        <w:autoSpaceDN w:val="0"/>
        <w:adjustRightInd w:val="0"/>
        <w:ind w:left="-720" w:right="-360" w:firstLine="720"/>
        <w:jc w:val="both"/>
        <w:rPr>
          <w:sz w:val="22"/>
          <w:szCs w:val="22"/>
        </w:rPr>
      </w:pPr>
      <w:r>
        <w:rPr>
          <w:sz w:val="22"/>
          <w:szCs w:val="22"/>
        </w:rPr>
        <w:tab/>
        <w:t>“</w:t>
      </w:r>
      <w:r>
        <w:rPr>
          <w:b/>
          <w:bCs/>
          <w:sz w:val="22"/>
          <w:szCs w:val="22"/>
        </w:rPr>
        <w:t>Capital Stock</w:t>
      </w:r>
      <w:r>
        <w:rPr>
          <w:sz w:val="22"/>
          <w:szCs w:val="22"/>
        </w:rPr>
        <w:t>” means the capital stock of the Company, including, without limitation, the “</w:t>
      </w:r>
      <w:r>
        <w:rPr>
          <w:b/>
          <w:bCs/>
          <w:sz w:val="22"/>
          <w:szCs w:val="22"/>
        </w:rPr>
        <w:t>Common Stock</w:t>
      </w:r>
      <w:r>
        <w:rPr>
          <w:sz w:val="22"/>
          <w:szCs w:val="22"/>
        </w:rPr>
        <w:t>” and the “</w:t>
      </w:r>
      <w:r>
        <w:rPr>
          <w:b/>
          <w:bCs/>
          <w:sz w:val="22"/>
          <w:szCs w:val="22"/>
        </w:rPr>
        <w:t>Preferred Stock</w:t>
      </w:r>
      <w:r>
        <w:rPr>
          <w:sz w:val="22"/>
          <w:szCs w:val="22"/>
        </w:rPr>
        <w:t>.”</w:t>
      </w:r>
    </w:p>
    <w:p w14:paraId="1A8B61EC" w14:textId="51E8D199" w:rsidR="008B2B56" w:rsidRDefault="00484A24" w:rsidP="00791EF7">
      <w:pPr>
        <w:widowControl w:val="0"/>
        <w:tabs>
          <w:tab w:val="left" w:pos="360"/>
        </w:tabs>
        <w:autoSpaceDE w:val="0"/>
        <w:autoSpaceDN w:val="0"/>
        <w:adjustRightInd w:val="0"/>
        <w:spacing w:before="240"/>
        <w:ind w:left="-720" w:right="-360" w:firstLine="720"/>
        <w:jc w:val="both"/>
        <w:rPr>
          <w:sz w:val="22"/>
          <w:szCs w:val="22"/>
        </w:rPr>
      </w:pPr>
      <w:r>
        <w:rPr>
          <w:sz w:val="22"/>
          <w:szCs w:val="22"/>
        </w:rPr>
        <w:tab/>
        <w:t>“</w:t>
      </w:r>
      <w:r>
        <w:rPr>
          <w:b/>
          <w:bCs/>
          <w:sz w:val="22"/>
          <w:szCs w:val="22"/>
        </w:rPr>
        <w:t>Change of Control</w:t>
      </w:r>
      <w:r>
        <w:rPr>
          <w:sz w:val="22"/>
          <w:szCs w:val="22"/>
        </w:rPr>
        <w:t>” means (</w:t>
      </w:r>
      <w:proofErr w:type="spellStart"/>
      <w:r>
        <w:rPr>
          <w:sz w:val="22"/>
          <w:szCs w:val="22"/>
        </w:rPr>
        <w:t>i</w:t>
      </w:r>
      <w:proofErr w:type="spellEnd"/>
      <w:r>
        <w:rPr>
          <w:sz w:val="22"/>
          <w:szCs w:val="22"/>
        </w:rPr>
        <w:t xml:space="preserve">)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w:t>
      </w:r>
      <w:r>
        <w:rPr>
          <w:sz w:val="22"/>
          <w:szCs w:val="22"/>
        </w:rPr>
        <w:lastRenderedPageBreak/>
        <w:t xml:space="preserve">of members of the Company’s board of directors, (ii) 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  </w:t>
      </w:r>
    </w:p>
    <w:p w14:paraId="50376E81" w14:textId="77777777" w:rsidR="008B2B56" w:rsidRDefault="008B2B56" w:rsidP="008B2B56">
      <w:pPr>
        <w:widowControl w:val="0"/>
        <w:tabs>
          <w:tab w:val="left" w:pos="360"/>
        </w:tabs>
        <w:autoSpaceDE w:val="0"/>
        <w:autoSpaceDN w:val="0"/>
        <w:adjustRightInd w:val="0"/>
        <w:ind w:left="-720" w:right="-360"/>
        <w:jc w:val="both"/>
        <w:rPr>
          <w:sz w:val="22"/>
          <w:szCs w:val="22"/>
        </w:rPr>
      </w:pPr>
    </w:p>
    <w:p w14:paraId="68A6EE29" w14:textId="070C872F" w:rsidR="00703AC0" w:rsidRDefault="00484A24">
      <w:pPr>
        <w:widowControl w:val="0"/>
        <w:tabs>
          <w:tab w:val="left" w:pos="360"/>
        </w:tabs>
        <w:autoSpaceDE w:val="0"/>
        <w:autoSpaceDN w:val="0"/>
        <w:adjustRightInd w:val="0"/>
        <w:ind w:left="-720" w:right="-360" w:firstLine="720"/>
        <w:jc w:val="both"/>
        <w:rPr>
          <w:sz w:val="22"/>
          <w:szCs w:val="22"/>
        </w:rPr>
      </w:pPr>
      <w:r>
        <w:rPr>
          <w:sz w:val="22"/>
          <w:szCs w:val="22"/>
        </w:rPr>
        <w:tab/>
        <w:t>“</w:t>
      </w:r>
      <w:r>
        <w:rPr>
          <w:b/>
          <w:bCs/>
          <w:sz w:val="22"/>
          <w:szCs w:val="22"/>
        </w:rPr>
        <w:t>Company Capitalization</w:t>
      </w:r>
      <w:r>
        <w:rPr>
          <w:sz w:val="22"/>
          <w:szCs w:val="22"/>
        </w:rPr>
        <w:t xml:space="preserve">” means the </w:t>
      </w:r>
      <w:r>
        <w:rPr>
          <w:b/>
          <w:bCs/>
          <w:sz w:val="22"/>
          <w:szCs w:val="22"/>
          <w:u w:val="single"/>
        </w:rPr>
        <w:t>sum</w:t>
      </w:r>
      <w:r>
        <w:rPr>
          <w:sz w:val="22"/>
          <w:szCs w:val="22"/>
        </w:rPr>
        <w:t>, as of immediately prior to the Equity Financing, of: (</w:t>
      </w:r>
      <w:r>
        <w:rPr>
          <w:b/>
          <w:bCs/>
          <w:sz w:val="22"/>
          <w:szCs w:val="22"/>
        </w:rPr>
        <w:t>1</w:t>
      </w:r>
      <w:r>
        <w:rPr>
          <w:sz w:val="22"/>
          <w:szCs w:val="22"/>
        </w:rPr>
        <w:t>) all shares of Capital Stock (on an as-converted basis) issued and outstanding, assuming exercise or conversion of all outstanding vested and unvested options, warrants and other convertible securities, but excluding (A) this instrument, (B) all other</w:t>
      </w:r>
      <w:r w:rsidR="006F7A65">
        <w:rPr>
          <w:sz w:val="22"/>
          <w:szCs w:val="22"/>
        </w:rPr>
        <w:t xml:space="preserve"> SAFEs and</w:t>
      </w:r>
      <w:r>
        <w:rPr>
          <w:sz w:val="22"/>
          <w:szCs w:val="22"/>
        </w:rPr>
        <w:t xml:space="preserve"> </w:t>
      </w:r>
      <w:r w:rsidR="00BC5357">
        <w:rPr>
          <w:sz w:val="22"/>
          <w:szCs w:val="22"/>
        </w:rPr>
        <w:t>SAFTEs</w:t>
      </w:r>
      <w:r>
        <w:rPr>
          <w:sz w:val="22"/>
          <w:szCs w:val="22"/>
        </w:rPr>
        <w:t xml:space="preserve">, and (C) convertible promissory notes; </w:t>
      </w:r>
      <w:r>
        <w:rPr>
          <w:b/>
          <w:bCs/>
          <w:sz w:val="22"/>
          <w:szCs w:val="22"/>
          <w:u w:val="single"/>
        </w:rPr>
        <w:t>and</w:t>
      </w:r>
      <w:r>
        <w:rPr>
          <w:sz w:val="22"/>
          <w:szCs w:val="22"/>
        </w:rPr>
        <w:t xml:space="preserve"> (</w:t>
      </w:r>
      <w:r>
        <w:rPr>
          <w:b/>
          <w:bCs/>
          <w:sz w:val="22"/>
          <w:szCs w:val="22"/>
        </w:rPr>
        <w:t>2</w:t>
      </w:r>
      <w:r>
        <w:rPr>
          <w:sz w:val="22"/>
          <w:szCs w:val="22"/>
        </w:rPr>
        <w:t>) all shares of Common Stock reserved and available for future grant under any equity incentive or similar plan of the Company, and/or any equity incentive or similar plan to be created or increased in connection with the Equity Financing.</w:t>
      </w:r>
    </w:p>
    <w:p w14:paraId="670B93D4" w14:textId="4DEA29CC" w:rsidR="00703AC0" w:rsidRDefault="00484A24">
      <w:pPr>
        <w:widowControl w:val="0"/>
        <w:tabs>
          <w:tab w:val="left" w:pos="360"/>
        </w:tabs>
        <w:autoSpaceDE w:val="0"/>
        <w:autoSpaceDN w:val="0"/>
        <w:adjustRightInd w:val="0"/>
        <w:spacing w:before="240"/>
        <w:ind w:left="-720" w:right="-360" w:firstLine="720"/>
        <w:jc w:val="both"/>
        <w:rPr>
          <w:sz w:val="22"/>
          <w:szCs w:val="22"/>
        </w:rPr>
      </w:pPr>
      <w:r>
        <w:rPr>
          <w:sz w:val="22"/>
          <w:szCs w:val="22"/>
        </w:rPr>
        <w:tab/>
        <w:t>“</w:t>
      </w:r>
      <w:r>
        <w:rPr>
          <w:b/>
          <w:bCs/>
          <w:sz w:val="22"/>
          <w:szCs w:val="22"/>
        </w:rPr>
        <w:t>Conversion Price</w:t>
      </w:r>
      <w:r>
        <w:rPr>
          <w:sz w:val="22"/>
          <w:szCs w:val="22"/>
        </w:rPr>
        <w:t xml:space="preserve">” means the either: (1) the </w:t>
      </w:r>
      <w:r w:rsidR="00BC5357">
        <w:rPr>
          <w:sz w:val="22"/>
          <w:szCs w:val="22"/>
        </w:rPr>
        <w:t>SAFTE</w:t>
      </w:r>
      <w:r>
        <w:rPr>
          <w:sz w:val="22"/>
          <w:szCs w:val="22"/>
        </w:rPr>
        <w:t xml:space="preserve"> Price or (2) the Discount Price, whichever calculation results in a greater number of shares of </w:t>
      </w:r>
      <w:r w:rsidR="00AE061A">
        <w:rPr>
          <w:sz w:val="22"/>
          <w:szCs w:val="22"/>
        </w:rPr>
        <w:t>SAFTE</w:t>
      </w:r>
      <w:r>
        <w:rPr>
          <w:sz w:val="22"/>
          <w:szCs w:val="22"/>
        </w:rPr>
        <w:t xml:space="preserve"> Preferred Stock.</w:t>
      </w:r>
    </w:p>
    <w:p w14:paraId="42330C4C" w14:textId="77777777" w:rsidR="00703AC0" w:rsidRDefault="00484A24">
      <w:pPr>
        <w:widowControl w:val="0"/>
        <w:tabs>
          <w:tab w:val="left" w:pos="360"/>
        </w:tabs>
        <w:autoSpaceDE w:val="0"/>
        <w:autoSpaceDN w:val="0"/>
        <w:adjustRightInd w:val="0"/>
        <w:spacing w:before="240"/>
        <w:ind w:left="-720" w:right="-360" w:firstLine="720"/>
        <w:jc w:val="both"/>
        <w:rPr>
          <w:sz w:val="22"/>
          <w:szCs w:val="22"/>
        </w:rPr>
      </w:pPr>
      <w:r>
        <w:rPr>
          <w:sz w:val="22"/>
          <w:szCs w:val="22"/>
        </w:rPr>
        <w:tab/>
        <w:t>“</w:t>
      </w:r>
      <w:r>
        <w:rPr>
          <w:b/>
          <w:bCs/>
          <w:sz w:val="22"/>
          <w:szCs w:val="22"/>
        </w:rPr>
        <w:t>Discount Price</w:t>
      </w:r>
      <w:r>
        <w:rPr>
          <w:sz w:val="22"/>
          <w:szCs w:val="22"/>
        </w:rPr>
        <w:t xml:space="preserve">” means the price per share of the Standard Preferred Stock sold in the Equity Financing multiplied by the Discount Rate. </w:t>
      </w:r>
    </w:p>
    <w:p w14:paraId="3B6BA91C" w14:textId="77777777" w:rsidR="00703AC0" w:rsidRDefault="00484A24">
      <w:pPr>
        <w:widowControl w:val="0"/>
        <w:tabs>
          <w:tab w:val="left" w:pos="360"/>
        </w:tabs>
        <w:autoSpaceDE w:val="0"/>
        <w:autoSpaceDN w:val="0"/>
        <w:adjustRightInd w:val="0"/>
        <w:spacing w:before="240"/>
        <w:ind w:left="-720" w:right="-360" w:firstLine="720"/>
        <w:jc w:val="both"/>
        <w:rPr>
          <w:sz w:val="22"/>
          <w:szCs w:val="22"/>
        </w:rPr>
      </w:pPr>
      <w:r>
        <w:rPr>
          <w:sz w:val="22"/>
          <w:szCs w:val="22"/>
        </w:rPr>
        <w:tab/>
        <w:t>“</w:t>
      </w:r>
      <w:r>
        <w:rPr>
          <w:b/>
          <w:bCs/>
          <w:sz w:val="22"/>
          <w:szCs w:val="22"/>
        </w:rPr>
        <w:t>Distribution</w:t>
      </w:r>
      <w:r>
        <w:rPr>
          <w:sz w:val="22"/>
          <w:szCs w:val="22"/>
        </w:rPr>
        <w:t>” means the transfer to holders of Capital Stock by reason of their ownership thereof of cash or other property without consideration whether by way of dividend or otherwise, other than dividends on Common Stock payable in Common Stock, or the purchase or redemption of Capital Stock by the Company or its subsidiaries for cash or property other than: (</w:t>
      </w:r>
      <w:proofErr w:type="spellStart"/>
      <w:r>
        <w:rPr>
          <w:sz w:val="22"/>
          <w:szCs w:val="22"/>
        </w:rPr>
        <w:t>i</w:t>
      </w:r>
      <w:proofErr w:type="spellEnd"/>
      <w:r>
        <w:rPr>
          <w:sz w:val="22"/>
          <w:szCs w:val="22"/>
        </w:rPr>
        <w:t>) repurchases of Common Stock held by employees, officers, directors or consultants of the Company or its subsidiaries pursuant to an agreement providing, as applicable, a right of first refusal or a right to repurchase shares upon termination of such service provider’s employment or services; or (ii) repurchases of Capital Stock in connection with the settlement of disputes with any stockholder.</w:t>
      </w:r>
    </w:p>
    <w:p w14:paraId="2C43676C" w14:textId="77777777" w:rsidR="00703AC0" w:rsidRDefault="00703AC0">
      <w:pPr>
        <w:widowControl w:val="0"/>
        <w:autoSpaceDE w:val="0"/>
        <w:autoSpaceDN w:val="0"/>
        <w:adjustRightInd w:val="0"/>
        <w:ind w:left="-720" w:right="-360" w:firstLine="720"/>
        <w:jc w:val="both"/>
        <w:rPr>
          <w:sz w:val="22"/>
          <w:szCs w:val="22"/>
        </w:rPr>
      </w:pPr>
    </w:p>
    <w:p w14:paraId="30E36251" w14:textId="77777777" w:rsidR="00703AC0" w:rsidRDefault="00484A24">
      <w:pPr>
        <w:widowControl w:val="0"/>
        <w:tabs>
          <w:tab w:val="left" w:pos="360"/>
        </w:tabs>
        <w:autoSpaceDE w:val="0"/>
        <w:autoSpaceDN w:val="0"/>
        <w:adjustRightInd w:val="0"/>
        <w:ind w:left="-720" w:right="-360" w:firstLine="720"/>
        <w:jc w:val="both"/>
        <w:rPr>
          <w:sz w:val="22"/>
          <w:szCs w:val="22"/>
        </w:rPr>
      </w:pPr>
      <w:r>
        <w:rPr>
          <w:sz w:val="22"/>
          <w:szCs w:val="22"/>
        </w:rPr>
        <w:tab/>
        <w:t>“</w:t>
      </w:r>
      <w:r>
        <w:rPr>
          <w:b/>
          <w:bCs/>
          <w:sz w:val="22"/>
          <w:szCs w:val="22"/>
        </w:rPr>
        <w:t>Dissolution Event</w:t>
      </w:r>
      <w:r>
        <w:rPr>
          <w:sz w:val="22"/>
          <w:szCs w:val="22"/>
        </w:rPr>
        <w:t>” means (</w:t>
      </w:r>
      <w:proofErr w:type="spellStart"/>
      <w:r>
        <w:rPr>
          <w:sz w:val="22"/>
          <w:szCs w:val="22"/>
        </w:rPr>
        <w:t>i</w:t>
      </w:r>
      <w:proofErr w:type="spellEnd"/>
      <w:r>
        <w:rPr>
          <w:sz w:val="22"/>
          <w:szCs w:val="22"/>
        </w:rPr>
        <w:t>) a voluntary termination of operations, (ii) a general assignment for the benefit of the Company’s creditors or (iii) any other liquidation, dissolution or winding up of the Company (</w:t>
      </w:r>
      <w:r>
        <w:rPr>
          <w:b/>
          <w:bCs/>
          <w:sz w:val="22"/>
          <w:szCs w:val="22"/>
          <w:u w:val="single"/>
        </w:rPr>
        <w:t>excluding</w:t>
      </w:r>
      <w:r>
        <w:rPr>
          <w:sz w:val="22"/>
          <w:szCs w:val="22"/>
        </w:rPr>
        <w:t xml:space="preserve"> a Liquidity Event), whether voluntary or involuntary.</w:t>
      </w:r>
    </w:p>
    <w:p w14:paraId="1E3F8D3A" w14:textId="77777777" w:rsidR="00703AC0" w:rsidRDefault="00484A24">
      <w:pPr>
        <w:widowControl w:val="0"/>
        <w:tabs>
          <w:tab w:val="left" w:pos="360"/>
        </w:tabs>
        <w:autoSpaceDE w:val="0"/>
        <w:autoSpaceDN w:val="0"/>
        <w:adjustRightInd w:val="0"/>
        <w:spacing w:before="240"/>
        <w:ind w:left="-720" w:right="-360" w:firstLine="720"/>
        <w:jc w:val="both"/>
        <w:rPr>
          <w:sz w:val="22"/>
          <w:szCs w:val="22"/>
        </w:rPr>
      </w:pPr>
      <w:r>
        <w:rPr>
          <w:sz w:val="22"/>
          <w:szCs w:val="22"/>
        </w:rPr>
        <w:tab/>
        <w:t>“</w:t>
      </w:r>
      <w:r>
        <w:rPr>
          <w:b/>
          <w:bCs/>
          <w:sz w:val="22"/>
          <w:szCs w:val="22"/>
        </w:rPr>
        <w:t>Equity Financing</w:t>
      </w:r>
      <w:r>
        <w:rPr>
          <w:sz w:val="22"/>
          <w:szCs w:val="22"/>
        </w:rPr>
        <w:t xml:space="preserve">” means a bona fide transaction or series of transactions with the principal purpose of raising capital, pursuant to which the Company issues and sells Preferred Stock at a fixed pre-money valuation. </w:t>
      </w:r>
    </w:p>
    <w:p w14:paraId="0719AEB5" w14:textId="012EF4A1" w:rsidR="00703AC0" w:rsidRDefault="00B06E4F">
      <w:pPr>
        <w:widowControl w:val="0"/>
        <w:tabs>
          <w:tab w:val="left" w:pos="360"/>
        </w:tabs>
        <w:autoSpaceDE w:val="0"/>
        <w:autoSpaceDN w:val="0"/>
        <w:adjustRightInd w:val="0"/>
        <w:spacing w:before="240"/>
        <w:ind w:left="-720" w:right="-360" w:firstLine="720"/>
        <w:jc w:val="both"/>
        <w:rPr>
          <w:sz w:val="22"/>
          <w:szCs w:val="22"/>
        </w:rPr>
      </w:pPr>
      <w:r>
        <w:rPr>
          <w:sz w:val="22"/>
          <w:szCs w:val="22"/>
        </w:rPr>
        <w:tab/>
      </w:r>
      <w:r w:rsidR="00484A24">
        <w:rPr>
          <w:sz w:val="22"/>
          <w:szCs w:val="22"/>
        </w:rPr>
        <w:t>“</w:t>
      </w:r>
      <w:r w:rsidR="00484A24">
        <w:rPr>
          <w:b/>
          <w:bCs/>
          <w:sz w:val="22"/>
          <w:szCs w:val="22"/>
        </w:rPr>
        <w:t>Initial Public Offering</w:t>
      </w:r>
      <w:r w:rsidR="00484A24">
        <w:rPr>
          <w:sz w:val="22"/>
          <w:szCs w:val="22"/>
        </w:rPr>
        <w:t>” means the closing of the Company’s first firm commitment underwritten initial public offering of Common Stock pursuant to a registration statement filed under the Securities Act.</w:t>
      </w:r>
    </w:p>
    <w:p w14:paraId="7F5017E9" w14:textId="77777777" w:rsidR="00703AC0" w:rsidRDefault="00703AC0">
      <w:pPr>
        <w:widowControl w:val="0"/>
        <w:tabs>
          <w:tab w:val="left" w:pos="360"/>
        </w:tabs>
        <w:autoSpaceDE w:val="0"/>
        <w:autoSpaceDN w:val="0"/>
        <w:adjustRightInd w:val="0"/>
        <w:ind w:left="-720" w:right="-360" w:firstLine="720"/>
        <w:jc w:val="both"/>
        <w:rPr>
          <w:sz w:val="22"/>
          <w:szCs w:val="22"/>
        </w:rPr>
      </w:pPr>
    </w:p>
    <w:p w14:paraId="3EB254C2" w14:textId="3C25F13A" w:rsidR="00703AC0" w:rsidRDefault="00484A24">
      <w:pPr>
        <w:widowControl w:val="0"/>
        <w:tabs>
          <w:tab w:val="left" w:pos="360"/>
        </w:tabs>
        <w:autoSpaceDE w:val="0"/>
        <w:autoSpaceDN w:val="0"/>
        <w:adjustRightInd w:val="0"/>
        <w:ind w:left="-720" w:right="-360" w:firstLine="720"/>
        <w:jc w:val="both"/>
        <w:rPr>
          <w:sz w:val="22"/>
          <w:szCs w:val="22"/>
        </w:rPr>
      </w:pPr>
      <w:r>
        <w:rPr>
          <w:sz w:val="22"/>
          <w:szCs w:val="22"/>
        </w:rPr>
        <w:tab/>
        <w:t>“</w:t>
      </w:r>
      <w:r>
        <w:rPr>
          <w:b/>
          <w:bCs/>
          <w:sz w:val="22"/>
          <w:szCs w:val="22"/>
        </w:rPr>
        <w:t>Liquidity Capitalization</w:t>
      </w:r>
      <w:r>
        <w:rPr>
          <w:sz w:val="22"/>
          <w:szCs w:val="22"/>
        </w:rPr>
        <w:t>” means the number, as of immediately prior to the Liquidity Event, of shares of Capital Stock (on an as-converted basis) outstanding, assuming exercise or conversion of all outstanding vested and unvested options, warrants and other convertible securities, but</w:t>
      </w:r>
      <w:r>
        <w:rPr>
          <w:b/>
          <w:bCs/>
          <w:sz w:val="22"/>
          <w:szCs w:val="22"/>
        </w:rPr>
        <w:t xml:space="preserve"> </w:t>
      </w:r>
      <w:r>
        <w:rPr>
          <w:b/>
          <w:bCs/>
          <w:sz w:val="22"/>
          <w:szCs w:val="22"/>
          <w:u w:val="single"/>
        </w:rPr>
        <w:t>excluding</w:t>
      </w:r>
      <w:r>
        <w:rPr>
          <w:sz w:val="22"/>
          <w:szCs w:val="22"/>
        </w:rPr>
        <w:t>: (</w:t>
      </w:r>
      <w:proofErr w:type="spellStart"/>
      <w:r>
        <w:rPr>
          <w:sz w:val="22"/>
          <w:szCs w:val="22"/>
        </w:rPr>
        <w:t>i</w:t>
      </w:r>
      <w:proofErr w:type="spellEnd"/>
      <w:r>
        <w:rPr>
          <w:sz w:val="22"/>
          <w:szCs w:val="22"/>
        </w:rPr>
        <w:t xml:space="preserve">) shares of Common Stock reserved and available for future grant under any equity incentive or similar plan; (ii) this instrument; (iii) other </w:t>
      </w:r>
      <w:r w:rsidR="00BC5357">
        <w:rPr>
          <w:sz w:val="22"/>
          <w:szCs w:val="22"/>
        </w:rPr>
        <w:t>SAFEs and SAFTEs</w:t>
      </w:r>
      <w:r>
        <w:rPr>
          <w:sz w:val="22"/>
          <w:szCs w:val="22"/>
        </w:rPr>
        <w:t>; and (iv) convertible promissory notes.</w:t>
      </w:r>
    </w:p>
    <w:p w14:paraId="5A6A6DEB" w14:textId="77777777" w:rsidR="00703AC0" w:rsidRDefault="00703AC0">
      <w:pPr>
        <w:widowControl w:val="0"/>
        <w:tabs>
          <w:tab w:val="left" w:pos="360"/>
        </w:tabs>
        <w:autoSpaceDE w:val="0"/>
        <w:autoSpaceDN w:val="0"/>
        <w:adjustRightInd w:val="0"/>
        <w:ind w:left="-720" w:right="-360" w:firstLine="720"/>
        <w:jc w:val="both"/>
        <w:rPr>
          <w:sz w:val="22"/>
          <w:szCs w:val="22"/>
        </w:rPr>
      </w:pPr>
    </w:p>
    <w:p w14:paraId="4007A93D" w14:textId="77777777" w:rsidR="00703AC0" w:rsidRDefault="00484A24">
      <w:pPr>
        <w:widowControl w:val="0"/>
        <w:tabs>
          <w:tab w:val="left" w:pos="360"/>
        </w:tabs>
        <w:autoSpaceDE w:val="0"/>
        <w:autoSpaceDN w:val="0"/>
        <w:adjustRightInd w:val="0"/>
        <w:ind w:left="-720" w:right="-360" w:firstLine="720"/>
        <w:jc w:val="both"/>
        <w:rPr>
          <w:sz w:val="22"/>
          <w:szCs w:val="22"/>
        </w:rPr>
      </w:pPr>
      <w:r>
        <w:rPr>
          <w:sz w:val="22"/>
          <w:szCs w:val="22"/>
        </w:rPr>
        <w:tab/>
        <w:t>“</w:t>
      </w:r>
      <w:r>
        <w:rPr>
          <w:b/>
          <w:bCs/>
          <w:sz w:val="22"/>
          <w:szCs w:val="22"/>
        </w:rPr>
        <w:t>Liquidity Event</w:t>
      </w:r>
      <w:r>
        <w:rPr>
          <w:sz w:val="22"/>
          <w:szCs w:val="22"/>
        </w:rPr>
        <w:t xml:space="preserve">” means a Change of Control or an Initial Public Offering. </w:t>
      </w:r>
    </w:p>
    <w:p w14:paraId="00F44CF9" w14:textId="794CF58A" w:rsidR="00703AC0" w:rsidRDefault="00484A24">
      <w:pPr>
        <w:widowControl w:val="0"/>
        <w:tabs>
          <w:tab w:val="left" w:pos="360"/>
        </w:tabs>
        <w:autoSpaceDE w:val="0"/>
        <w:autoSpaceDN w:val="0"/>
        <w:adjustRightInd w:val="0"/>
        <w:spacing w:before="240"/>
        <w:ind w:left="-720" w:right="-360" w:firstLine="720"/>
        <w:jc w:val="both"/>
        <w:rPr>
          <w:sz w:val="22"/>
          <w:szCs w:val="22"/>
        </w:rPr>
      </w:pPr>
      <w:r>
        <w:rPr>
          <w:sz w:val="22"/>
          <w:szCs w:val="22"/>
        </w:rPr>
        <w:tab/>
        <w:t>“</w:t>
      </w:r>
      <w:r>
        <w:rPr>
          <w:b/>
          <w:bCs/>
          <w:sz w:val="22"/>
          <w:szCs w:val="22"/>
        </w:rPr>
        <w:t>Liquidity Price</w:t>
      </w:r>
      <w:r w:rsidR="00D501B6">
        <w:rPr>
          <w:sz w:val="22"/>
          <w:szCs w:val="22"/>
        </w:rPr>
        <w:t xml:space="preserve">” </w:t>
      </w:r>
      <w:r>
        <w:rPr>
          <w:sz w:val="22"/>
          <w:szCs w:val="22"/>
        </w:rPr>
        <w:t>means the price per share equal to the Valuation Cap divided by the Liquidity Capitalization.</w:t>
      </w:r>
      <w:r>
        <w:rPr>
          <w:sz w:val="22"/>
          <w:szCs w:val="22"/>
        </w:rPr>
        <w:tab/>
      </w:r>
    </w:p>
    <w:p w14:paraId="48EEC60B" w14:textId="715E1CCE" w:rsidR="00791EF7" w:rsidRDefault="00484A24">
      <w:pPr>
        <w:widowControl w:val="0"/>
        <w:tabs>
          <w:tab w:val="left" w:pos="360"/>
        </w:tabs>
        <w:autoSpaceDE w:val="0"/>
        <w:autoSpaceDN w:val="0"/>
        <w:adjustRightInd w:val="0"/>
        <w:spacing w:before="240"/>
        <w:ind w:left="-720" w:right="-360" w:firstLine="720"/>
        <w:jc w:val="both"/>
        <w:rPr>
          <w:sz w:val="22"/>
          <w:szCs w:val="22"/>
        </w:rPr>
      </w:pPr>
      <w:r>
        <w:rPr>
          <w:sz w:val="22"/>
          <w:szCs w:val="22"/>
        </w:rPr>
        <w:tab/>
      </w:r>
      <w:r w:rsidR="00791EF7" w:rsidRPr="00791EF7">
        <w:rPr>
          <w:sz w:val="22"/>
          <w:szCs w:val="22"/>
        </w:rPr>
        <w:t>“</w:t>
      </w:r>
      <w:r w:rsidR="00791EF7" w:rsidRPr="00791EF7">
        <w:rPr>
          <w:b/>
          <w:sz w:val="22"/>
          <w:szCs w:val="22"/>
        </w:rPr>
        <w:t>Nominated Entity</w:t>
      </w:r>
      <w:r w:rsidR="00791EF7" w:rsidRPr="00791EF7">
        <w:rPr>
          <w:sz w:val="22"/>
          <w:szCs w:val="22"/>
        </w:rPr>
        <w:t xml:space="preserve">” means a company or other organisation, nominated by the Company to operate the </w:t>
      </w:r>
      <w:r w:rsidR="00791EF7" w:rsidRPr="00791EF7">
        <w:rPr>
          <w:sz w:val="22"/>
          <w:szCs w:val="22"/>
        </w:rPr>
        <w:lastRenderedPageBreak/>
        <w:t>Qualifying Token Sale.</w:t>
      </w:r>
      <w:r w:rsidR="00791EF7" w:rsidRPr="00791EF7">
        <w:rPr>
          <w:sz w:val="22"/>
          <w:szCs w:val="22"/>
        </w:rPr>
        <w:tab/>
      </w:r>
      <w:r w:rsidR="00383095">
        <w:rPr>
          <w:sz w:val="22"/>
          <w:szCs w:val="22"/>
        </w:rPr>
        <w:t xml:space="preserve"> Nominated Entity will be created </w:t>
      </w:r>
      <w:r w:rsidR="00EF28A4">
        <w:rPr>
          <w:sz w:val="22"/>
          <w:szCs w:val="22"/>
        </w:rPr>
        <w:t>and owned</w:t>
      </w:r>
      <w:r w:rsidR="00383095">
        <w:rPr>
          <w:sz w:val="22"/>
          <w:szCs w:val="22"/>
        </w:rPr>
        <w:t xml:space="preserve"> by Company</w:t>
      </w:r>
      <w:r w:rsidR="00EF28A4">
        <w:rPr>
          <w:sz w:val="22"/>
          <w:szCs w:val="22"/>
        </w:rPr>
        <w:t xml:space="preserve"> but will operate as a separate legal entity</w:t>
      </w:r>
      <w:r w:rsidR="00383095">
        <w:rPr>
          <w:sz w:val="22"/>
          <w:szCs w:val="22"/>
        </w:rPr>
        <w:t xml:space="preserve">.  </w:t>
      </w:r>
    </w:p>
    <w:p w14:paraId="3739AEB2" w14:textId="0B306047" w:rsidR="00703AC0" w:rsidRDefault="00791EF7">
      <w:pPr>
        <w:widowControl w:val="0"/>
        <w:tabs>
          <w:tab w:val="left" w:pos="360"/>
        </w:tabs>
        <w:autoSpaceDE w:val="0"/>
        <w:autoSpaceDN w:val="0"/>
        <w:adjustRightInd w:val="0"/>
        <w:spacing w:before="240"/>
        <w:ind w:left="-720" w:right="-360" w:firstLine="720"/>
        <w:jc w:val="both"/>
        <w:rPr>
          <w:sz w:val="22"/>
          <w:szCs w:val="22"/>
        </w:rPr>
      </w:pPr>
      <w:r>
        <w:rPr>
          <w:sz w:val="22"/>
          <w:szCs w:val="22"/>
        </w:rPr>
        <w:tab/>
      </w:r>
      <w:r w:rsidR="00484A24">
        <w:rPr>
          <w:sz w:val="22"/>
          <w:szCs w:val="22"/>
        </w:rPr>
        <w:t>“</w:t>
      </w:r>
      <w:r w:rsidR="00484A24">
        <w:rPr>
          <w:b/>
          <w:bCs/>
          <w:sz w:val="22"/>
          <w:szCs w:val="22"/>
        </w:rPr>
        <w:t>Pro Rata Rights Agreement</w:t>
      </w:r>
      <w:r w:rsidR="00484A24">
        <w:rPr>
          <w:sz w:val="22"/>
          <w:szCs w:val="22"/>
        </w:rPr>
        <w:t xml:space="preserve">” means a written agreement between the Company and the Investor (and holders of other </w:t>
      </w:r>
      <w:r w:rsidR="00DF1423">
        <w:rPr>
          <w:sz w:val="22"/>
          <w:szCs w:val="22"/>
        </w:rPr>
        <w:t>SAFEs and SAFTEs</w:t>
      </w:r>
      <w:r w:rsidR="00484A24">
        <w:rPr>
          <w:sz w:val="22"/>
          <w:szCs w:val="22"/>
        </w:rPr>
        <w:t xml:space="preserve">, as appropriate) giving the Investor a right to purchase its </w:t>
      </w:r>
      <w:r w:rsidR="00484A24">
        <w:rPr>
          <w:i/>
          <w:iCs/>
          <w:sz w:val="22"/>
          <w:szCs w:val="22"/>
        </w:rPr>
        <w:t>pro rata</w:t>
      </w:r>
      <w:r w:rsidR="00484A24">
        <w:rPr>
          <w:sz w:val="22"/>
          <w:szCs w:val="22"/>
        </w:rPr>
        <w:t xml:space="preserve"> share of private placements of securities by the Company </w:t>
      </w:r>
      <w:r w:rsidR="00484A24">
        <w:rPr>
          <w:b/>
          <w:bCs/>
          <w:sz w:val="22"/>
          <w:szCs w:val="22"/>
          <w:u w:val="single"/>
        </w:rPr>
        <w:t>occurring after the Equity Financing</w:t>
      </w:r>
      <w:r w:rsidR="00484A24">
        <w:rPr>
          <w:sz w:val="22"/>
          <w:szCs w:val="22"/>
        </w:rPr>
        <w:t xml:space="preserve">, subject to customary exceptions.  </w:t>
      </w:r>
      <w:r w:rsidR="00484A24">
        <w:rPr>
          <w:i/>
          <w:iCs/>
          <w:sz w:val="22"/>
          <w:szCs w:val="22"/>
        </w:rPr>
        <w:t xml:space="preserve">Pro rata </w:t>
      </w:r>
      <w:r w:rsidR="00484A24">
        <w:rPr>
          <w:sz w:val="22"/>
          <w:szCs w:val="22"/>
        </w:rPr>
        <w:t>for purposes of the Pro Rata Rights Agreement</w:t>
      </w:r>
      <w:r w:rsidR="00484A24">
        <w:t xml:space="preserve"> </w:t>
      </w:r>
      <w:r w:rsidR="00484A24">
        <w:rPr>
          <w:sz w:val="22"/>
          <w:szCs w:val="22"/>
        </w:rPr>
        <w:t xml:space="preserve">will be calculated based on the ratio of (1) the number of shares of Capital Stock owned by the Investor immediately prior to the issuance of the securities to (2) the total number of shares of outstanding Capital Stock on a fully diluted basis, calculated as of immediately prior to the issuance of the securities.  </w:t>
      </w:r>
      <w:r w:rsidR="00484A24">
        <w:rPr>
          <w:sz w:val="22"/>
          <w:szCs w:val="22"/>
        </w:rPr>
        <w:tab/>
      </w:r>
    </w:p>
    <w:p w14:paraId="6694725B" w14:textId="081996C2" w:rsidR="00791EF7" w:rsidRDefault="00484A24">
      <w:pPr>
        <w:widowControl w:val="0"/>
        <w:tabs>
          <w:tab w:val="left" w:pos="360"/>
        </w:tabs>
        <w:autoSpaceDE w:val="0"/>
        <w:autoSpaceDN w:val="0"/>
        <w:adjustRightInd w:val="0"/>
        <w:spacing w:before="240"/>
        <w:ind w:left="-720" w:right="-360" w:firstLine="720"/>
        <w:jc w:val="both"/>
        <w:rPr>
          <w:sz w:val="22"/>
          <w:szCs w:val="22"/>
        </w:rPr>
      </w:pPr>
      <w:r>
        <w:rPr>
          <w:sz w:val="22"/>
          <w:szCs w:val="22"/>
        </w:rPr>
        <w:tab/>
      </w:r>
      <w:r w:rsidR="00791EF7" w:rsidRPr="008B2B56">
        <w:rPr>
          <w:sz w:val="22"/>
          <w:szCs w:val="22"/>
        </w:rPr>
        <w:t>“</w:t>
      </w:r>
      <w:r w:rsidR="001A0AB2">
        <w:rPr>
          <w:b/>
          <w:sz w:val="22"/>
          <w:szCs w:val="22"/>
        </w:rPr>
        <w:t>[Token Name]</w:t>
      </w:r>
      <w:r w:rsidR="00791EF7" w:rsidRPr="008B2B56">
        <w:rPr>
          <w:b/>
          <w:sz w:val="22"/>
          <w:szCs w:val="22"/>
        </w:rPr>
        <w:t xml:space="preserve"> Tokens</w:t>
      </w:r>
      <w:r w:rsidR="00791EF7">
        <w:rPr>
          <w:sz w:val="22"/>
          <w:szCs w:val="22"/>
        </w:rPr>
        <w:t xml:space="preserve">” </w:t>
      </w:r>
      <w:r w:rsidR="00791EF7" w:rsidRPr="008B2B56">
        <w:rPr>
          <w:sz w:val="22"/>
          <w:szCs w:val="22"/>
        </w:rPr>
        <w:t xml:space="preserve">means a suite of smart contracts built on the Ethereum Network </w:t>
      </w:r>
      <w:r w:rsidR="00791EF7">
        <w:rPr>
          <w:sz w:val="22"/>
          <w:szCs w:val="22"/>
        </w:rPr>
        <w:t xml:space="preserve">or </w:t>
      </w:r>
      <w:r w:rsidR="00D501B6">
        <w:rPr>
          <w:sz w:val="22"/>
          <w:szCs w:val="22"/>
        </w:rPr>
        <w:t xml:space="preserve">a suite of </w:t>
      </w:r>
      <w:r w:rsidR="00791EF7">
        <w:rPr>
          <w:sz w:val="22"/>
          <w:szCs w:val="22"/>
        </w:rPr>
        <w:t>executable programming scripts on decentralized blockchain-based computer network</w:t>
      </w:r>
      <w:r w:rsidR="00D501B6">
        <w:rPr>
          <w:sz w:val="22"/>
          <w:szCs w:val="22"/>
        </w:rPr>
        <w:t>s</w:t>
      </w:r>
      <w:r w:rsidR="00791EF7">
        <w:rPr>
          <w:sz w:val="22"/>
          <w:szCs w:val="22"/>
        </w:rPr>
        <w:t xml:space="preserve"> of similar nature, </w:t>
      </w:r>
      <w:r w:rsidR="00791EF7" w:rsidRPr="008B2B56">
        <w:rPr>
          <w:sz w:val="22"/>
          <w:szCs w:val="22"/>
        </w:rPr>
        <w:t>which</w:t>
      </w:r>
      <w:r w:rsidR="00791EF7">
        <w:rPr>
          <w:sz w:val="22"/>
          <w:szCs w:val="22"/>
        </w:rPr>
        <w:t xml:space="preserve"> facilitates the </w:t>
      </w:r>
      <w:r w:rsidR="00491798">
        <w:rPr>
          <w:sz w:val="22"/>
          <w:szCs w:val="22"/>
        </w:rPr>
        <w:t>operations of the C</w:t>
      </w:r>
      <w:r w:rsidR="00791EF7">
        <w:rPr>
          <w:sz w:val="22"/>
          <w:szCs w:val="22"/>
        </w:rPr>
        <w:t xml:space="preserve">ompany’s online platform </w:t>
      </w:r>
      <w:r w:rsidR="001A0AB2">
        <w:rPr>
          <w:sz w:val="22"/>
          <w:szCs w:val="22"/>
        </w:rPr>
        <w:t>[Company website]</w:t>
      </w:r>
      <w:r w:rsidR="00491798">
        <w:rPr>
          <w:sz w:val="22"/>
          <w:szCs w:val="22"/>
        </w:rPr>
        <w:t>.</w:t>
      </w:r>
    </w:p>
    <w:p w14:paraId="0F57D5D1" w14:textId="5BEF8A70" w:rsidR="00E04F9A" w:rsidRDefault="00791EF7">
      <w:pPr>
        <w:widowControl w:val="0"/>
        <w:tabs>
          <w:tab w:val="left" w:pos="360"/>
        </w:tabs>
        <w:autoSpaceDE w:val="0"/>
        <w:autoSpaceDN w:val="0"/>
        <w:adjustRightInd w:val="0"/>
        <w:spacing w:before="240"/>
        <w:ind w:left="-720" w:right="-360" w:firstLine="720"/>
        <w:jc w:val="both"/>
        <w:rPr>
          <w:sz w:val="22"/>
          <w:szCs w:val="22"/>
        </w:rPr>
      </w:pPr>
      <w:r>
        <w:rPr>
          <w:sz w:val="22"/>
          <w:szCs w:val="22"/>
        </w:rPr>
        <w:tab/>
      </w:r>
      <w:r w:rsidR="00E04F9A" w:rsidRPr="00E04F9A">
        <w:rPr>
          <w:sz w:val="22"/>
          <w:szCs w:val="22"/>
        </w:rPr>
        <w:t>“</w:t>
      </w:r>
      <w:r w:rsidR="00E04F9A" w:rsidRPr="00E04F9A">
        <w:rPr>
          <w:b/>
          <w:sz w:val="22"/>
          <w:szCs w:val="22"/>
        </w:rPr>
        <w:t>Qualifying Token Sale</w:t>
      </w:r>
      <w:r w:rsidR="00E04F9A" w:rsidRPr="00E04F9A">
        <w:rPr>
          <w:sz w:val="22"/>
          <w:szCs w:val="22"/>
        </w:rPr>
        <w:t>” means the operation by the Company or any subsidiary thereof of a public sale of cryptographic tokens necessary</w:t>
      </w:r>
      <w:r w:rsidR="00E04F9A">
        <w:rPr>
          <w:sz w:val="22"/>
          <w:szCs w:val="22"/>
        </w:rPr>
        <w:t xml:space="preserve"> for the operation of </w:t>
      </w:r>
      <w:r w:rsidR="001A0AB2">
        <w:rPr>
          <w:sz w:val="22"/>
          <w:szCs w:val="22"/>
        </w:rPr>
        <w:t>[Token Name]</w:t>
      </w:r>
      <w:r w:rsidR="00E04F9A">
        <w:rPr>
          <w:sz w:val="22"/>
          <w:szCs w:val="22"/>
        </w:rPr>
        <w:t xml:space="preserve"> Tokens.</w:t>
      </w:r>
    </w:p>
    <w:p w14:paraId="3AEFAC05" w14:textId="0E7B69E5" w:rsidR="00703AC0" w:rsidRDefault="00E04F9A">
      <w:pPr>
        <w:widowControl w:val="0"/>
        <w:tabs>
          <w:tab w:val="left" w:pos="360"/>
        </w:tabs>
        <w:autoSpaceDE w:val="0"/>
        <w:autoSpaceDN w:val="0"/>
        <w:adjustRightInd w:val="0"/>
        <w:spacing w:before="240"/>
        <w:ind w:left="-720" w:right="-360" w:firstLine="720"/>
        <w:jc w:val="both"/>
        <w:rPr>
          <w:sz w:val="22"/>
          <w:szCs w:val="22"/>
        </w:rPr>
      </w:pPr>
      <w:r>
        <w:rPr>
          <w:sz w:val="22"/>
          <w:szCs w:val="22"/>
        </w:rPr>
        <w:tab/>
      </w:r>
      <w:r w:rsidR="00484A24">
        <w:rPr>
          <w:sz w:val="22"/>
          <w:szCs w:val="22"/>
        </w:rPr>
        <w:t>“</w:t>
      </w:r>
      <w:r w:rsidR="008723BE">
        <w:rPr>
          <w:b/>
          <w:bCs/>
          <w:sz w:val="22"/>
          <w:szCs w:val="22"/>
        </w:rPr>
        <w:t>SAFE</w:t>
      </w:r>
      <w:r w:rsidR="00484A24">
        <w:rPr>
          <w:sz w:val="22"/>
          <w:szCs w:val="22"/>
        </w:rPr>
        <w:t xml:space="preserve">” means an instrument containing a future right to shares of Capital Stock, similar in form and content to </w:t>
      </w:r>
      <w:r w:rsidR="00A9774D">
        <w:rPr>
          <w:sz w:val="22"/>
          <w:szCs w:val="22"/>
        </w:rPr>
        <w:t>the</w:t>
      </w:r>
      <w:r w:rsidR="00AF3732">
        <w:rPr>
          <w:sz w:val="22"/>
          <w:szCs w:val="22"/>
        </w:rPr>
        <w:t xml:space="preserve"> instrument</w:t>
      </w:r>
      <w:r w:rsidR="00A9774D">
        <w:rPr>
          <w:sz w:val="22"/>
          <w:szCs w:val="22"/>
        </w:rPr>
        <w:t xml:space="preserve"> attached in APPENDIX A</w:t>
      </w:r>
      <w:r w:rsidR="00484A24">
        <w:rPr>
          <w:sz w:val="22"/>
          <w:szCs w:val="22"/>
        </w:rPr>
        <w:t>, purchased by investors for the purpose of funding the Company’s business operations</w:t>
      </w:r>
      <w:r w:rsidR="00A9774D">
        <w:rPr>
          <w:sz w:val="22"/>
          <w:szCs w:val="22"/>
        </w:rPr>
        <w:t>.</w:t>
      </w:r>
    </w:p>
    <w:p w14:paraId="52EB1DB3" w14:textId="5B2C05C0" w:rsidR="008723BE" w:rsidRDefault="008723BE" w:rsidP="008723BE">
      <w:pPr>
        <w:widowControl w:val="0"/>
        <w:tabs>
          <w:tab w:val="left" w:pos="360"/>
        </w:tabs>
        <w:autoSpaceDE w:val="0"/>
        <w:autoSpaceDN w:val="0"/>
        <w:adjustRightInd w:val="0"/>
        <w:spacing w:before="240"/>
        <w:ind w:left="-720" w:right="-360" w:firstLine="720"/>
        <w:jc w:val="both"/>
        <w:rPr>
          <w:sz w:val="22"/>
          <w:szCs w:val="22"/>
        </w:rPr>
      </w:pPr>
      <w:r>
        <w:rPr>
          <w:sz w:val="22"/>
          <w:szCs w:val="22"/>
        </w:rPr>
        <w:tab/>
        <w:t>“</w:t>
      </w:r>
      <w:r>
        <w:rPr>
          <w:b/>
          <w:bCs/>
          <w:sz w:val="22"/>
          <w:szCs w:val="22"/>
        </w:rPr>
        <w:t>SAFTE</w:t>
      </w:r>
      <w:r>
        <w:rPr>
          <w:sz w:val="22"/>
          <w:szCs w:val="22"/>
        </w:rPr>
        <w:t xml:space="preserve">” means an instrument containing a future right to </w:t>
      </w:r>
      <w:r w:rsidR="006545BA">
        <w:rPr>
          <w:sz w:val="22"/>
          <w:szCs w:val="22"/>
        </w:rPr>
        <w:t xml:space="preserve">a certain number of Investor Tokens or </w:t>
      </w:r>
      <w:r>
        <w:rPr>
          <w:sz w:val="22"/>
          <w:szCs w:val="22"/>
        </w:rPr>
        <w:t>shares of Capital Stock,</w:t>
      </w:r>
      <w:r w:rsidR="006545BA">
        <w:rPr>
          <w:sz w:val="22"/>
          <w:szCs w:val="22"/>
        </w:rPr>
        <w:t xml:space="preserve"> at </w:t>
      </w:r>
      <w:r w:rsidR="00661D51">
        <w:rPr>
          <w:sz w:val="22"/>
          <w:szCs w:val="22"/>
        </w:rPr>
        <w:t>Investor’s</w:t>
      </w:r>
      <w:r w:rsidR="006545BA">
        <w:rPr>
          <w:sz w:val="22"/>
          <w:szCs w:val="22"/>
        </w:rPr>
        <w:t xml:space="preserve"> option,</w:t>
      </w:r>
      <w:r>
        <w:rPr>
          <w:sz w:val="22"/>
          <w:szCs w:val="22"/>
        </w:rPr>
        <w:t xml:space="preserve"> similar in form and content to this instrument, purchased by investors for the purpose of funding the Company’s business operations.</w:t>
      </w:r>
    </w:p>
    <w:p w14:paraId="17A71A74" w14:textId="2E754FAA" w:rsidR="00703AC0" w:rsidRDefault="00484A24">
      <w:pPr>
        <w:widowControl w:val="0"/>
        <w:tabs>
          <w:tab w:val="left" w:pos="360"/>
        </w:tabs>
        <w:autoSpaceDE w:val="0"/>
        <w:autoSpaceDN w:val="0"/>
        <w:adjustRightInd w:val="0"/>
        <w:spacing w:before="240"/>
        <w:ind w:left="-720" w:right="-360" w:firstLine="720"/>
        <w:jc w:val="both"/>
        <w:rPr>
          <w:sz w:val="22"/>
          <w:szCs w:val="22"/>
        </w:rPr>
      </w:pPr>
      <w:r>
        <w:rPr>
          <w:sz w:val="22"/>
          <w:szCs w:val="22"/>
        </w:rPr>
        <w:tab/>
        <w:t>“</w:t>
      </w:r>
      <w:r w:rsidR="004038D8">
        <w:rPr>
          <w:b/>
          <w:bCs/>
          <w:sz w:val="22"/>
          <w:szCs w:val="22"/>
        </w:rPr>
        <w:t>SAFTE</w:t>
      </w:r>
      <w:r>
        <w:rPr>
          <w:sz w:val="22"/>
          <w:szCs w:val="22"/>
        </w:rPr>
        <w:t xml:space="preserve"> </w:t>
      </w:r>
      <w:r>
        <w:rPr>
          <w:b/>
          <w:bCs/>
          <w:sz w:val="22"/>
          <w:szCs w:val="22"/>
        </w:rPr>
        <w:t>Preferred Stock</w:t>
      </w:r>
      <w:r>
        <w:rPr>
          <w:sz w:val="22"/>
          <w:szCs w:val="22"/>
        </w:rPr>
        <w:t>” means the shares of a series of Preferred Stock issued to the Investor in an Equity Financing, having the identical rights, privileges, preferences and restrictions as the shares of Standard Preferred Stock, other than with respect to: (</w:t>
      </w:r>
      <w:proofErr w:type="spellStart"/>
      <w:r>
        <w:rPr>
          <w:sz w:val="22"/>
          <w:szCs w:val="22"/>
        </w:rPr>
        <w:t>i</w:t>
      </w:r>
      <w:proofErr w:type="spellEnd"/>
      <w:r>
        <w:rPr>
          <w:sz w:val="22"/>
          <w:szCs w:val="22"/>
        </w:rPr>
        <w:t>) the per share liquidation preference and the conversion price for purposes of price-based anti-dilution protection, which will equal the Conversion Price; and (ii) the basis for any dividend rights, which will b</w:t>
      </w:r>
      <w:r w:rsidR="009030F4">
        <w:rPr>
          <w:sz w:val="22"/>
          <w:szCs w:val="22"/>
        </w:rPr>
        <w:t xml:space="preserve">e based on the Conversion Price; and (iii) the right </w:t>
      </w:r>
      <w:r w:rsidR="00F41B6F">
        <w:rPr>
          <w:sz w:val="22"/>
          <w:szCs w:val="22"/>
        </w:rPr>
        <w:t xml:space="preserve">of conversion to </w:t>
      </w:r>
      <w:r w:rsidR="001A0AB2">
        <w:rPr>
          <w:sz w:val="22"/>
          <w:szCs w:val="22"/>
        </w:rPr>
        <w:t>[Token Name]</w:t>
      </w:r>
      <w:r w:rsidR="00F41B6F">
        <w:rPr>
          <w:sz w:val="22"/>
          <w:szCs w:val="22"/>
        </w:rPr>
        <w:t xml:space="preserve"> Tokens at the conclusion of </w:t>
      </w:r>
      <w:r w:rsidR="006545BA">
        <w:rPr>
          <w:sz w:val="22"/>
          <w:szCs w:val="22"/>
        </w:rPr>
        <w:t xml:space="preserve">a </w:t>
      </w:r>
      <w:r w:rsidR="00F41B6F">
        <w:rPr>
          <w:sz w:val="22"/>
          <w:szCs w:val="22"/>
        </w:rPr>
        <w:t>Qualifying Token Sale</w:t>
      </w:r>
      <w:r w:rsidR="004D5F37">
        <w:rPr>
          <w:sz w:val="22"/>
          <w:szCs w:val="22"/>
        </w:rPr>
        <w:t>, provided that Invest</w:t>
      </w:r>
      <w:r w:rsidR="009722EC">
        <w:rPr>
          <w:sz w:val="22"/>
          <w:szCs w:val="22"/>
        </w:rPr>
        <w:t xml:space="preserve">or has not </w:t>
      </w:r>
      <w:r w:rsidR="003B0629">
        <w:rPr>
          <w:sz w:val="22"/>
          <w:szCs w:val="22"/>
        </w:rPr>
        <w:t xml:space="preserve">previously converted equity into </w:t>
      </w:r>
      <w:r w:rsidR="009722EC">
        <w:rPr>
          <w:sz w:val="22"/>
          <w:szCs w:val="22"/>
        </w:rPr>
        <w:t>Investor Tokens</w:t>
      </w:r>
      <w:r w:rsidR="00F41B6F">
        <w:rPr>
          <w:sz w:val="22"/>
          <w:szCs w:val="22"/>
        </w:rPr>
        <w:t xml:space="preserve">, </w:t>
      </w:r>
      <w:r w:rsidR="009722EC">
        <w:rPr>
          <w:sz w:val="22"/>
          <w:szCs w:val="22"/>
        </w:rPr>
        <w:t>at a rate that</w:t>
      </w:r>
      <w:r w:rsidR="00F41B6F">
        <w:rPr>
          <w:sz w:val="22"/>
          <w:szCs w:val="22"/>
        </w:rPr>
        <w:t xml:space="preserve"> each unit of SAFTE Preferred Stock can be converted to </w:t>
      </w:r>
      <w:r w:rsidR="00EC4C26">
        <w:rPr>
          <w:sz w:val="22"/>
          <w:szCs w:val="22"/>
        </w:rPr>
        <w:t>a</w:t>
      </w:r>
      <w:r w:rsidR="00F41B6F">
        <w:rPr>
          <w:sz w:val="22"/>
          <w:szCs w:val="22"/>
        </w:rPr>
        <w:t xml:space="preserve"> number of </w:t>
      </w:r>
      <w:r w:rsidR="001A0AB2">
        <w:rPr>
          <w:sz w:val="22"/>
          <w:szCs w:val="22"/>
        </w:rPr>
        <w:t xml:space="preserve">[Token Name] </w:t>
      </w:r>
      <w:r w:rsidR="00F41B6F">
        <w:rPr>
          <w:sz w:val="22"/>
          <w:szCs w:val="22"/>
        </w:rPr>
        <w:t xml:space="preserve">Tokens equal to </w:t>
      </w:r>
      <w:r w:rsidR="006545BA">
        <w:rPr>
          <w:sz w:val="22"/>
          <w:szCs w:val="22"/>
        </w:rPr>
        <w:t xml:space="preserve">a </w:t>
      </w:r>
      <w:r w:rsidR="0057678F">
        <w:rPr>
          <w:sz w:val="22"/>
          <w:szCs w:val="22"/>
        </w:rPr>
        <w:t>price per share of the Standard Preferred Stock</w:t>
      </w:r>
      <w:r w:rsidR="00071A3F">
        <w:rPr>
          <w:sz w:val="22"/>
          <w:szCs w:val="22"/>
        </w:rPr>
        <w:t xml:space="preserve"> at the time of Equity Financing</w:t>
      </w:r>
      <w:r w:rsidR="00F41B6F">
        <w:rPr>
          <w:sz w:val="22"/>
          <w:szCs w:val="22"/>
        </w:rPr>
        <w:t xml:space="preserve"> divided by </w:t>
      </w:r>
      <w:r w:rsidR="006545BA">
        <w:rPr>
          <w:sz w:val="22"/>
          <w:szCs w:val="22"/>
        </w:rPr>
        <w:t xml:space="preserve">the </w:t>
      </w:r>
      <w:r w:rsidR="00071A3F" w:rsidRPr="00071A3F">
        <w:rPr>
          <w:sz w:val="22"/>
          <w:szCs w:val="22"/>
        </w:rPr>
        <w:t>Token Minimum Price</w:t>
      </w:r>
      <w:r w:rsidR="000843A9">
        <w:rPr>
          <w:sz w:val="22"/>
          <w:szCs w:val="22"/>
        </w:rPr>
        <w:t>; the right of conversion</w:t>
      </w:r>
      <w:r w:rsidR="00F93A15">
        <w:rPr>
          <w:sz w:val="22"/>
          <w:szCs w:val="22"/>
        </w:rPr>
        <w:t xml:space="preserve"> to </w:t>
      </w:r>
      <w:r w:rsidR="001A0AB2">
        <w:rPr>
          <w:sz w:val="22"/>
          <w:szCs w:val="22"/>
        </w:rPr>
        <w:t xml:space="preserve">[Token Name] </w:t>
      </w:r>
      <w:r w:rsidR="00F93A15">
        <w:rPr>
          <w:sz w:val="22"/>
          <w:szCs w:val="22"/>
        </w:rPr>
        <w:t>Tokens</w:t>
      </w:r>
      <w:r w:rsidR="00273973">
        <w:rPr>
          <w:sz w:val="22"/>
          <w:szCs w:val="22"/>
        </w:rPr>
        <w:t xml:space="preserve"> at the conclusion of </w:t>
      </w:r>
      <w:r w:rsidR="00382E68">
        <w:rPr>
          <w:sz w:val="22"/>
          <w:szCs w:val="22"/>
        </w:rPr>
        <w:t>a Qualifying Token Sale</w:t>
      </w:r>
      <w:r w:rsidR="00F93A15">
        <w:rPr>
          <w:sz w:val="22"/>
          <w:szCs w:val="22"/>
        </w:rPr>
        <w:t xml:space="preserve"> is provided for</w:t>
      </w:r>
      <w:r w:rsidR="000843A9">
        <w:rPr>
          <w:sz w:val="22"/>
          <w:szCs w:val="22"/>
        </w:rPr>
        <w:t xml:space="preserve"> in</w:t>
      </w:r>
      <w:r w:rsidR="00F93A15">
        <w:rPr>
          <w:sz w:val="22"/>
          <w:szCs w:val="22"/>
        </w:rPr>
        <w:t xml:space="preserve"> SAFTE Preferred Stock, regardless of whether </w:t>
      </w:r>
      <w:r w:rsidR="004C5915">
        <w:rPr>
          <w:sz w:val="22"/>
          <w:szCs w:val="22"/>
        </w:rPr>
        <w:t>any</w:t>
      </w:r>
      <w:r w:rsidR="00F93A15">
        <w:rPr>
          <w:sz w:val="22"/>
          <w:szCs w:val="22"/>
        </w:rPr>
        <w:t xml:space="preserve"> right of conversion to </w:t>
      </w:r>
      <w:r w:rsidR="001A0AB2">
        <w:rPr>
          <w:sz w:val="22"/>
          <w:szCs w:val="22"/>
        </w:rPr>
        <w:t xml:space="preserve">[Token Name] </w:t>
      </w:r>
      <w:r w:rsidR="00F93A15">
        <w:rPr>
          <w:sz w:val="22"/>
          <w:szCs w:val="22"/>
        </w:rPr>
        <w:t>Tokens is provided for</w:t>
      </w:r>
      <w:r w:rsidR="000843A9">
        <w:rPr>
          <w:sz w:val="22"/>
          <w:szCs w:val="22"/>
        </w:rPr>
        <w:t xml:space="preserve"> in</w:t>
      </w:r>
      <w:r w:rsidR="00F93A15">
        <w:rPr>
          <w:sz w:val="22"/>
          <w:szCs w:val="22"/>
        </w:rPr>
        <w:t xml:space="preserve"> Standard Preferred Stock.</w:t>
      </w:r>
    </w:p>
    <w:p w14:paraId="00AE976E" w14:textId="4688E119" w:rsidR="00703AC0" w:rsidRDefault="00484A24">
      <w:pPr>
        <w:widowControl w:val="0"/>
        <w:tabs>
          <w:tab w:val="left" w:pos="360"/>
        </w:tabs>
        <w:autoSpaceDE w:val="0"/>
        <w:autoSpaceDN w:val="0"/>
        <w:adjustRightInd w:val="0"/>
        <w:spacing w:before="240"/>
        <w:ind w:left="-720" w:right="-360" w:firstLine="720"/>
        <w:jc w:val="both"/>
        <w:rPr>
          <w:sz w:val="22"/>
          <w:szCs w:val="22"/>
        </w:rPr>
      </w:pPr>
      <w:r>
        <w:rPr>
          <w:sz w:val="22"/>
          <w:szCs w:val="22"/>
        </w:rPr>
        <w:tab/>
        <w:t>“</w:t>
      </w:r>
      <w:r w:rsidR="008723BE">
        <w:rPr>
          <w:b/>
          <w:bCs/>
          <w:sz w:val="22"/>
          <w:szCs w:val="22"/>
        </w:rPr>
        <w:t>SAFTE</w:t>
      </w:r>
      <w:r>
        <w:rPr>
          <w:b/>
          <w:bCs/>
          <w:sz w:val="22"/>
          <w:szCs w:val="22"/>
        </w:rPr>
        <w:t xml:space="preserve"> Price</w:t>
      </w:r>
      <w:r>
        <w:rPr>
          <w:sz w:val="22"/>
          <w:szCs w:val="22"/>
        </w:rPr>
        <w:t>” means the price per share equal to the Valuation Cap divided by the Company Capitalization.</w:t>
      </w:r>
    </w:p>
    <w:p w14:paraId="44F40EC8" w14:textId="1C7C11CF" w:rsidR="00703AC0" w:rsidRDefault="00484A24">
      <w:pPr>
        <w:widowControl w:val="0"/>
        <w:tabs>
          <w:tab w:val="left" w:pos="360"/>
        </w:tabs>
        <w:autoSpaceDE w:val="0"/>
        <w:autoSpaceDN w:val="0"/>
        <w:adjustRightInd w:val="0"/>
        <w:spacing w:before="240"/>
        <w:ind w:left="-720" w:right="-360" w:firstLine="720"/>
        <w:jc w:val="both"/>
        <w:rPr>
          <w:sz w:val="22"/>
          <w:szCs w:val="22"/>
        </w:rPr>
      </w:pPr>
      <w:r>
        <w:rPr>
          <w:sz w:val="22"/>
          <w:szCs w:val="22"/>
        </w:rPr>
        <w:tab/>
        <w:t>“</w:t>
      </w:r>
      <w:r w:rsidRPr="00E04F9A">
        <w:rPr>
          <w:b/>
          <w:sz w:val="22"/>
          <w:szCs w:val="22"/>
        </w:rPr>
        <w:t>S</w:t>
      </w:r>
      <w:r>
        <w:rPr>
          <w:b/>
          <w:bCs/>
          <w:sz w:val="22"/>
          <w:szCs w:val="22"/>
        </w:rPr>
        <w:t>tandard Preferred Stock</w:t>
      </w:r>
      <w:r>
        <w:rPr>
          <w:sz w:val="22"/>
          <w:szCs w:val="22"/>
        </w:rPr>
        <w:t>” means the shares of a series of Preferred Stock issued to the investors investing new money in the Company in connection with the initial closing of the Equity Financing.</w:t>
      </w:r>
    </w:p>
    <w:p w14:paraId="17E22EAC" w14:textId="46548BE9" w:rsidR="0054356A" w:rsidRDefault="00B312E4" w:rsidP="0054356A">
      <w:pPr>
        <w:widowControl w:val="0"/>
        <w:tabs>
          <w:tab w:val="left" w:pos="360"/>
        </w:tabs>
        <w:autoSpaceDE w:val="0"/>
        <w:autoSpaceDN w:val="0"/>
        <w:adjustRightInd w:val="0"/>
        <w:spacing w:before="240"/>
        <w:ind w:left="-720" w:right="-360" w:firstLine="720"/>
        <w:jc w:val="both"/>
        <w:rPr>
          <w:sz w:val="22"/>
          <w:szCs w:val="22"/>
        </w:rPr>
      </w:pPr>
      <w:r>
        <w:rPr>
          <w:sz w:val="22"/>
          <w:szCs w:val="22"/>
        </w:rPr>
        <w:tab/>
      </w:r>
      <w:r w:rsidR="0054356A" w:rsidRPr="00B07B77">
        <w:rPr>
          <w:sz w:val="22"/>
          <w:szCs w:val="22"/>
        </w:rPr>
        <w:t>“</w:t>
      </w:r>
      <w:r w:rsidR="0054356A" w:rsidRPr="00B07B77">
        <w:rPr>
          <w:b/>
          <w:sz w:val="22"/>
          <w:szCs w:val="22"/>
        </w:rPr>
        <w:t xml:space="preserve">Token </w:t>
      </w:r>
      <w:r w:rsidR="0054356A">
        <w:rPr>
          <w:b/>
          <w:sz w:val="22"/>
          <w:szCs w:val="22"/>
        </w:rPr>
        <w:t>Minimum</w:t>
      </w:r>
      <w:r w:rsidR="0054356A" w:rsidRPr="00B07B77">
        <w:rPr>
          <w:b/>
          <w:sz w:val="22"/>
          <w:szCs w:val="22"/>
        </w:rPr>
        <w:t xml:space="preserve"> Price</w:t>
      </w:r>
      <w:r w:rsidR="0054356A" w:rsidRPr="00B07B77">
        <w:rPr>
          <w:sz w:val="22"/>
          <w:szCs w:val="22"/>
        </w:rPr>
        <w:t xml:space="preserve">” means the </w:t>
      </w:r>
      <w:r w:rsidR="0054356A">
        <w:rPr>
          <w:sz w:val="22"/>
          <w:szCs w:val="22"/>
        </w:rPr>
        <w:t>minimum</w:t>
      </w:r>
      <w:r w:rsidR="0054356A" w:rsidRPr="00B07B77">
        <w:rPr>
          <w:sz w:val="22"/>
          <w:szCs w:val="22"/>
        </w:rPr>
        <w:t xml:space="preserve"> price per Token sold </w:t>
      </w:r>
      <w:r w:rsidR="006545BA">
        <w:rPr>
          <w:sz w:val="22"/>
          <w:szCs w:val="22"/>
        </w:rPr>
        <w:t>(i</w:t>
      </w:r>
      <w:r w:rsidR="00A40005">
        <w:rPr>
          <w:sz w:val="22"/>
          <w:szCs w:val="22"/>
        </w:rPr>
        <w:t>.</w:t>
      </w:r>
      <w:r w:rsidR="006545BA">
        <w:rPr>
          <w:sz w:val="22"/>
          <w:szCs w:val="22"/>
        </w:rPr>
        <w:t>e</w:t>
      </w:r>
      <w:r w:rsidR="00A40005">
        <w:rPr>
          <w:sz w:val="22"/>
          <w:szCs w:val="22"/>
        </w:rPr>
        <w:t>.</w:t>
      </w:r>
      <w:r w:rsidR="006545BA">
        <w:rPr>
          <w:sz w:val="22"/>
          <w:szCs w:val="22"/>
        </w:rPr>
        <w:t xml:space="preserve">, not gifted or transferred without remuneration) </w:t>
      </w:r>
      <w:r w:rsidR="0054356A" w:rsidRPr="00B07B77">
        <w:rPr>
          <w:sz w:val="22"/>
          <w:szCs w:val="22"/>
        </w:rPr>
        <w:t>by the Company</w:t>
      </w:r>
      <w:r w:rsidR="00806698">
        <w:rPr>
          <w:sz w:val="22"/>
          <w:szCs w:val="22"/>
        </w:rPr>
        <w:t xml:space="preserve"> or Nominated Entity</w:t>
      </w:r>
      <w:r w:rsidR="0054356A" w:rsidRPr="00B07B77">
        <w:rPr>
          <w:sz w:val="22"/>
          <w:szCs w:val="22"/>
        </w:rPr>
        <w:t xml:space="preserve"> during </w:t>
      </w:r>
      <w:r w:rsidR="006545BA">
        <w:rPr>
          <w:sz w:val="22"/>
          <w:szCs w:val="22"/>
        </w:rPr>
        <w:t xml:space="preserve">a </w:t>
      </w:r>
      <w:r w:rsidR="0054356A">
        <w:rPr>
          <w:sz w:val="22"/>
          <w:szCs w:val="22"/>
        </w:rPr>
        <w:t>Qualifying Token Sale</w:t>
      </w:r>
      <w:r w:rsidR="0054356A" w:rsidRPr="00B07B77">
        <w:rPr>
          <w:sz w:val="22"/>
          <w:szCs w:val="22"/>
        </w:rPr>
        <w:t>.</w:t>
      </w:r>
    </w:p>
    <w:p w14:paraId="17852E29" w14:textId="6DAD92CD" w:rsidR="00B312E4" w:rsidRDefault="0054356A">
      <w:pPr>
        <w:widowControl w:val="0"/>
        <w:tabs>
          <w:tab w:val="left" w:pos="360"/>
        </w:tabs>
        <w:autoSpaceDE w:val="0"/>
        <w:autoSpaceDN w:val="0"/>
        <w:adjustRightInd w:val="0"/>
        <w:spacing w:before="240"/>
        <w:ind w:left="-720" w:right="-360" w:firstLine="720"/>
        <w:jc w:val="both"/>
        <w:rPr>
          <w:sz w:val="22"/>
          <w:szCs w:val="22"/>
        </w:rPr>
      </w:pPr>
      <w:r>
        <w:rPr>
          <w:sz w:val="22"/>
          <w:szCs w:val="22"/>
        </w:rPr>
        <w:tab/>
      </w:r>
      <w:r w:rsidR="00B312E4" w:rsidRPr="00B07B77">
        <w:rPr>
          <w:sz w:val="22"/>
          <w:szCs w:val="22"/>
        </w:rPr>
        <w:t>“</w:t>
      </w:r>
      <w:r w:rsidR="00B312E4" w:rsidRPr="00B07B77">
        <w:rPr>
          <w:b/>
          <w:sz w:val="22"/>
          <w:szCs w:val="22"/>
        </w:rPr>
        <w:t>Token Discount</w:t>
      </w:r>
      <w:r w:rsidR="00A62ED4">
        <w:rPr>
          <w:b/>
          <w:sz w:val="22"/>
          <w:szCs w:val="22"/>
        </w:rPr>
        <w:t xml:space="preserve"> Minimum</w:t>
      </w:r>
      <w:r w:rsidR="00B312E4" w:rsidRPr="00B07B77">
        <w:rPr>
          <w:b/>
          <w:sz w:val="22"/>
          <w:szCs w:val="22"/>
        </w:rPr>
        <w:t xml:space="preserve"> Price</w:t>
      </w:r>
      <w:r w:rsidR="00B312E4" w:rsidRPr="00B07B77">
        <w:rPr>
          <w:sz w:val="22"/>
          <w:szCs w:val="22"/>
        </w:rPr>
        <w:t xml:space="preserve">” means </w:t>
      </w:r>
      <w:r w:rsidR="00806698">
        <w:rPr>
          <w:sz w:val="22"/>
          <w:szCs w:val="22"/>
        </w:rPr>
        <w:t xml:space="preserve">the </w:t>
      </w:r>
      <w:r w:rsidR="00D75622" w:rsidRPr="00D75622">
        <w:rPr>
          <w:sz w:val="22"/>
          <w:szCs w:val="22"/>
        </w:rPr>
        <w:t>Token Minimum Price</w:t>
      </w:r>
      <w:r w:rsidR="00C70742">
        <w:rPr>
          <w:sz w:val="22"/>
          <w:szCs w:val="22"/>
        </w:rPr>
        <w:t xml:space="preserve"> </w:t>
      </w:r>
      <w:r w:rsidR="00B312E4" w:rsidRPr="00B07B77">
        <w:rPr>
          <w:sz w:val="22"/>
          <w:szCs w:val="22"/>
        </w:rPr>
        <w:t>multiplied by the Discount Rate.</w:t>
      </w:r>
    </w:p>
    <w:p w14:paraId="61E7F4DC" w14:textId="77777777" w:rsidR="00703AC0" w:rsidRDefault="00703AC0">
      <w:pPr>
        <w:widowControl w:val="0"/>
        <w:autoSpaceDE w:val="0"/>
        <w:autoSpaceDN w:val="0"/>
        <w:adjustRightInd w:val="0"/>
        <w:ind w:left="-720" w:right="-360" w:firstLine="720"/>
        <w:jc w:val="both"/>
        <w:rPr>
          <w:sz w:val="22"/>
          <w:szCs w:val="22"/>
        </w:rPr>
      </w:pPr>
    </w:p>
    <w:p w14:paraId="1AA977F0" w14:textId="77777777" w:rsidR="00703AC0" w:rsidRDefault="00484A24" w:rsidP="00EA7FFC">
      <w:pPr>
        <w:widowControl w:val="0"/>
        <w:tabs>
          <w:tab w:val="left" w:pos="360"/>
        </w:tabs>
        <w:autoSpaceDE w:val="0"/>
        <w:autoSpaceDN w:val="0"/>
        <w:adjustRightInd w:val="0"/>
        <w:ind w:left="-720" w:right="-360" w:firstLine="720"/>
        <w:jc w:val="both"/>
        <w:outlineLvl w:val="0"/>
        <w:rPr>
          <w:b/>
          <w:bCs/>
          <w:i/>
          <w:iCs/>
          <w:sz w:val="22"/>
          <w:szCs w:val="22"/>
        </w:rPr>
      </w:pPr>
      <w:r>
        <w:rPr>
          <w:sz w:val="22"/>
          <w:szCs w:val="22"/>
        </w:rPr>
        <w:t xml:space="preserve"> 3.</w:t>
      </w:r>
      <w:r>
        <w:rPr>
          <w:sz w:val="22"/>
          <w:szCs w:val="22"/>
        </w:rPr>
        <w:tab/>
      </w:r>
      <w:r>
        <w:rPr>
          <w:b/>
          <w:bCs/>
          <w:i/>
          <w:iCs/>
          <w:sz w:val="22"/>
          <w:szCs w:val="22"/>
        </w:rPr>
        <w:t>Company Representations</w:t>
      </w:r>
    </w:p>
    <w:p w14:paraId="726AE7C2" w14:textId="77777777" w:rsidR="00703AC0" w:rsidRDefault="00484A24">
      <w:pPr>
        <w:widowControl w:val="0"/>
        <w:tabs>
          <w:tab w:val="left" w:pos="360"/>
        </w:tabs>
        <w:autoSpaceDE w:val="0"/>
        <w:autoSpaceDN w:val="0"/>
        <w:adjustRightInd w:val="0"/>
        <w:spacing w:before="240"/>
        <w:ind w:left="-720" w:right="-360" w:firstLine="720"/>
        <w:jc w:val="both"/>
        <w:rPr>
          <w:sz w:val="22"/>
          <w:szCs w:val="22"/>
        </w:rPr>
      </w:pPr>
      <w:r>
        <w:rPr>
          <w:sz w:val="22"/>
          <w:szCs w:val="22"/>
        </w:rPr>
        <w:tab/>
        <w:t>(a)</w:t>
      </w:r>
      <w:r>
        <w:rPr>
          <w:sz w:val="22"/>
          <w:szCs w:val="22"/>
        </w:rPr>
        <w:tab/>
        <w:t xml:space="preserve">The Company is a corporation duly organized, validly existing and in good standing under the laws of the state of its incorporation, and has the power and authority to own, lease and operate its properties and carry on its business </w:t>
      </w:r>
      <w:r>
        <w:rPr>
          <w:sz w:val="22"/>
          <w:szCs w:val="22"/>
        </w:rPr>
        <w:lastRenderedPageBreak/>
        <w:t>as now conducted.</w:t>
      </w:r>
    </w:p>
    <w:p w14:paraId="0A49F8D0" w14:textId="77777777" w:rsidR="00703AC0" w:rsidRDefault="00484A24">
      <w:pPr>
        <w:widowControl w:val="0"/>
        <w:tabs>
          <w:tab w:val="left" w:pos="360"/>
        </w:tabs>
        <w:autoSpaceDE w:val="0"/>
        <w:autoSpaceDN w:val="0"/>
        <w:adjustRightInd w:val="0"/>
        <w:spacing w:before="240"/>
        <w:ind w:left="-720" w:right="-360" w:firstLine="720"/>
        <w:jc w:val="both"/>
        <w:rPr>
          <w:sz w:val="22"/>
          <w:szCs w:val="22"/>
        </w:rPr>
      </w:pPr>
      <w:r>
        <w:rPr>
          <w:sz w:val="22"/>
          <w:szCs w:val="22"/>
        </w:rPr>
        <w:tab/>
        <w:t>(b)</w:t>
      </w:r>
      <w:r>
        <w:rPr>
          <w:sz w:val="22"/>
          <w:szCs w:val="22"/>
        </w:rPr>
        <w:tab/>
        <w:t>The execution, delivery and performance by the Company of this instrument is within the power of the Company and, other than with respect to the actions to be taken when equity is to be issued to the Investor, has been duly authorized by all necessary actions on the part of the Company. This instrument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the knowledge of the Company, it is not in violation of (</w:t>
      </w:r>
      <w:proofErr w:type="spellStart"/>
      <w:r>
        <w:rPr>
          <w:sz w:val="22"/>
          <w:szCs w:val="22"/>
        </w:rPr>
        <w:t>i</w:t>
      </w:r>
      <w:proofErr w:type="spellEnd"/>
      <w:r>
        <w:rPr>
          <w:sz w:val="22"/>
          <w:szCs w:val="22"/>
        </w:rPr>
        <w:t xml:space="preserve">) its current certificate of incorporation or bylaws, (ii) any material statute, rule or regulation applicable to the Company or (iii) any material indenture or contract to which the Company is a party or by which it is bound, </w:t>
      </w:r>
      <w:r>
        <w:t xml:space="preserve">where, in each case, </w:t>
      </w:r>
      <w:r>
        <w:rPr>
          <w:sz w:val="22"/>
          <w:szCs w:val="22"/>
        </w:rPr>
        <w:t>such violation or default, individually, or together with all such violations or defaults, could reasonably be expected to have a material adverse effect on the Company.</w:t>
      </w:r>
    </w:p>
    <w:p w14:paraId="52DAF670" w14:textId="77777777" w:rsidR="00703AC0" w:rsidRDefault="00484A24">
      <w:pPr>
        <w:widowControl w:val="0"/>
        <w:tabs>
          <w:tab w:val="left" w:pos="360"/>
        </w:tabs>
        <w:autoSpaceDE w:val="0"/>
        <w:autoSpaceDN w:val="0"/>
        <w:adjustRightInd w:val="0"/>
        <w:spacing w:before="240"/>
        <w:ind w:left="-720" w:right="-360" w:firstLine="720"/>
        <w:jc w:val="both"/>
        <w:rPr>
          <w:sz w:val="22"/>
          <w:szCs w:val="22"/>
        </w:rPr>
      </w:pPr>
      <w:r>
        <w:rPr>
          <w:sz w:val="22"/>
          <w:szCs w:val="22"/>
        </w:rPr>
        <w:tab/>
        <w:t>(c)</w:t>
      </w:r>
      <w:r>
        <w:rPr>
          <w:sz w:val="22"/>
          <w:szCs w:val="22"/>
        </w:rPr>
        <w:tab/>
        <w:t>The performance and consummation of the transactions contemplated by this instrument do not and will not: (</w:t>
      </w:r>
      <w:proofErr w:type="spellStart"/>
      <w:r>
        <w:rPr>
          <w:sz w:val="22"/>
          <w:szCs w:val="22"/>
        </w:rPr>
        <w:t>i</w:t>
      </w:r>
      <w:proofErr w:type="spellEnd"/>
      <w:r>
        <w:rPr>
          <w:sz w:val="22"/>
          <w:szCs w:val="22"/>
        </w:rPr>
        <w:t>) violate 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14:paraId="352D0D57" w14:textId="77777777" w:rsidR="00703AC0" w:rsidRDefault="00484A24">
      <w:pPr>
        <w:widowControl w:val="0"/>
        <w:tabs>
          <w:tab w:val="left" w:pos="360"/>
        </w:tabs>
        <w:autoSpaceDE w:val="0"/>
        <w:autoSpaceDN w:val="0"/>
        <w:adjustRightInd w:val="0"/>
        <w:spacing w:before="240"/>
        <w:ind w:left="-720" w:right="-360" w:firstLine="720"/>
        <w:jc w:val="both"/>
        <w:rPr>
          <w:sz w:val="22"/>
          <w:szCs w:val="22"/>
        </w:rPr>
      </w:pPr>
      <w:r>
        <w:rPr>
          <w:sz w:val="22"/>
          <w:szCs w:val="22"/>
        </w:rPr>
        <w:tab/>
        <w:t>(d)</w:t>
      </w:r>
      <w:r>
        <w:rPr>
          <w:sz w:val="22"/>
          <w:szCs w:val="22"/>
        </w:rPr>
        <w:tab/>
        <w:t>No consents or approvals are required in connection with the performance of this instrument, other than: (</w:t>
      </w:r>
      <w:proofErr w:type="spellStart"/>
      <w:r>
        <w:rPr>
          <w:sz w:val="22"/>
          <w:szCs w:val="22"/>
        </w:rPr>
        <w:t>i</w:t>
      </w:r>
      <w:proofErr w:type="spellEnd"/>
      <w:r>
        <w:rPr>
          <w:sz w:val="22"/>
          <w:szCs w:val="22"/>
        </w:rPr>
        <w:t>) the Company’s corporate approvals; (ii) any qualifications or filings under applicable securities laws; and (iii) necessary corporate approvals for the authorization of Capital Stock issuable pursuant to Section 1.</w:t>
      </w:r>
    </w:p>
    <w:p w14:paraId="1C65969A" w14:textId="77777777" w:rsidR="00703AC0" w:rsidRDefault="00484A24">
      <w:pPr>
        <w:widowControl w:val="0"/>
        <w:tabs>
          <w:tab w:val="left" w:pos="360"/>
        </w:tabs>
        <w:autoSpaceDE w:val="0"/>
        <w:autoSpaceDN w:val="0"/>
        <w:adjustRightInd w:val="0"/>
        <w:spacing w:before="240"/>
        <w:ind w:left="-720" w:right="-360" w:firstLine="720"/>
        <w:jc w:val="both"/>
        <w:rPr>
          <w:sz w:val="22"/>
          <w:szCs w:val="22"/>
        </w:rPr>
      </w:pPr>
      <w:r>
        <w:rPr>
          <w:sz w:val="22"/>
          <w:szCs w:val="22"/>
        </w:rPr>
        <w:tab/>
        <w:t>(e)</w:t>
      </w:r>
      <w:r>
        <w:rPr>
          <w:sz w:val="22"/>
          <w:szCs w:val="22"/>
        </w:rPr>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14:paraId="004F5D2D" w14:textId="77777777" w:rsidR="00703AC0" w:rsidRDefault="00703AC0">
      <w:pPr>
        <w:widowControl w:val="0"/>
        <w:autoSpaceDE w:val="0"/>
        <w:autoSpaceDN w:val="0"/>
        <w:adjustRightInd w:val="0"/>
        <w:ind w:left="-720" w:right="-360" w:firstLine="720"/>
        <w:jc w:val="both"/>
        <w:rPr>
          <w:b/>
          <w:bCs/>
          <w:i/>
          <w:iCs/>
          <w:sz w:val="22"/>
          <w:szCs w:val="22"/>
        </w:rPr>
      </w:pPr>
    </w:p>
    <w:p w14:paraId="7FB648E8" w14:textId="77777777" w:rsidR="00703AC0" w:rsidRDefault="00484A24" w:rsidP="00EA7FFC">
      <w:pPr>
        <w:widowControl w:val="0"/>
        <w:tabs>
          <w:tab w:val="left" w:pos="360"/>
        </w:tabs>
        <w:autoSpaceDE w:val="0"/>
        <w:autoSpaceDN w:val="0"/>
        <w:adjustRightInd w:val="0"/>
        <w:ind w:left="-720" w:right="-360" w:firstLine="720"/>
        <w:jc w:val="both"/>
        <w:outlineLvl w:val="0"/>
        <w:rPr>
          <w:sz w:val="22"/>
          <w:szCs w:val="22"/>
        </w:rPr>
      </w:pPr>
      <w:r>
        <w:rPr>
          <w:sz w:val="22"/>
          <w:szCs w:val="22"/>
        </w:rPr>
        <w:t>4.</w:t>
      </w:r>
      <w:r>
        <w:rPr>
          <w:sz w:val="22"/>
          <w:szCs w:val="22"/>
        </w:rPr>
        <w:tab/>
      </w:r>
      <w:r>
        <w:rPr>
          <w:b/>
          <w:bCs/>
          <w:i/>
          <w:iCs/>
          <w:sz w:val="22"/>
          <w:szCs w:val="22"/>
        </w:rPr>
        <w:t>Investor Representations</w:t>
      </w:r>
    </w:p>
    <w:p w14:paraId="0F17EA04" w14:textId="77777777" w:rsidR="00703AC0" w:rsidRDefault="00484A24">
      <w:pPr>
        <w:widowControl w:val="0"/>
        <w:tabs>
          <w:tab w:val="left" w:pos="360"/>
        </w:tabs>
        <w:autoSpaceDE w:val="0"/>
        <w:autoSpaceDN w:val="0"/>
        <w:adjustRightInd w:val="0"/>
        <w:spacing w:before="240"/>
        <w:ind w:left="-720" w:right="-360" w:firstLine="720"/>
        <w:jc w:val="both"/>
        <w:rPr>
          <w:sz w:val="22"/>
          <w:szCs w:val="22"/>
        </w:rPr>
      </w:pPr>
      <w:r>
        <w:rPr>
          <w:sz w:val="22"/>
          <w:szCs w:val="22"/>
        </w:rPr>
        <w:tab/>
        <w:t>(a)</w:t>
      </w:r>
      <w:r>
        <w:rPr>
          <w:sz w:val="22"/>
          <w:szCs w:val="22"/>
        </w:rPr>
        <w:tab/>
        <w:t xml:space="preserve">The Investor has full legal capacity, power and authority to execute and deliver this instrument and to perform its obligations hereunder. This instrument constitutes valid and binding obligation of the Investor, enforceable in accordance with its terms, except as limited by bankruptcy, insolvency or other laws of general application relating to or affecting the enforcement of creditors’ rights generally and general principles of equity. </w:t>
      </w:r>
    </w:p>
    <w:p w14:paraId="23795560" w14:textId="77777777" w:rsidR="00703AC0" w:rsidRDefault="00484A24">
      <w:pPr>
        <w:widowControl w:val="0"/>
        <w:tabs>
          <w:tab w:val="left" w:pos="360"/>
        </w:tabs>
        <w:autoSpaceDE w:val="0"/>
        <w:autoSpaceDN w:val="0"/>
        <w:adjustRightInd w:val="0"/>
        <w:spacing w:before="240"/>
        <w:ind w:left="-720" w:right="-360" w:firstLine="720"/>
        <w:jc w:val="both"/>
        <w:rPr>
          <w:sz w:val="22"/>
          <w:szCs w:val="22"/>
        </w:rPr>
      </w:pPr>
      <w:r>
        <w:rPr>
          <w:sz w:val="22"/>
          <w:szCs w:val="22"/>
        </w:rPr>
        <w:tab/>
        <w:t>(b)</w:t>
      </w:r>
      <w:r>
        <w:rPr>
          <w:sz w:val="22"/>
          <w:szCs w:val="22"/>
        </w:rPr>
        <w:tab/>
        <w:t xml:space="preserve">The Investor is an accredited investor as such term is defined in Rule 501 of Regulation D under the Securities Act. The Investor has been advised that this instrument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instrument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 </w:t>
      </w:r>
    </w:p>
    <w:p w14:paraId="00CD0704" w14:textId="77777777" w:rsidR="00703AC0" w:rsidRDefault="00484A24" w:rsidP="00EA7FFC">
      <w:pPr>
        <w:widowControl w:val="0"/>
        <w:tabs>
          <w:tab w:val="left" w:pos="360"/>
        </w:tabs>
        <w:autoSpaceDE w:val="0"/>
        <w:autoSpaceDN w:val="0"/>
        <w:adjustRightInd w:val="0"/>
        <w:spacing w:before="240"/>
        <w:ind w:left="-720" w:right="-360" w:firstLine="720"/>
        <w:jc w:val="both"/>
        <w:outlineLvl w:val="0"/>
        <w:rPr>
          <w:b/>
          <w:bCs/>
          <w:i/>
          <w:iCs/>
          <w:sz w:val="22"/>
          <w:szCs w:val="22"/>
        </w:rPr>
      </w:pPr>
      <w:r>
        <w:rPr>
          <w:sz w:val="22"/>
          <w:szCs w:val="22"/>
        </w:rPr>
        <w:t>5.</w:t>
      </w:r>
      <w:r>
        <w:rPr>
          <w:sz w:val="22"/>
          <w:szCs w:val="22"/>
        </w:rPr>
        <w:tab/>
      </w:r>
      <w:r>
        <w:rPr>
          <w:b/>
          <w:bCs/>
          <w:i/>
          <w:iCs/>
          <w:sz w:val="22"/>
          <w:szCs w:val="22"/>
        </w:rPr>
        <w:t>Miscellaneous</w:t>
      </w:r>
    </w:p>
    <w:p w14:paraId="5492CE56" w14:textId="77777777" w:rsidR="00703AC0" w:rsidRDefault="00484A24">
      <w:pPr>
        <w:widowControl w:val="0"/>
        <w:tabs>
          <w:tab w:val="left" w:pos="360"/>
        </w:tabs>
        <w:autoSpaceDE w:val="0"/>
        <w:autoSpaceDN w:val="0"/>
        <w:adjustRightInd w:val="0"/>
        <w:spacing w:before="240"/>
        <w:ind w:left="-720" w:right="-360" w:firstLine="720"/>
        <w:jc w:val="both"/>
        <w:rPr>
          <w:sz w:val="22"/>
          <w:szCs w:val="22"/>
        </w:rPr>
      </w:pPr>
      <w:r>
        <w:rPr>
          <w:sz w:val="22"/>
          <w:szCs w:val="22"/>
        </w:rPr>
        <w:tab/>
        <w:t>(a)</w:t>
      </w:r>
      <w:r>
        <w:rPr>
          <w:b/>
          <w:bCs/>
          <w:i/>
          <w:iCs/>
          <w:sz w:val="22"/>
          <w:szCs w:val="22"/>
        </w:rPr>
        <w:tab/>
      </w:r>
      <w:r>
        <w:rPr>
          <w:sz w:val="22"/>
          <w:szCs w:val="22"/>
        </w:rPr>
        <w:t xml:space="preserve">Any provision of this instrument may be amended, waived or modified only upon the written consent of the Company and the Investor.  </w:t>
      </w:r>
    </w:p>
    <w:p w14:paraId="1F02A7B1" w14:textId="77777777" w:rsidR="00703AC0" w:rsidRDefault="00484A24">
      <w:pPr>
        <w:widowControl w:val="0"/>
        <w:tabs>
          <w:tab w:val="left" w:pos="360"/>
        </w:tabs>
        <w:autoSpaceDE w:val="0"/>
        <w:autoSpaceDN w:val="0"/>
        <w:adjustRightInd w:val="0"/>
        <w:spacing w:before="240"/>
        <w:ind w:left="-720" w:right="-360" w:firstLine="720"/>
        <w:jc w:val="both"/>
        <w:rPr>
          <w:sz w:val="22"/>
          <w:szCs w:val="22"/>
        </w:rPr>
      </w:pPr>
      <w:r>
        <w:rPr>
          <w:sz w:val="22"/>
          <w:szCs w:val="22"/>
        </w:rPr>
        <w:lastRenderedPageBreak/>
        <w:tab/>
        <w:t>(b)</w:t>
      </w:r>
      <w:r>
        <w:rPr>
          <w:sz w:val="22"/>
          <w:szCs w:val="22"/>
        </w:rPr>
        <w:tab/>
        <w:t>Any notice required or permitted by this instrument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party’s address listed on the signature page, as subsequently modified by written notice.</w:t>
      </w:r>
    </w:p>
    <w:p w14:paraId="43E7E633" w14:textId="77777777" w:rsidR="00703AC0" w:rsidRDefault="00484A24">
      <w:pPr>
        <w:widowControl w:val="0"/>
        <w:tabs>
          <w:tab w:val="left" w:pos="360"/>
        </w:tabs>
        <w:autoSpaceDE w:val="0"/>
        <w:autoSpaceDN w:val="0"/>
        <w:adjustRightInd w:val="0"/>
        <w:spacing w:before="240"/>
        <w:ind w:left="-720" w:right="-360" w:firstLine="720"/>
        <w:jc w:val="both"/>
        <w:rPr>
          <w:sz w:val="22"/>
          <w:szCs w:val="22"/>
        </w:rPr>
      </w:pPr>
      <w:r>
        <w:rPr>
          <w:sz w:val="22"/>
          <w:szCs w:val="22"/>
        </w:rPr>
        <w:tab/>
        <w:t>(c)</w:t>
      </w:r>
      <w:r>
        <w:rPr>
          <w:sz w:val="22"/>
          <w:szCs w:val="22"/>
        </w:rPr>
        <w:tab/>
        <w:t>The Investor is not entitled, as a holder of this instrument, to vote or receive dividends or be deemed the holder of Capital Stock for any purpose, nor will anything contained herein be construed to confer on the Investor,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 otherwise until shares have been issued upon the terms described herein.</w:t>
      </w:r>
    </w:p>
    <w:p w14:paraId="32771582" w14:textId="77777777" w:rsidR="00703AC0" w:rsidRDefault="00484A24">
      <w:pPr>
        <w:widowControl w:val="0"/>
        <w:tabs>
          <w:tab w:val="left" w:pos="360"/>
        </w:tabs>
        <w:autoSpaceDE w:val="0"/>
        <w:autoSpaceDN w:val="0"/>
        <w:adjustRightInd w:val="0"/>
        <w:spacing w:before="240"/>
        <w:ind w:left="-720" w:right="-360" w:firstLine="720"/>
        <w:jc w:val="both"/>
        <w:rPr>
          <w:sz w:val="22"/>
          <w:szCs w:val="22"/>
        </w:rPr>
      </w:pPr>
      <w:r>
        <w:rPr>
          <w:sz w:val="22"/>
          <w:szCs w:val="22"/>
        </w:rPr>
        <w:tab/>
        <w:t>(d)</w:t>
      </w:r>
      <w:r>
        <w:rPr>
          <w:sz w:val="22"/>
          <w:szCs w:val="22"/>
        </w:rPr>
        <w:tab/>
        <w:t xml:space="preserve">Neither this instrument nor the rights contained herein may be assigned, by operation of law or otherwise, by either party without the prior written consent of the other; </w:t>
      </w:r>
      <w:r>
        <w:rPr>
          <w:i/>
          <w:iCs/>
          <w:sz w:val="22"/>
          <w:szCs w:val="22"/>
        </w:rPr>
        <w:t>provided, however</w:t>
      </w:r>
      <w:r>
        <w:rPr>
          <w:sz w:val="22"/>
          <w:szCs w:val="22"/>
        </w:rPr>
        <w:t xml:space="preserve">, that this instrument and/or the rights contained herein may be assigned without the Company’s consent by the Investor to any 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 and </w:t>
      </w:r>
      <w:r>
        <w:rPr>
          <w:i/>
          <w:iCs/>
          <w:sz w:val="22"/>
          <w:szCs w:val="22"/>
        </w:rPr>
        <w:t>provided, further</w:t>
      </w:r>
      <w:r>
        <w:rPr>
          <w:sz w:val="22"/>
          <w:szCs w:val="22"/>
        </w:rPr>
        <w:t xml:space="preserve">, that the Company may assign this instrument in whole, without the consent of the Investor, in connection with a reincorporation to change the Company’s domicile.  </w:t>
      </w:r>
    </w:p>
    <w:p w14:paraId="1D80F40C" w14:textId="77777777" w:rsidR="00703AC0" w:rsidRDefault="00703AC0">
      <w:pPr>
        <w:widowControl w:val="0"/>
        <w:autoSpaceDE w:val="0"/>
        <w:autoSpaceDN w:val="0"/>
        <w:adjustRightInd w:val="0"/>
        <w:ind w:left="-720" w:right="-360" w:firstLine="720"/>
        <w:jc w:val="both"/>
        <w:rPr>
          <w:sz w:val="22"/>
          <w:szCs w:val="22"/>
        </w:rPr>
      </w:pPr>
    </w:p>
    <w:p w14:paraId="771F1F56" w14:textId="77777777" w:rsidR="00703AC0" w:rsidRDefault="00484A24">
      <w:pPr>
        <w:widowControl w:val="0"/>
        <w:tabs>
          <w:tab w:val="left" w:pos="360"/>
        </w:tabs>
        <w:autoSpaceDE w:val="0"/>
        <w:autoSpaceDN w:val="0"/>
        <w:adjustRightInd w:val="0"/>
        <w:ind w:left="-720" w:right="-360" w:firstLine="720"/>
        <w:jc w:val="both"/>
        <w:rPr>
          <w:sz w:val="22"/>
          <w:szCs w:val="22"/>
        </w:rPr>
      </w:pPr>
      <w:r>
        <w:rPr>
          <w:sz w:val="22"/>
          <w:szCs w:val="22"/>
        </w:rPr>
        <w:tab/>
        <w:t>(e)</w:t>
      </w:r>
      <w:r>
        <w:rPr>
          <w:sz w:val="22"/>
          <w:szCs w:val="22"/>
        </w:rPr>
        <w:tab/>
        <w:t xml:space="preserve">In the event any one or more of the provisions of this instrument is for any reason held to be invalid, illegal or unenforceable, in whole or in </w:t>
      </w:r>
      <w:bookmarkStart w:id="0" w:name="_GoBack"/>
      <w:bookmarkEnd w:id="0"/>
      <w:r>
        <w:rPr>
          <w:sz w:val="22"/>
          <w:szCs w:val="22"/>
        </w:rPr>
        <w:t xml:space="preserve">part or in any respect, or in the event that any one or more of the provisions of this instrument operate or would prospectively operate to invalidate this instrument, then and in any such event, such provision(s) only will be deemed null and void and will not affect any other provision of this instrument and the remaining provisions of this instrument will remain operative and in full force and effect and will not be affected, prejudiced, or disturbed thereby. </w:t>
      </w:r>
    </w:p>
    <w:p w14:paraId="0002222E" w14:textId="77777777" w:rsidR="00703AC0" w:rsidRDefault="00703AC0">
      <w:pPr>
        <w:widowControl w:val="0"/>
        <w:autoSpaceDE w:val="0"/>
        <w:autoSpaceDN w:val="0"/>
        <w:adjustRightInd w:val="0"/>
        <w:ind w:left="-720" w:right="-360" w:firstLine="720"/>
        <w:jc w:val="both"/>
        <w:rPr>
          <w:sz w:val="22"/>
          <w:szCs w:val="22"/>
        </w:rPr>
      </w:pPr>
    </w:p>
    <w:p w14:paraId="6CE5DC9B" w14:textId="7AB07FD1" w:rsidR="00703AC0" w:rsidRDefault="00484A24">
      <w:pPr>
        <w:widowControl w:val="0"/>
        <w:tabs>
          <w:tab w:val="left" w:pos="360"/>
        </w:tabs>
        <w:autoSpaceDE w:val="0"/>
        <w:autoSpaceDN w:val="0"/>
        <w:adjustRightInd w:val="0"/>
        <w:ind w:left="-720" w:right="-360" w:firstLine="720"/>
        <w:jc w:val="both"/>
        <w:rPr>
          <w:sz w:val="22"/>
          <w:szCs w:val="22"/>
        </w:rPr>
      </w:pPr>
      <w:r>
        <w:rPr>
          <w:sz w:val="22"/>
          <w:szCs w:val="22"/>
        </w:rPr>
        <w:tab/>
        <w:t>(f)</w:t>
      </w:r>
      <w:r>
        <w:rPr>
          <w:sz w:val="22"/>
          <w:szCs w:val="22"/>
        </w:rPr>
        <w:tab/>
        <w:t xml:space="preserve">All rights and obligations hereunder will be governed by the laws of the State of </w:t>
      </w:r>
      <w:r w:rsidR="001A0AB2">
        <w:rPr>
          <w:sz w:val="22"/>
          <w:szCs w:val="22"/>
        </w:rPr>
        <w:t>[Governing Law State]</w:t>
      </w:r>
      <w:r>
        <w:rPr>
          <w:sz w:val="22"/>
          <w:szCs w:val="22"/>
        </w:rPr>
        <w:t>, without regard to the conflicts of law provisions of such jurisdiction.</w:t>
      </w:r>
    </w:p>
    <w:p w14:paraId="494D125B" w14:textId="77777777" w:rsidR="00703AC0" w:rsidRDefault="00703AC0">
      <w:pPr>
        <w:widowControl w:val="0"/>
        <w:autoSpaceDE w:val="0"/>
        <w:autoSpaceDN w:val="0"/>
        <w:adjustRightInd w:val="0"/>
        <w:ind w:right="-360"/>
        <w:rPr>
          <w:sz w:val="22"/>
          <w:szCs w:val="22"/>
        </w:rPr>
      </w:pPr>
    </w:p>
    <w:p w14:paraId="2CC611FD" w14:textId="77777777" w:rsidR="00703AC0" w:rsidRDefault="00484A24">
      <w:pPr>
        <w:widowControl w:val="0"/>
        <w:autoSpaceDE w:val="0"/>
        <w:autoSpaceDN w:val="0"/>
        <w:adjustRightInd w:val="0"/>
        <w:ind w:left="-720" w:right="-360"/>
        <w:jc w:val="center"/>
        <w:rPr>
          <w:sz w:val="22"/>
          <w:szCs w:val="22"/>
        </w:rPr>
      </w:pPr>
      <w:r>
        <w:rPr>
          <w:sz w:val="22"/>
          <w:szCs w:val="22"/>
        </w:rPr>
        <w:t>(</w:t>
      </w:r>
      <w:r>
        <w:rPr>
          <w:i/>
          <w:iCs/>
          <w:sz w:val="22"/>
          <w:szCs w:val="22"/>
        </w:rPr>
        <w:t>Signature page follows</w:t>
      </w:r>
      <w:r>
        <w:rPr>
          <w:sz w:val="22"/>
          <w:szCs w:val="22"/>
        </w:rPr>
        <w:t>)</w:t>
      </w:r>
    </w:p>
    <w:p w14:paraId="45ACE416" w14:textId="77777777" w:rsidR="00703AC0" w:rsidRDefault="00EB256D">
      <w:pPr>
        <w:widowControl w:val="0"/>
        <w:autoSpaceDE w:val="0"/>
        <w:autoSpaceDN w:val="0"/>
        <w:adjustRightInd w:val="0"/>
        <w:ind w:right="-360"/>
        <w:rPr>
          <w:sz w:val="22"/>
          <w:szCs w:val="22"/>
        </w:rPr>
      </w:pPr>
      <w:r>
        <w:rPr>
          <w:sz w:val="22"/>
          <w:szCs w:val="22"/>
        </w:rPr>
        <w:br w:type="page"/>
      </w:r>
    </w:p>
    <w:p w14:paraId="14B6FD48" w14:textId="77777777" w:rsidR="00703AC0" w:rsidRDefault="00484A24" w:rsidP="00EA7FFC">
      <w:pPr>
        <w:widowControl w:val="0"/>
        <w:autoSpaceDE w:val="0"/>
        <w:autoSpaceDN w:val="0"/>
        <w:adjustRightInd w:val="0"/>
        <w:ind w:right="-360"/>
        <w:outlineLvl w:val="0"/>
        <w:rPr>
          <w:sz w:val="22"/>
          <w:szCs w:val="22"/>
        </w:rPr>
      </w:pPr>
      <w:r>
        <w:rPr>
          <w:sz w:val="22"/>
          <w:szCs w:val="22"/>
        </w:rPr>
        <w:lastRenderedPageBreak/>
        <w:t>IN WITNESS WHEREOF, the undersigned have caused this instrument to be duly executed and delivered.</w:t>
      </w:r>
    </w:p>
    <w:p w14:paraId="4B1F6C1A" w14:textId="77777777" w:rsidR="00703AC0" w:rsidRDefault="00703AC0">
      <w:pPr>
        <w:widowControl w:val="0"/>
        <w:autoSpaceDE w:val="0"/>
        <w:autoSpaceDN w:val="0"/>
        <w:adjustRightInd w:val="0"/>
        <w:ind w:left="5220" w:right="-360"/>
        <w:rPr>
          <w:sz w:val="22"/>
          <w:szCs w:val="22"/>
        </w:rPr>
      </w:pPr>
    </w:p>
    <w:p w14:paraId="0F82FD16" w14:textId="7CD1D74C" w:rsidR="00703AC0" w:rsidRDefault="001A0AB2" w:rsidP="00EA7FFC">
      <w:pPr>
        <w:widowControl w:val="0"/>
        <w:autoSpaceDE w:val="0"/>
        <w:autoSpaceDN w:val="0"/>
        <w:adjustRightInd w:val="0"/>
        <w:ind w:left="5040" w:right="-360"/>
        <w:outlineLvl w:val="0"/>
        <w:rPr>
          <w:b/>
          <w:bCs/>
          <w:sz w:val="22"/>
          <w:szCs w:val="22"/>
        </w:rPr>
      </w:pPr>
      <w:r>
        <w:rPr>
          <w:b/>
          <w:bCs/>
          <w:sz w:val="22"/>
          <w:szCs w:val="22"/>
        </w:rPr>
        <w:t>[Company Name]</w:t>
      </w:r>
    </w:p>
    <w:p w14:paraId="2F33EE17" w14:textId="77777777" w:rsidR="00703AC0" w:rsidRDefault="00703AC0">
      <w:pPr>
        <w:widowControl w:val="0"/>
        <w:autoSpaceDE w:val="0"/>
        <w:autoSpaceDN w:val="0"/>
        <w:adjustRightInd w:val="0"/>
        <w:ind w:left="5220" w:right="-360"/>
        <w:rPr>
          <w:sz w:val="22"/>
          <w:szCs w:val="22"/>
        </w:rPr>
      </w:pPr>
    </w:p>
    <w:p w14:paraId="7641AB90" w14:textId="6531BF49" w:rsidR="00703AC0" w:rsidRDefault="00484A24" w:rsidP="00EA7FFC">
      <w:pPr>
        <w:widowControl w:val="0"/>
        <w:autoSpaceDE w:val="0"/>
        <w:autoSpaceDN w:val="0"/>
        <w:adjustRightInd w:val="0"/>
        <w:ind w:left="5040" w:right="-360"/>
        <w:outlineLvl w:val="0"/>
        <w:rPr>
          <w:sz w:val="22"/>
          <w:szCs w:val="22"/>
        </w:rPr>
      </w:pPr>
      <w:r>
        <w:rPr>
          <w:sz w:val="22"/>
          <w:szCs w:val="22"/>
        </w:rPr>
        <w:t>By:</w:t>
      </w:r>
      <w:r>
        <w:rPr>
          <w:sz w:val="22"/>
          <w:szCs w:val="22"/>
        </w:rPr>
        <w:tab/>
        <w:t xml:space="preserve"> </w:t>
      </w:r>
      <w:proofErr w:type="gramStart"/>
      <w:r>
        <w:rPr>
          <w:sz w:val="22"/>
          <w:szCs w:val="22"/>
        </w:rPr>
        <w:t xml:space="preserve">   </w:t>
      </w:r>
      <w:r w:rsidR="001A0AB2">
        <w:rPr>
          <w:sz w:val="22"/>
          <w:szCs w:val="22"/>
        </w:rPr>
        <w:t>[</w:t>
      </w:r>
      <w:proofErr w:type="gramEnd"/>
      <w:r w:rsidR="001A0AB2">
        <w:rPr>
          <w:sz w:val="22"/>
          <w:szCs w:val="22"/>
        </w:rPr>
        <w:t>Company officer’s name]</w:t>
      </w:r>
    </w:p>
    <w:p w14:paraId="505FB0E4" w14:textId="77777777" w:rsidR="00EB256D" w:rsidRDefault="00EB256D">
      <w:pPr>
        <w:widowControl w:val="0"/>
        <w:autoSpaceDE w:val="0"/>
        <w:autoSpaceDN w:val="0"/>
        <w:adjustRightInd w:val="0"/>
        <w:ind w:left="5040" w:right="-360"/>
        <w:rPr>
          <w:sz w:val="22"/>
          <w:szCs w:val="22"/>
          <w:u w:val="single"/>
        </w:rPr>
      </w:pPr>
    </w:p>
    <w:p w14:paraId="02120528" w14:textId="4414C839" w:rsidR="00703AC0" w:rsidRDefault="00484A24">
      <w:pPr>
        <w:widowControl w:val="0"/>
        <w:tabs>
          <w:tab w:val="left" w:pos="432"/>
          <w:tab w:val="left" w:pos="4320"/>
          <w:tab w:val="left" w:pos="5040"/>
          <w:tab w:val="left" w:pos="5472"/>
          <w:tab w:val="left" w:pos="9648"/>
        </w:tabs>
        <w:autoSpaceDE w:val="0"/>
        <w:autoSpaceDN w:val="0"/>
        <w:adjustRightInd w:val="0"/>
        <w:spacing w:line="360" w:lineRule="auto"/>
        <w:rPr>
          <w:sz w:val="22"/>
          <w:szCs w:val="22"/>
        </w:rPr>
      </w:pPr>
      <w:r>
        <w:rPr>
          <w:sz w:val="22"/>
          <w:szCs w:val="22"/>
        </w:rPr>
        <w:tab/>
      </w:r>
      <w:r>
        <w:rPr>
          <w:sz w:val="22"/>
          <w:szCs w:val="22"/>
        </w:rPr>
        <w:tab/>
      </w:r>
      <w:r>
        <w:rPr>
          <w:sz w:val="22"/>
          <w:szCs w:val="22"/>
        </w:rPr>
        <w:tab/>
        <w:t xml:space="preserve">Title:      </w:t>
      </w:r>
      <w:proofErr w:type="gramStart"/>
      <w:r>
        <w:rPr>
          <w:sz w:val="22"/>
          <w:szCs w:val="22"/>
        </w:rPr>
        <w:t xml:space="preserve">   </w:t>
      </w:r>
      <w:r w:rsidR="001A0AB2" w:rsidRPr="001A0AB2">
        <w:rPr>
          <w:sz w:val="22"/>
          <w:szCs w:val="22"/>
        </w:rPr>
        <w:t>[</w:t>
      </w:r>
      <w:proofErr w:type="gramEnd"/>
      <w:r w:rsidR="001A0AB2" w:rsidRPr="001A0AB2">
        <w:rPr>
          <w:sz w:val="22"/>
          <w:szCs w:val="22"/>
        </w:rPr>
        <w:t>Company officer’s title]</w:t>
      </w:r>
    </w:p>
    <w:p w14:paraId="085C7958" w14:textId="2E324169" w:rsidR="00703AC0" w:rsidRDefault="00484A24">
      <w:pPr>
        <w:widowControl w:val="0"/>
        <w:tabs>
          <w:tab w:val="left" w:pos="432"/>
          <w:tab w:val="left" w:pos="4320"/>
          <w:tab w:val="left" w:pos="5040"/>
          <w:tab w:val="left" w:pos="5472"/>
          <w:tab w:val="left" w:pos="9648"/>
        </w:tabs>
        <w:autoSpaceDE w:val="0"/>
        <w:autoSpaceDN w:val="0"/>
        <w:adjustRightInd w:val="0"/>
        <w:spacing w:before="240"/>
        <w:rPr>
          <w:sz w:val="22"/>
          <w:szCs w:val="22"/>
          <w:u w:val="single"/>
        </w:rPr>
      </w:pPr>
      <w:r>
        <w:tab/>
      </w:r>
      <w:r>
        <w:tab/>
      </w:r>
      <w:r>
        <w:tab/>
        <w:t>Address:</w:t>
      </w:r>
      <w:r>
        <w:rPr>
          <w:sz w:val="22"/>
          <w:szCs w:val="22"/>
        </w:rPr>
        <w:t xml:space="preserve">  </w:t>
      </w:r>
      <w:proofErr w:type="gramStart"/>
      <w:r w:rsidR="00C87251">
        <w:rPr>
          <w:sz w:val="22"/>
          <w:szCs w:val="22"/>
        </w:rPr>
        <w:t xml:space="preserve">   </w:t>
      </w:r>
      <w:r w:rsidR="001A0AB2" w:rsidRPr="001A0AB2">
        <w:rPr>
          <w:sz w:val="22"/>
          <w:szCs w:val="22"/>
        </w:rPr>
        <w:t>[</w:t>
      </w:r>
      <w:proofErr w:type="gramEnd"/>
      <w:r w:rsidR="001A0AB2" w:rsidRPr="001A0AB2">
        <w:rPr>
          <w:sz w:val="22"/>
          <w:szCs w:val="22"/>
        </w:rPr>
        <w:t>Company street address]</w:t>
      </w:r>
    </w:p>
    <w:p w14:paraId="5EA7E615" w14:textId="19576BCF" w:rsidR="00703AC0" w:rsidRDefault="00484A24">
      <w:pPr>
        <w:widowControl w:val="0"/>
        <w:tabs>
          <w:tab w:val="left" w:pos="432"/>
          <w:tab w:val="left" w:pos="4320"/>
          <w:tab w:val="left" w:pos="5040"/>
          <w:tab w:val="left" w:pos="5472"/>
          <w:tab w:val="left" w:pos="9648"/>
        </w:tabs>
        <w:autoSpaceDE w:val="0"/>
        <w:autoSpaceDN w:val="0"/>
        <w:adjustRightInd w:val="0"/>
        <w:spacing w:before="240"/>
        <w:rPr>
          <w:sz w:val="22"/>
          <w:szCs w:val="22"/>
        </w:rPr>
      </w:pPr>
      <w:r w:rsidRPr="00EB256D">
        <w:rPr>
          <w:sz w:val="22"/>
          <w:szCs w:val="22"/>
        </w:rPr>
        <w:tab/>
      </w:r>
      <w:r w:rsidRPr="00EB256D">
        <w:rPr>
          <w:sz w:val="22"/>
          <w:szCs w:val="22"/>
        </w:rPr>
        <w:tab/>
      </w:r>
      <w:r w:rsidRPr="00EB256D">
        <w:rPr>
          <w:sz w:val="22"/>
          <w:szCs w:val="22"/>
        </w:rPr>
        <w:tab/>
      </w:r>
      <w:r w:rsidRPr="00EB256D">
        <w:rPr>
          <w:sz w:val="22"/>
          <w:szCs w:val="22"/>
        </w:rPr>
        <w:tab/>
        <w:t xml:space="preserve">          </w:t>
      </w:r>
      <w:r w:rsidR="001A0AB2">
        <w:rPr>
          <w:sz w:val="22"/>
          <w:szCs w:val="22"/>
        </w:rPr>
        <w:t>[City]</w:t>
      </w:r>
    </w:p>
    <w:p w14:paraId="6A329E8A" w14:textId="531F228C" w:rsidR="00703AC0" w:rsidRDefault="00484A24">
      <w:pPr>
        <w:widowControl w:val="0"/>
        <w:tabs>
          <w:tab w:val="left" w:pos="432"/>
          <w:tab w:val="left" w:pos="4320"/>
          <w:tab w:val="left" w:pos="5040"/>
          <w:tab w:val="left" w:pos="5472"/>
          <w:tab w:val="left" w:pos="9648"/>
        </w:tabs>
        <w:autoSpaceDE w:val="0"/>
        <w:autoSpaceDN w:val="0"/>
        <w:adjustRightInd w:val="0"/>
        <w:spacing w:before="240"/>
        <w:rPr>
          <w:sz w:val="22"/>
          <w:szCs w:val="22"/>
        </w:rPr>
      </w:pPr>
      <w:r>
        <w:rPr>
          <w:sz w:val="22"/>
          <w:szCs w:val="22"/>
        </w:rPr>
        <w:tab/>
      </w:r>
      <w:r>
        <w:rPr>
          <w:sz w:val="22"/>
          <w:szCs w:val="22"/>
        </w:rPr>
        <w:tab/>
      </w:r>
      <w:r>
        <w:rPr>
          <w:sz w:val="22"/>
          <w:szCs w:val="22"/>
        </w:rPr>
        <w:tab/>
      </w:r>
      <w:r>
        <w:rPr>
          <w:sz w:val="22"/>
          <w:szCs w:val="22"/>
        </w:rPr>
        <w:tab/>
        <w:t xml:space="preserve">          </w:t>
      </w:r>
      <w:r w:rsidR="001A0AB2" w:rsidRPr="001A0AB2">
        <w:rPr>
          <w:sz w:val="22"/>
          <w:szCs w:val="22"/>
        </w:rPr>
        <w:t xml:space="preserve">[State, </w:t>
      </w:r>
      <w:proofErr w:type="spellStart"/>
      <w:r w:rsidR="001A0AB2" w:rsidRPr="001A0AB2">
        <w:rPr>
          <w:sz w:val="22"/>
          <w:szCs w:val="22"/>
        </w:rPr>
        <w:t>Zipcode</w:t>
      </w:r>
      <w:proofErr w:type="spellEnd"/>
      <w:r w:rsidR="001A0AB2" w:rsidRPr="001A0AB2">
        <w:rPr>
          <w:sz w:val="22"/>
          <w:szCs w:val="22"/>
        </w:rPr>
        <w:t>]</w:t>
      </w:r>
    </w:p>
    <w:p w14:paraId="32F90CC5" w14:textId="3DDA2DB0" w:rsidR="00703AC0" w:rsidRDefault="001A0AB2">
      <w:pPr>
        <w:widowControl w:val="0"/>
        <w:tabs>
          <w:tab w:val="left" w:pos="432"/>
          <w:tab w:val="left" w:pos="4320"/>
          <w:tab w:val="left" w:pos="5040"/>
          <w:tab w:val="left" w:pos="5472"/>
          <w:tab w:val="left" w:pos="9648"/>
        </w:tabs>
        <w:autoSpaceDE w:val="0"/>
        <w:autoSpaceDN w:val="0"/>
        <w:adjustRightInd w:val="0"/>
        <w:spacing w:before="240"/>
        <w:rPr>
          <w:sz w:val="22"/>
          <w:szCs w:val="22"/>
          <w:u w:val="single"/>
        </w:rPr>
      </w:pPr>
      <w:r>
        <w:rPr>
          <w:sz w:val="22"/>
          <w:szCs w:val="22"/>
        </w:rPr>
        <w:tab/>
      </w:r>
      <w:r>
        <w:rPr>
          <w:sz w:val="22"/>
          <w:szCs w:val="22"/>
        </w:rPr>
        <w:tab/>
      </w:r>
      <w:r>
        <w:rPr>
          <w:sz w:val="22"/>
          <w:szCs w:val="22"/>
        </w:rPr>
        <w:tab/>
        <w:t xml:space="preserve">                  [Country]</w:t>
      </w:r>
      <w:r w:rsidR="00484A24">
        <w:rPr>
          <w:sz w:val="22"/>
          <w:szCs w:val="22"/>
        </w:rPr>
        <w:t xml:space="preserve">  </w:t>
      </w:r>
      <w:r w:rsidR="00484A24" w:rsidRPr="00EB256D">
        <w:rPr>
          <w:sz w:val="22"/>
          <w:szCs w:val="22"/>
        </w:rPr>
        <w:tab/>
      </w:r>
    </w:p>
    <w:p w14:paraId="176BA5FB" w14:textId="05128CAA" w:rsidR="00703AC0" w:rsidRPr="00EB256D" w:rsidRDefault="00484A24">
      <w:pPr>
        <w:widowControl w:val="0"/>
        <w:tabs>
          <w:tab w:val="left" w:pos="432"/>
          <w:tab w:val="left" w:pos="4320"/>
          <w:tab w:val="left" w:pos="5040"/>
          <w:tab w:val="left" w:pos="5472"/>
          <w:tab w:val="left" w:pos="9648"/>
        </w:tabs>
        <w:autoSpaceDE w:val="0"/>
        <w:autoSpaceDN w:val="0"/>
        <w:adjustRightInd w:val="0"/>
        <w:spacing w:before="240"/>
        <w:rPr>
          <w:sz w:val="22"/>
          <w:szCs w:val="22"/>
        </w:rPr>
      </w:pPr>
      <w:r>
        <w:rPr>
          <w:sz w:val="22"/>
          <w:szCs w:val="22"/>
        </w:rPr>
        <w:tab/>
      </w:r>
      <w:r>
        <w:rPr>
          <w:sz w:val="22"/>
          <w:szCs w:val="22"/>
        </w:rPr>
        <w:tab/>
      </w:r>
      <w:r>
        <w:rPr>
          <w:sz w:val="22"/>
          <w:szCs w:val="22"/>
        </w:rPr>
        <w:tab/>
        <w:t xml:space="preserve">Email:    </w:t>
      </w:r>
      <w:proofErr w:type="gramStart"/>
      <w:r>
        <w:rPr>
          <w:sz w:val="22"/>
          <w:szCs w:val="22"/>
        </w:rPr>
        <w:t xml:space="preserve">   </w:t>
      </w:r>
      <w:r w:rsidR="001A0AB2" w:rsidRPr="001A0AB2">
        <w:rPr>
          <w:sz w:val="22"/>
          <w:szCs w:val="22"/>
        </w:rPr>
        <w:t>[</w:t>
      </w:r>
      <w:proofErr w:type="gramEnd"/>
      <w:r w:rsidR="001A0AB2" w:rsidRPr="001A0AB2">
        <w:rPr>
          <w:sz w:val="22"/>
          <w:szCs w:val="22"/>
        </w:rPr>
        <w:t>Company officer’s email]</w:t>
      </w:r>
      <w:r w:rsidRPr="00EB256D">
        <w:rPr>
          <w:sz w:val="22"/>
          <w:szCs w:val="22"/>
        </w:rPr>
        <w:tab/>
      </w:r>
    </w:p>
    <w:p w14:paraId="17CB3B71" w14:textId="77777777" w:rsidR="00703AC0" w:rsidRDefault="00484A24">
      <w:pPr>
        <w:widowControl w:val="0"/>
        <w:tabs>
          <w:tab w:val="left" w:pos="432"/>
          <w:tab w:val="left" w:pos="4320"/>
          <w:tab w:val="left" w:pos="5040"/>
          <w:tab w:val="left" w:pos="5472"/>
          <w:tab w:val="left" w:pos="9648"/>
        </w:tabs>
        <w:autoSpaceDE w:val="0"/>
        <w:autoSpaceDN w:val="0"/>
        <w:adjustRightInd w:val="0"/>
        <w:spacing w:before="480"/>
        <w:rPr>
          <w:b/>
          <w:bCs/>
          <w:sz w:val="22"/>
          <w:szCs w:val="22"/>
        </w:rPr>
      </w:pPr>
      <w:r>
        <w:tab/>
      </w:r>
      <w:r>
        <w:tab/>
      </w:r>
      <w:r>
        <w:tab/>
      </w:r>
      <w:r>
        <w:rPr>
          <w:b/>
          <w:bCs/>
          <w:sz w:val="22"/>
          <w:szCs w:val="22"/>
        </w:rPr>
        <w:t>INVESTOR:</w:t>
      </w:r>
    </w:p>
    <w:p w14:paraId="6AB42CCC" w14:textId="70623DF4" w:rsidR="00703AC0" w:rsidRDefault="00484A24">
      <w:pPr>
        <w:widowControl w:val="0"/>
        <w:tabs>
          <w:tab w:val="left" w:pos="432"/>
          <w:tab w:val="left" w:pos="4320"/>
          <w:tab w:val="left" w:pos="5040"/>
          <w:tab w:val="left" w:pos="5472"/>
          <w:tab w:val="left" w:pos="9648"/>
        </w:tabs>
        <w:autoSpaceDE w:val="0"/>
        <w:autoSpaceDN w:val="0"/>
        <w:adjustRightInd w:val="0"/>
        <w:spacing w:before="240" w:line="360" w:lineRule="auto"/>
        <w:rPr>
          <w:sz w:val="22"/>
          <w:szCs w:val="22"/>
          <w:u w:val="single"/>
        </w:rPr>
      </w:pPr>
      <w:r>
        <w:rPr>
          <w:sz w:val="22"/>
          <w:szCs w:val="22"/>
        </w:rPr>
        <w:tab/>
      </w:r>
      <w:r>
        <w:rPr>
          <w:sz w:val="22"/>
          <w:szCs w:val="22"/>
        </w:rPr>
        <w:tab/>
      </w:r>
      <w:r>
        <w:rPr>
          <w:sz w:val="22"/>
          <w:szCs w:val="22"/>
        </w:rPr>
        <w:tab/>
        <w:t>By:</w:t>
      </w:r>
      <w:r>
        <w:rPr>
          <w:sz w:val="22"/>
          <w:szCs w:val="22"/>
        </w:rPr>
        <w:tab/>
      </w:r>
      <w:r w:rsidR="001A0AB2">
        <w:rPr>
          <w:sz w:val="22"/>
          <w:szCs w:val="22"/>
        </w:rPr>
        <w:t xml:space="preserve">       </w:t>
      </w:r>
      <w:proofErr w:type="gramStart"/>
      <w:r w:rsidR="001A0AB2">
        <w:rPr>
          <w:sz w:val="22"/>
          <w:szCs w:val="22"/>
        </w:rPr>
        <w:t xml:space="preserve">   </w:t>
      </w:r>
      <w:r w:rsidR="001A0AB2" w:rsidRPr="001A0AB2">
        <w:rPr>
          <w:sz w:val="22"/>
          <w:szCs w:val="22"/>
        </w:rPr>
        <w:t>[</w:t>
      </w:r>
      <w:proofErr w:type="gramEnd"/>
      <w:r w:rsidR="001A0AB2" w:rsidRPr="001A0AB2">
        <w:rPr>
          <w:sz w:val="22"/>
          <w:szCs w:val="22"/>
        </w:rPr>
        <w:t>Name of Investor’s Entity]</w:t>
      </w:r>
    </w:p>
    <w:p w14:paraId="1D278AA5" w14:textId="3BD95384" w:rsidR="00703AC0" w:rsidRDefault="00484A24">
      <w:pPr>
        <w:widowControl w:val="0"/>
        <w:tabs>
          <w:tab w:val="left" w:pos="432"/>
          <w:tab w:val="left" w:pos="4320"/>
          <w:tab w:val="left" w:pos="5040"/>
          <w:tab w:val="left" w:pos="5472"/>
          <w:tab w:val="left" w:pos="9648"/>
        </w:tabs>
        <w:autoSpaceDE w:val="0"/>
        <w:autoSpaceDN w:val="0"/>
        <w:adjustRightInd w:val="0"/>
        <w:spacing w:line="360" w:lineRule="auto"/>
        <w:rPr>
          <w:sz w:val="22"/>
          <w:szCs w:val="22"/>
        </w:rPr>
      </w:pPr>
      <w:r>
        <w:rPr>
          <w:sz w:val="22"/>
          <w:szCs w:val="22"/>
        </w:rPr>
        <w:tab/>
      </w:r>
      <w:r>
        <w:rPr>
          <w:sz w:val="22"/>
          <w:szCs w:val="22"/>
        </w:rPr>
        <w:tab/>
      </w:r>
      <w:r>
        <w:rPr>
          <w:sz w:val="22"/>
          <w:szCs w:val="22"/>
        </w:rPr>
        <w:tab/>
        <w:t>Name:</w:t>
      </w:r>
      <w:r w:rsidR="001A0AB2" w:rsidRPr="001A0AB2">
        <w:rPr>
          <w:sz w:val="22"/>
          <w:szCs w:val="22"/>
        </w:rPr>
        <w:t xml:space="preserve"> </w:t>
      </w:r>
      <w:r w:rsidR="001A0AB2">
        <w:rPr>
          <w:sz w:val="22"/>
          <w:szCs w:val="22"/>
        </w:rPr>
        <w:t xml:space="preserve">   </w:t>
      </w:r>
      <w:proofErr w:type="gramStart"/>
      <w:r w:rsidR="001A0AB2">
        <w:rPr>
          <w:sz w:val="22"/>
          <w:szCs w:val="22"/>
        </w:rPr>
        <w:t xml:space="preserve">   </w:t>
      </w:r>
      <w:r w:rsidR="001A0AB2" w:rsidRPr="001A0AB2">
        <w:rPr>
          <w:sz w:val="22"/>
          <w:szCs w:val="22"/>
        </w:rPr>
        <w:t>[</w:t>
      </w:r>
      <w:proofErr w:type="gramEnd"/>
      <w:r w:rsidR="001A0AB2" w:rsidRPr="001A0AB2">
        <w:rPr>
          <w:sz w:val="22"/>
          <w:szCs w:val="22"/>
        </w:rPr>
        <w:t>Investor’s name]</w:t>
      </w:r>
    </w:p>
    <w:p w14:paraId="10FE8B13" w14:textId="3F882B3D" w:rsidR="00703AC0" w:rsidRPr="001A0AB2" w:rsidRDefault="00484A24">
      <w:pPr>
        <w:widowControl w:val="0"/>
        <w:tabs>
          <w:tab w:val="left" w:pos="432"/>
          <w:tab w:val="left" w:pos="4320"/>
          <w:tab w:val="left" w:pos="5040"/>
          <w:tab w:val="left" w:pos="5472"/>
          <w:tab w:val="left" w:pos="9648"/>
        </w:tabs>
        <w:autoSpaceDE w:val="0"/>
        <w:autoSpaceDN w:val="0"/>
        <w:adjustRightInd w:val="0"/>
        <w:spacing w:line="360" w:lineRule="auto"/>
        <w:rPr>
          <w:sz w:val="22"/>
          <w:szCs w:val="22"/>
        </w:rPr>
      </w:pPr>
      <w:r>
        <w:rPr>
          <w:sz w:val="22"/>
          <w:szCs w:val="22"/>
        </w:rPr>
        <w:tab/>
      </w:r>
      <w:r>
        <w:rPr>
          <w:sz w:val="22"/>
          <w:szCs w:val="22"/>
        </w:rPr>
        <w:tab/>
      </w:r>
      <w:r>
        <w:rPr>
          <w:sz w:val="22"/>
          <w:szCs w:val="22"/>
        </w:rPr>
        <w:tab/>
        <w:t>Title:</w:t>
      </w:r>
      <w:r w:rsidR="001A0AB2">
        <w:rPr>
          <w:sz w:val="22"/>
          <w:szCs w:val="22"/>
        </w:rPr>
        <w:t xml:space="preserve">      </w:t>
      </w:r>
      <w:proofErr w:type="gramStart"/>
      <w:r w:rsidR="001A0AB2">
        <w:rPr>
          <w:sz w:val="22"/>
          <w:szCs w:val="22"/>
        </w:rPr>
        <w:t xml:space="preserve">   </w:t>
      </w:r>
      <w:r w:rsidR="001A0AB2" w:rsidRPr="001A0AB2">
        <w:rPr>
          <w:sz w:val="22"/>
          <w:szCs w:val="22"/>
        </w:rPr>
        <w:t>[</w:t>
      </w:r>
      <w:proofErr w:type="gramEnd"/>
      <w:r w:rsidR="001A0AB2" w:rsidRPr="001A0AB2">
        <w:rPr>
          <w:sz w:val="22"/>
          <w:szCs w:val="22"/>
        </w:rPr>
        <w:t>Investor’s title]</w:t>
      </w:r>
    </w:p>
    <w:p w14:paraId="102A150C" w14:textId="77777777" w:rsidR="00703AC0" w:rsidRDefault="00703AC0">
      <w:pPr>
        <w:widowControl w:val="0"/>
        <w:tabs>
          <w:tab w:val="left" w:pos="432"/>
          <w:tab w:val="left" w:pos="4320"/>
          <w:tab w:val="left" w:pos="5040"/>
          <w:tab w:val="left" w:pos="5472"/>
          <w:tab w:val="left" w:pos="9648"/>
        </w:tabs>
        <w:autoSpaceDE w:val="0"/>
        <w:autoSpaceDN w:val="0"/>
        <w:adjustRightInd w:val="0"/>
        <w:rPr>
          <w:sz w:val="22"/>
          <w:szCs w:val="22"/>
          <w:u w:val="single"/>
        </w:rPr>
      </w:pPr>
    </w:p>
    <w:p w14:paraId="3976293A" w14:textId="008875CB" w:rsidR="00703AC0" w:rsidRDefault="00484A24">
      <w:pPr>
        <w:widowControl w:val="0"/>
        <w:tabs>
          <w:tab w:val="left" w:pos="432"/>
          <w:tab w:val="left" w:pos="4320"/>
          <w:tab w:val="left" w:pos="5040"/>
          <w:tab w:val="left" w:pos="5472"/>
          <w:tab w:val="left" w:pos="9648"/>
        </w:tabs>
        <w:autoSpaceDE w:val="0"/>
        <w:autoSpaceDN w:val="0"/>
        <w:adjustRightInd w:val="0"/>
        <w:rPr>
          <w:sz w:val="22"/>
          <w:szCs w:val="22"/>
          <w:u w:val="single"/>
        </w:rPr>
      </w:pPr>
      <w:r>
        <w:rPr>
          <w:sz w:val="22"/>
          <w:szCs w:val="22"/>
        </w:rPr>
        <w:tab/>
      </w:r>
      <w:r>
        <w:rPr>
          <w:sz w:val="22"/>
          <w:szCs w:val="22"/>
        </w:rPr>
        <w:tab/>
      </w:r>
      <w:r>
        <w:rPr>
          <w:sz w:val="22"/>
          <w:szCs w:val="22"/>
        </w:rPr>
        <w:tab/>
        <w:t>Address:</w:t>
      </w:r>
      <w:proofErr w:type="gramStart"/>
      <w:r w:rsidR="001A0AB2" w:rsidRPr="001A0AB2">
        <w:rPr>
          <w:sz w:val="22"/>
          <w:szCs w:val="22"/>
        </w:rPr>
        <w:t xml:space="preserve"> </w:t>
      </w:r>
      <w:r w:rsidR="001A0AB2">
        <w:rPr>
          <w:sz w:val="22"/>
          <w:szCs w:val="22"/>
        </w:rPr>
        <w:t xml:space="preserve">  </w:t>
      </w:r>
      <w:r w:rsidR="001A0AB2" w:rsidRPr="001A0AB2">
        <w:rPr>
          <w:sz w:val="22"/>
          <w:szCs w:val="22"/>
        </w:rPr>
        <w:t>[</w:t>
      </w:r>
      <w:proofErr w:type="gramEnd"/>
      <w:r w:rsidR="001A0AB2" w:rsidRPr="001A0AB2">
        <w:rPr>
          <w:sz w:val="22"/>
          <w:szCs w:val="22"/>
        </w:rPr>
        <w:t>Investor’s address]</w:t>
      </w:r>
    </w:p>
    <w:p w14:paraId="051874EF" w14:textId="77777777" w:rsidR="00703AC0" w:rsidRPr="001A0AB2" w:rsidRDefault="00484A24">
      <w:pPr>
        <w:widowControl w:val="0"/>
        <w:tabs>
          <w:tab w:val="left" w:pos="432"/>
          <w:tab w:val="left" w:pos="4320"/>
          <w:tab w:val="left" w:pos="5040"/>
          <w:tab w:val="left" w:pos="5472"/>
          <w:tab w:val="left" w:pos="9648"/>
        </w:tabs>
        <w:autoSpaceDE w:val="0"/>
        <w:autoSpaceDN w:val="0"/>
        <w:adjustRightInd w:val="0"/>
        <w:spacing w:before="240"/>
        <w:rPr>
          <w:sz w:val="22"/>
          <w:szCs w:val="22"/>
        </w:rPr>
      </w:pPr>
      <w:r>
        <w:rPr>
          <w:sz w:val="22"/>
          <w:szCs w:val="22"/>
        </w:rPr>
        <w:tab/>
      </w:r>
      <w:r>
        <w:rPr>
          <w:sz w:val="22"/>
          <w:szCs w:val="22"/>
        </w:rPr>
        <w:tab/>
      </w:r>
      <w:r>
        <w:rPr>
          <w:sz w:val="22"/>
          <w:szCs w:val="22"/>
        </w:rPr>
        <w:tab/>
      </w:r>
      <w:r w:rsidRPr="001A0AB2">
        <w:rPr>
          <w:sz w:val="22"/>
          <w:szCs w:val="22"/>
        </w:rPr>
        <w:tab/>
      </w:r>
      <w:r w:rsidRPr="001A0AB2">
        <w:rPr>
          <w:sz w:val="22"/>
          <w:szCs w:val="22"/>
        </w:rPr>
        <w:tab/>
      </w:r>
    </w:p>
    <w:p w14:paraId="164AA6A8" w14:textId="740AAF61" w:rsidR="00703AC0" w:rsidRDefault="00484A24">
      <w:pPr>
        <w:widowControl w:val="0"/>
        <w:autoSpaceDE w:val="0"/>
        <w:autoSpaceDN w:val="0"/>
        <w:adjustRightInd w:val="0"/>
        <w:spacing w:before="240"/>
        <w:ind w:right="-270" w:firstLine="720"/>
        <w:rPr>
          <w:u w:val="single"/>
        </w:rPr>
      </w:pPr>
      <w:r>
        <w:tab/>
      </w:r>
      <w:r>
        <w:tab/>
      </w:r>
      <w:r>
        <w:tab/>
      </w:r>
      <w:r>
        <w:tab/>
      </w:r>
      <w:r>
        <w:tab/>
      </w:r>
      <w:r>
        <w:tab/>
        <w:t>Email:</w:t>
      </w:r>
      <w:r w:rsidR="001A0AB2" w:rsidRPr="001A0AB2">
        <w:t xml:space="preserve"> </w:t>
      </w:r>
      <w:r w:rsidR="001A0AB2">
        <w:tab/>
        <w:t xml:space="preserve">  </w:t>
      </w:r>
      <w:proofErr w:type="gramStart"/>
      <w:r w:rsidR="001A0AB2">
        <w:t xml:space="preserve">   </w:t>
      </w:r>
      <w:r w:rsidR="001A0AB2" w:rsidRPr="001A0AB2">
        <w:t>[</w:t>
      </w:r>
      <w:proofErr w:type="gramEnd"/>
      <w:r w:rsidR="001A0AB2" w:rsidRPr="001A0AB2">
        <w:t>Investor’s Email]</w:t>
      </w:r>
    </w:p>
    <w:p w14:paraId="48E8267D" w14:textId="77777777" w:rsidR="00703AC0" w:rsidRDefault="00703AC0">
      <w:pPr>
        <w:widowControl w:val="0"/>
        <w:autoSpaceDE w:val="0"/>
        <w:autoSpaceDN w:val="0"/>
        <w:adjustRightInd w:val="0"/>
        <w:spacing w:before="240"/>
        <w:ind w:firstLine="720"/>
      </w:pPr>
    </w:p>
    <w:p w14:paraId="0D1970BD" w14:textId="77777777" w:rsidR="00703AC0" w:rsidRDefault="00703AC0">
      <w:pPr>
        <w:widowControl w:val="0"/>
        <w:autoSpaceDE w:val="0"/>
        <w:autoSpaceDN w:val="0"/>
        <w:adjustRightInd w:val="0"/>
        <w:spacing w:before="240"/>
        <w:ind w:firstLine="720"/>
      </w:pPr>
    </w:p>
    <w:p w14:paraId="2406C8A5" w14:textId="6C5CE543" w:rsidR="00AF3732" w:rsidRDefault="00484A24">
      <w:pPr>
        <w:widowControl w:val="0"/>
        <w:autoSpaceDE w:val="0"/>
        <w:autoSpaceDN w:val="0"/>
        <w:adjustRightInd w:val="0"/>
        <w:spacing w:before="240"/>
        <w:ind w:firstLine="720"/>
      </w:pPr>
      <w:r>
        <w:tab/>
      </w:r>
      <w:r>
        <w:tab/>
      </w:r>
      <w:r>
        <w:tab/>
      </w:r>
    </w:p>
    <w:p w14:paraId="2FDB9944" w14:textId="5C966709" w:rsidR="00AF3732" w:rsidRPr="007B70EF" w:rsidRDefault="00AF3732" w:rsidP="00EA7FFC">
      <w:pPr>
        <w:widowControl w:val="0"/>
        <w:autoSpaceDE w:val="0"/>
        <w:autoSpaceDN w:val="0"/>
        <w:adjustRightInd w:val="0"/>
        <w:spacing w:before="240"/>
        <w:ind w:left="-720"/>
        <w:outlineLvl w:val="0"/>
        <w:rPr>
          <w:b/>
          <w:sz w:val="22"/>
          <w:szCs w:val="22"/>
        </w:rPr>
      </w:pPr>
      <w:r>
        <w:br w:type="page"/>
      </w:r>
      <w:r w:rsidRPr="007B70EF">
        <w:rPr>
          <w:b/>
          <w:sz w:val="22"/>
          <w:szCs w:val="22"/>
        </w:rPr>
        <w:lastRenderedPageBreak/>
        <w:t xml:space="preserve">APPENDIX A:  </w:t>
      </w:r>
    </w:p>
    <w:p w14:paraId="3C63CB34" w14:textId="0D6FC476" w:rsidR="00B51A88" w:rsidRPr="007B70EF" w:rsidRDefault="00AF3732" w:rsidP="00EA7FFC">
      <w:pPr>
        <w:widowControl w:val="0"/>
        <w:autoSpaceDE w:val="0"/>
        <w:autoSpaceDN w:val="0"/>
        <w:adjustRightInd w:val="0"/>
        <w:spacing w:before="240"/>
        <w:ind w:left="-720"/>
        <w:rPr>
          <w:b/>
          <w:sz w:val="22"/>
          <w:szCs w:val="22"/>
        </w:rPr>
      </w:pPr>
      <w:r w:rsidRPr="007B70EF">
        <w:rPr>
          <w:b/>
          <w:sz w:val="22"/>
          <w:szCs w:val="22"/>
        </w:rPr>
        <w:t xml:space="preserve">THIS </w:t>
      </w:r>
      <w:r w:rsidR="00B51A88" w:rsidRPr="007B70EF">
        <w:rPr>
          <w:b/>
          <w:sz w:val="22"/>
          <w:szCs w:val="22"/>
        </w:rPr>
        <w:t>SAMPLE DOCUMENT</w:t>
      </w:r>
      <w:r w:rsidRPr="007B70EF">
        <w:rPr>
          <w:b/>
          <w:sz w:val="22"/>
          <w:szCs w:val="22"/>
        </w:rPr>
        <w:t xml:space="preserve"> IS PROVIDED </w:t>
      </w:r>
      <w:r w:rsidR="00B51A88" w:rsidRPr="007B70EF">
        <w:rPr>
          <w:b/>
          <w:sz w:val="22"/>
          <w:szCs w:val="22"/>
        </w:rPr>
        <w:t xml:space="preserve">FOR </w:t>
      </w:r>
      <w:r w:rsidR="007B70EF" w:rsidRPr="007B70EF">
        <w:rPr>
          <w:b/>
          <w:sz w:val="22"/>
          <w:szCs w:val="22"/>
        </w:rPr>
        <w:t xml:space="preserve">DISPLAY PURPOSES ONLY AS A REFERENCE TO DEFINITION OF TERMS IN </w:t>
      </w:r>
      <w:r w:rsidR="00EF5CFD">
        <w:rPr>
          <w:b/>
          <w:sz w:val="22"/>
          <w:szCs w:val="22"/>
        </w:rPr>
        <w:t xml:space="preserve">THE </w:t>
      </w:r>
      <w:r w:rsidR="007B70EF" w:rsidRPr="007B70EF">
        <w:rPr>
          <w:b/>
          <w:sz w:val="22"/>
          <w:szCs w:val="22"/>
        </w:rPr>
        <w:t>SAFT</w:t>
      </w:r>
      <w:r w:rsidR="000A14AD">
        <w:rPr>
          <w:b/>
          <w:sz w:val="22"/>
          <w:szCs w:val="22"/>
        </w:rPr>
        <w:t>E</w:t>
      </w:r>
      <w:r w:rsidR="007B70EF" w:rsidRPr="007B70EF">
        <w:rPr>
          <w:b/>
          <w:sz w:val="22"/>
          <w:szCs w:val="22"/>
        </w:rPr>
        <w:t xml:space="preserve"> AGREEMENT </w:t>
      </w:r>
      <w:r w:rsidR="000A14AD">
        <w:rPr>
          <w:b/>
          <w:sz w:val="22"/>
          <w:szCs w:val="22"/>
        </w:rPr>
        <w:t>TO WHICH THIS APPENDIX IS ATTACHED</w:t>
      </w:r>
      <w:r w:rsidR="00B51A88" w:rsidRPr="007B70EF">
        <w:rPr>
          <w:b/>
          <w:sz w:val="22"/>
          <w:szCs w:val="22"/>
        </w:rPr>
        <w:t xml:space="preserve">. THE CONTENT OF THIS </w:t>
      </w:r>
      <w:r w:rsidR="000B6554">
        <w:rPr>
          <w:b/>
          <w:sz w:val="22"/>
          <w:szCs w:val="22"/>
        </w:rPr>
        <w:t>APPENDIX</w:t>
      </w:r>
      <w:r w:rsidR="00B51A88" w:rsidRPr="007B70EF">
        <w:rPr>
          <w:b/>
          <w:sz w:val="22"/>
          <w:szCs w:val="22"/>
        </w:rPr>
        <w:t xml:space="preserve"> DOES NOT </w:t>
      </w:r>
      <w:r w:rsidR="00B62A19" w:rsidRPr="007B70EF">
        <w:rPr>
          <w:b/>
          <w:sz w:val="22"/>
          <w:szCs w:val="22"/>
        </w:rPr>
        <w:t>REPRESENT ANY AGREEMENT REACHED BETWEEN AFOREMENTIONED PARTIES OF SAFT</w:t>
      </w:r>
      <w:r w:rsidR="000A14AD">
        <w:rPr>
          <w:b/>
          <w:sz w:val="22"/>
          <w:szCs w:val="22"/>
        </w:rPr>
        <w:t>E</w:t>
      </w:r>
      <w:r w:rsidR="00B62A19" w:rsidRPr="007B70EF">
        <w:rPr>
          <w:b/>
          <w:sz w:val="22"/>
          <w:szCs w:val="22"/>
        </w:rPr>
        <w:t xml:space="preserve"> AGREEMENT.</w:t>
      </w:r>
    </w:p>
    <w:p w14:paraId="4616F0FD" w14:textId="1D089FF1" w:rsidR="00B62A19" w:rsidRDefault="00B62A19" w:rsidP="00EA7FFC">
      <w:pPr>
        <w:widowControl w:val="0"/>
        <w:autoSpaceDE w:val="0"/>
        <w:autoSpaceDN w:val="0"/>
        <w:adjustRightInd w:val="0"/>
        <w:spacing w:before="240"/>
        <w:ind w:left="-720"/>
        <w:rPr>
          <w:b/>
        </w:rPr>
      </w:pPr>
    </w:p>
    <w:p w14:paraId="7A8D7C29" w14:textId="2546A11E" w:rsidR="00CB54BC" w:rsidRDefault="00CB54BC" w:rsidP="00EA7FFC">
      <w:pPr>
        <w:widowControl w:val="0"/>
        <w:autoSpaceDE w:val="0"/>
        <w:autoSpaceDN w:val="0"/>
        <w:adjustRightInd w:val="0"/>
        <w:spacing w:before="240"/>
        <w:ind w:left="-720"/>
        <w:rPr>
          <w:sz w:val="22"/>
          <w:szCs w:val="22"/>
        </w:rPr>
      </w:pPr>
      <w:r>
        <w:rPr>
          <w:sz w:val="22"/>
          <w:szCs w:val="22"/>
        </w:rPr>
        <w:t>THIS INSTRUMENT AND ANY SECURITIES ISSUABLE PURSUANT HERETO HAVE NOT BEEN REGISTERED UNDER THE SECURITIES ACT OF 1933, AS AMENDED (THE “</w:t>
      </w:r>
      <w:r>
        <w:rPr>
          <w:b/>
          <w:bCs/>
          <w:sz w:val="22"/>
          <w:szCs w:val="22"/>
        </w:rPr>
        <w:t>SECURITIES ACT</w:t>
      </w:r>
      <w:r>
        <w:rPr>
          <w:sz w:val="22"/>
          <w:szCs w:val="22"/>
        </w:rPr>
        <w:t xml:space="preserve">”), OR UNDER THE SECURITIES LAWS OF CERTAIN STATES.  THESE SECURITIES MAY NOT BE OFFERED, SOLD OR OTHERWISE TRANSFERRED, PLEDGED OR HYPOTHECATED EXCEPT AS PERMITTED UNDER THE ACT AND APPLICABLE STATE SECURITIES LAWS PURSUANT TO AN EFFECTIVE REGISTRATION STATEMENT OR AN EXEMPTION THEREFROM.  </w:t>
      </w:r>
    </w:p>
    <w:p w14:paraId="20E13931" w14:textId="219FBBD1" w:rsidR="00CB54BC" w:rsidRDefault="00CB54BC" w:rsidP="00EA7FFC">
      <w:pPr>
        <w:widowControl w:val="0"/>
        <w:autoSpaceDE w:val="0"/>
        <w:autoSpaceDN w:val="0"/>
        <w:adjustRightInd w:val="0"/>
        <w:spacing w:before="240"/>
        <w:ind w:left="-720"/>
        <w:rPr>
          <w:sz w:val="22"/>
          <w:szCs w:val="22"/>
        </w:rPr>
      </w:pPr>
    </w:p>
    <w:p w14:paraId="7B5BCFDC" w14:textId="48926AC0" w:rsidR="00CB54BC" w:rsidRDefault="001A0AB2" w:rsidP="00EA7FFC">
      <w:pPr>
        <w:widowControl w:val="0"/>
        <w:autoSpaceDE w:val="0"/>
        <w:autoSpaceDN w:val="0"/>
        <w:adjustRightInd w:val="0"/>
        <w:spacing w:before="240"/>
        <w:ind w:left="-720"/>
        <w:outlineLvl w:val="0"/>
        <w:rPr>
          <w:sz w:val="22"/>
          <w:szCs w:val="22"/>
        </w:rPr>
      </w:pPr>
      <w:r>
        <w:rPr>
          <w:b/>
          <w:bCs/>
          <w:sz w:val="22"/>
          <w:szCs w:val="22"/>
        </w:rPr>
        <w:t>[Company Name]</w:t>
      </w:r>
    </w:p>
    <w:p w14:paraId="0C421A92" w14:textId="6EEAAA22" w:rsidR="00CB54BC" w:rsidRDefault="00CB54BC" w:rsidP="00EA7FFC">
      <w:pPr>
        <w:widowControl w:val="0"/>
        <w:autoSpaceDE w:val="0"/>
        <w:autoSpaceDN w:val="0"/>
        <w:adjustRightInd w:val="0"/>
        <w:spacing w:before="240"/>
        <w:ind w:left="-720"/>
        <w:rPr>
          <w:sz w:val="22"/>
          <w:szCs w:val="22"/>
        </w:rPr>
      </w:pPr>
    </w:p>
    <w:p w14:paraId="5F01F907" w14:textId="3B8DC354" w:rsidR="00CB54BC" w:rsidRDefault="00CB54BC" w:rsidP="00EA7FFC">
      <w:pPr>
        <w:widowControl w:val="0"/>
        <w:autoSpaceDE w:val="0"/>
        <w:autoSpaceDN w:val="0"/>
        <w:adjustRightInd w:val="0"/>
        <w:spacing w:before="240"/>
        <w:ind w:left="-720"/>
        <w:outlineLvl w:val="0"/>
        <w:rPr>
          <w:b/>
          <w:bCs/>
          <w:sz w:val="22"/>
          <w:szCs w:val="22"/>
        </w:rPr>
      </w:pPr>
      <w:r>
        <w:rPr>
          <w:b/>
          <w:bCs/>
          <w:sz w:val="22"/>
          <w:szCs w:val="22"/>
        </w:rPr>
        <w:t xml:space="preserve">SAFE </w:t>
      </w:r>
    </w:p>
    <w:p w14:paraId="69BB5EE7" w14:textId="488B336C" w:rsidR="00CB54BC" w:rsidRDefault="00CB54BC" w:rsidP="00EA7FFC">
      <w:pPr>
        <w:widowControl w:val="0"/>
        <w:autoSpaceDE w:val="0"/>
        <w:autoSpaceDN w:val="0"/>
        <w:adjustRightInd w:val="0"/>
        <w:spacing w:before="240"/>
        <w:ind w:left="-720"/>
        <w:rPr>
          <w:b/>
          <w:bCs/>
          <w:sz w:val="22"/>
          <w:szCs w:val="22"/>
        </w:rPr>
      </w:pPr>
      <w:r>
        <w:rPr>
          <w:b/>
          <w:bCs/>
          <w:sz w:val="22"/>
          <w:szCs w:val="22"/>
        </w:rPr>
        <w:t>(Simple Agreement for Future Equity)</w:t>
      </w:r>
    </w:p>
    <w:p w14:paraId="5434AA32" w14:textId="1F40A222" w:rsidR="00CB54BC" w:rsidRDefault="00CB54BC" w:rsidP="000A14AD">
      <w:pPr>
        <w:widowControl w:val="0"/>
        <w:autoSpaceDE w:val="0"/>
        <w:autoSpaceDN w:val="0"/>
        <w:adjustRightInd w:val="0"/>
        <w:spacing w:before="240"/>
        <w:ind w:left="-720"/>
        <w:rPr>
          <w:sz w:val="22"/>
          <w:szCs w:val="22"/>
        </w:rPr>
      </w:pPr>
    </w:p>
    <w:p w14:paraId="037217AF" w14:textId="6F62B9DB" w:rsidR="00CB54BC" w:rsidRDefault="00CB54BC" w:rsidP="000A14AD">
      <w:pPr>
        <w:widowControl w:val="0"/>
        <w:autoSpaceDE w:val="0"/>
        <w:autoSpaceDN w:val="0"/>
        <w:adjustRightInd w:val="0"/>
        <w:spacing w:before="240"/>
        <w:ind w:left="-720"/>
        <w:rPr>
          <w:sz w:val="22"/>
          <w:szCs w:val="22"/>
        </w:rPr>
      </w:pPr>
      <w:r>
        <w:rPr>
          <w:sz w:val="22"/>
          <w:szCs w:val="22"/>
        </w:rPr>
        <w:t>THIS CERTIFIES THAT in exchange for the payment by _____________________ (the “</w:t>
      </w:r>
      <w:r>
        <w:rPr>
          <w:b/>
          <w:bCs/>
          <w:sz w:val="22"/>
          <w:szCs w:val="22"/>
        </w:rPr>
        <w:t>Investor</w:t>
      </w:r>
      <w:r>
        <w:rPr>
          <w:sz w:val="22"/>
          <w:szCs w:val="22"/>
        </w:rPr>
        <w:t xml:space="preserve">”) of </w:t>
      </w:r>
      <w:r w:rsidR="00285E6F">
        <w:rPr>
          <w:sz w:val="22"/>
          <w:szCs w:val="22"/>
        </w:rPr>
        <w:t>______________</w:t>
      </w:r>
      <w:r>
        <w:rPr>
          <w:sz w:val="22"/>
          <w:szCs w:val="22"/>
        </w:rPr>
        <w:t xml:space="preserve"> (the “</w:t>
      </w:r>
      <w:r>
        <w:rPr>
          <w:b/>
          <w:bCs/>
          <w:sz w:val="22"/>
          <w:szCs w:val="22"/>
        </w:rPr>
        <w:t>Purchase Amount</w:t>
      </w:r>
      <w:r>
        <w:rPr>
          <w:sz w:val="22"/>
          <w:szCs w:val="22"/>
        </w:rPr>
        <w:t xml:space="preserve">”) on or about ________________, </w:t>
      </w:r>
      <w:r w:rsidR="001A0AB2">
        <w:rPr>
          <w:sz w:val="22"/>
          <w:szCs w:val="22"/>
        </w:rPr>
        <w:t>[Company Name]</w:t>
      </w:r>
      <w:r>
        <w:rPr>
          <w:sz w:val="22"/>
          <w:szCs w:val="22"/>
        </w:rPr>
        <w:t xml:space="preserve">, a </w:t>
      </w:r>
      <w:r w:rsidR="001A0AB2">
        <w:rPr>
          <w:sz w:val="22"/>
          <w:szCs w:val="22"/>
        </w:rPr>
        <w:t>[Incorporating State]</w:t>
      </w:r>
      <w:r>
        <w:rPr>
          <w:sz w:val="22"/>
          <w:szCs w:val="22"/>
        </w:rPr>
        <w:t xml:space="preserve"> (the “</w:t>
      </w:r>
      <w:r>
        <w:rPr>
          <w:b/>
          <w:bCs/>
          <w:sz w:val="22"/>
          <w:szCs w:val="22"/>
        </w:rPr>
        <w:t>Company</w:t>
      </w:r>
      <w:r>
        <w:rPr>
          <w:sz w:val="22"/>
          <w:szCs w:val="22"/>
        </w:rPr>
        <w:t xml:space="preserve">”), hereby issues to the Investor the right to certain shares of the Company’s capital stock, subject to the terms set forth below. </w:t>
      </w:r>
    </w:p>
    <w:p w14:paraId="4B034E0B" w14:textId="714BAC8F" w:rsidR="00CB54BC" w:rsidRDefault="00CB54BC" w:rsidP="000A14AD">
      <w:pPr>
        <w:widowControl w:val="0"/>
        <w:autoSpaceDE w:val="0"/>
        <w:autoSpaceDN w:val="0"/>
        <w:adjustRightInd w:val="0"/>
        <w:spacing w:before="240"/>
        <w:ind w:left="-720"/>
        <w:rPr>
          <w:sz w:val="22"/>
          <w:szCs w:val="22"/>
        </w:rPr>
      </w:pPr>
    </w:p>
    <w:p w14:paraId="58D5E20C" w14:textId="245670FA" w:rsidR="00CB54BC" w:rsidRDefault="00CB54BC" w:rsidP="000A14AD">
      <w:pPr>
        <w:widowControl w:val="0"/>
        <w:autoSpaceDE w:val="0"/>
        <w:autoSpaceDN w:val="0"/>
        <w:adjustRightInd w:val="0"/>
        <w:spacing w:before="240"/>
        <w:ind w:left="-720"/>
        <w:rPr>
          <w:sz w:val="22"/>
          <w:szCs w:val="22"/>
        </w:rPr>
      </w:pPr>
      <w:r>
        <w:rPr>
          <w:sz w:val="22"/>
          <w:szCs w:val="22"/>
        </w:rPr>
        <w:t>The “</w:t>
      </w:r>
      <w:r>
        <w:rPr>
          <w:b/>
          <w:bCs/>
          <w:sz w:val="22"/>
          <w:szCs w:val="22"/>
        </w:rPr>
        <w:t>Valuation Cap</w:t>
      </w:r>
      <w:r>
        <w:rPr>
          <w:sz w:val="22"/>
          <w:szCs w:val="22"/>
        </w:rPr>
        <w:t xml:space="preserve">” </w:t>
      </w:r>
      <w:proofErr w:type="gramStart"/>
      <w:r>
        <w:rPr>
          <w:sz w:val="22"/>
          <w:szCs w:val="22"/>
        </w:rPr>
        <w:t xml:space="preserve">is  </w:t>
      </w:r>
      <w:r w:rsidR="00285E6F">
        <w:rPr>
          <w:sz w:val="22"/>
          <w:szCs w:val="22"/>
        </w:rPr>
        <w:t>_</w:t>
      </w:r>
      <w:proofErr w:type="gramEnd"/>
      <w:r w:rsidR="00285E6F">
        <w:rPr>
          <w:sz w:val="22"/>
          <w:szCs w:val="22"/>
        </w:rPr>
        <w:t>____________</w:t>
      </w:r>
      <w:r>
        <w:rPr>
          <w:sz w:val="22"/>
          <w:szCs w:val="22"/>
        </w:rPr>
        <w:t xml:space="preserve">.  </w:t>
      </w:r>
    </w:p>
    <w:p w14:paraId="204DCF56" w14:textId="3EB841BC" w:rsidR="00CB54BC" w:rsidRPr="00CC5355" w:rsidRDefault="00CB54BC" w:rsidP="000A14AD">
      <w:pPr>
        <w:widowControl w:val="0"/>
        <w:autoSpaceDE w:val="0"/>
        <w:autoSpaceDN w:val="0"/>
        <w:adjustRightInd w:val="0"/>
        <w:spacing w:before="240"/>
        <w:ind w:left="-720"/>
        <w:rPr>
          <w:sz w:val="22"/>
          <w:szCs w:val="22"/>
          <w:lang w:val="en-US"/>
        </w:rPr>
      </w:pPr>
      <w:r>
        <w:rPr>
          <w:sz w:val="22"/>
          <w:szCs w:val="22"/>
        </w:rPr>
        <w:t>The “</w:t>
      </w:r>
      <w:r>
        <w:rPr>
          <w:b/>
          <w:bCs/>
          <w:sz w:val="22"/>
          <w:szCs w:val="22"/>
        </w:rPr>
        <w:t>Discount Rate</w:t>
      </w:r>
      <w:r>
        <w:rPr>
          <w:sz w:val="22"/>
          <w:szCs w:val="22"/>
        </w:rPr>
        <w:t xml:space="preserve">” </w:t>
      </w:r>
      <w:proofErr w:type="gramStart"/>
      <w:r>
        <w:rPr>
          <w:sz w:val="22"/>
          <w:szCs w:val="22"/>
        </w:rPr>
        <w:t xml:space="preserve">is </w:t>
      </w:r>
      <w:r>
        <w:rPr>
          <w:i/>
          <w:iCs/>
          <w:sz w:val="22"/>
          <w:szCs w:val="22"/>
        </w:rPr>
        <w:t xml:space="preserve"> </w:t>
      </w:r>
      <w:r w:rsidR="00285E6F">
        <w:rPr>
          <w:sz w:val="22"/>
          <w:szCs w:val="22"/>
        </w:rPr>
        <w:t>_</w:t>
      </w:r>
      <w:proofErr w:type="gramEnd"/>
      <w:r w:rsidR="00285E6F">
        <w:rPr>
          <w:sz w:val="22"/>
          <w:szCs w:val="22"/>
        </w:rPr>
        <w:t>____________.</w:t>
      </w:r>
    </w:p>
    <w:p w14:paraId="6417DC13" w14:textId="70B6C19F" w:rsidR="00CB54BC" w:rsidRDefault="00CB54BC" w:rsidP="000A14AD">
      <w:pPr>
        <w:widowControl w:val="0"/>
        <w:autoSpaceDE w:val="0"/>
        <w:autoSpaceDN w:val="0"/>
        <w:adjustRightInd w:val="0"/>
        <w:spacing w:before="240"/>
        <w:ind w:left="-720"/>
        <w:rPr>
          <w:sz w:val="22"/>
          <w:szCs w:val="22"/>
        </w:rPr>
      </w:pPr>
      <w:r>
        <w:rPr>
          <w:sz w:val="22"/>
          <w:szCs w:val="22"/>
        </w:rPr>
        <w:t xml:space="preserve">See </w:t>
      </w:r>
      <w:r>
        <w:rPr>
          <w:b/>
          <w:bCs/>
          <w:sz w:val="22"/>
          <w:szCs w:val="22"/>
        </w:rPr>
        <w:t>Section 2</w:t>
      </w:r>
      <w:r>
        <w:rPr>
          <w:sz w:val="22"/>
          <w:szCs w:val="22"/>
        </w:rPr>
        <w:t xml:space="preserve"> for certain additional defined terms.</w:t>
      </w:r>
    </w:p>
    <w:p w14:paraId="0262A9D6" w14:textId="59270DC1" w:rsidR="00CB54BC" w:rsidRDefault="00CB54BC" w:rsidP="00EA7FFC">
      <w:pPr>
        <w:widowControl w:val="0"/>
        <w:autoSpaceDE w:val="0"/>
        <w:autoSpaceDN w:val="0"/>
        <w:adjustRightInd w:val="0"/>
        <w:spacing w:before="240"/>
        <w:ind w:left="-720"/>
        <w:outlineLvl w:val="0"/>
        <w:rPr>
          <w:b/>
          <w:bCs/>
          <w:i/>
          <w:iCs/>
          <w:sz w:val="22"/>
          <w:szCs w:val="22"/>
        </w:rPr>
      </w:pPr>
      <w:r>
        <w:rPr>
          <w:b/>
          <w:bCs/>
          <w:sz w:val="22"/>
          <w:szCs w:val="22"/>
        </w:rPr>
        <w:t>1.</w:t>
      </w:r>
      <w:r>
        <w:rPr>
          <w:b/>
          <w:bCs/>
          <w:sz w:val="22"/>
          <w:szCs w:val="22"/>
        </w:rPr>
        <w:tab/>
      </w:r>
      <w:r>
        <w:rPr>
          <w:b/>
          <w:bCs/>
          <w:i/>
          <w:iCs/>
          <w:sz w:val="22"/>
          <w:szCs w:val="22"/>
        </w:rPr>
        <w:t>Events</w:t>
      </w:r>
    </w:p>
    <w:p w14:paraId="1E1A1D8F" w14:textId="4A4780AD" w:rsidR="00CB54BC" w:rsidRDefault="00CB54BC" w:rsidP="000A14AD">
      <w:pPr>
        <w:widowControl w:val="0"/>
        <w:autoSpaceDE w:val="0"/>
        <w:autoSpaceDN w:val="0"/>
        <w:adjustRightInd w:val="0"/>
        <w:spacing w:before="240"/>
        <w:ind w:left="-720"/>
        <w:rPr>
          <w:sz w:val="22"/>
          <w:szCs w:val="22"/>
        </w:rPr>
      </w:pPr>
    </w:p>
    <w:p w14:paraId="6AECADDF" w14:textId="59BA7963" w:rsidR="00CB54BC" w:rsidRDefault="00CB54BC" w:rsidP="000A14AD">
      <w:pPr>
        <w:widowControl w:val="0"/>
        <w:autoSpaceDE w:val="0"/>
        <w:autoSpaceDN w:val="0"/>
        <w:adjustRightInd w:val="0"/>
        <w:spacing w:before="240"/>
        <w:ind w:left="-720"/>
        <w:rPr>
          <w:sz w:val="22"/>
          <w:szCs w:val="22"/>
        </w:rPr>
      </w:pPr>
      <w:r>
        <w:rPr>
          <w:sz w:val="22"/>
          <w:szCs w:val="22"/>
        </w:rPr>
        <w:tab/>
        <w:t>(a)</w:t>
      </w:r>
      <w:r>
        <w:rPr>
          <w:sz w:val="22"/>
          <w:szCs w:val="22"/>
        </w:rPr>
        <w:tab/>
      </w:r>
      <w:r>
        <w:rPr>
          <w:b/>
          <w:bCs/>
          <w:sz w:val="22"/>
          <w:szCs w:val="22"/>
          <w:u w:val="single"/>
        </w:rPr>
        <w:t>Equity Financing</w:t>
      </w:r>
      <w:r>
        <w:rPr>
          <w:sz w:val="22"/>
          <w:szCs w:val="22"/>
        </w:rPr>
        <w:t>. If there is an Equity Financing before the expiration or termination of this instrument, the Company will automatically issue to the Investor a number of shares of Safe Preferred Stock equal to the Purchase Amount divided by the Conversion Price.</w:t>
      </w:r>
    </w:p>
    <w:p w14:paraId="14D73A54" w14:textId="61CFAFBE" w:rsidR="00CB54BC" w:rsidRDefault="00CB54BC" w:rsidP="000A14AD">
      <w:pPr>
        <w:widowControl w:val="0"/>
        <w:autoSpaceDE w:val="0"/>
        <w:autoSpaceDN w:val="0"/>
        <w:adjustRightInd w:val="0"/>
        <w:spacing w:before="240"/>
        <w:ind w:left="-720"/>
        <w:rPr>
          <w:sz w:val="22"/>
          <w:szCs w:val="22"/>
        </w:rPr>
      </w:pPr>
      <w:r>
        <w:rPr>
          <w:sz w:val="22"/>
          <w:szCs w:val="22"/>
        </w:rPr>
        <w:tab/>
        <w:t xml:space="preserve">In connection with the issuance of Safe Preferred Stock by the Company to the Investor pursuant to this </w:t>
      </w:r>
      <w:r>
        <w:rPr>
          <w:sz w:val="22"/>
          <w:szCs w:val="22"/>
        </w:rPr>
        <w:lastRenderedPageBreak/>
        <w:t xml:space="preserve">Section 1(a): </w:t>
      </w:r>
    </w:p>
    <w:p w14:paraId="1FE554CD" w14:textId="2E65BA73" w:rsidR="00CB54BC" w:rsidRDefault="00CB54BC" w:rsidP="000A14AD">
      <w:pPr>
        <w:widowControl w:val="0"/>
        <w:autoSpaceDE w:val="0"/>
        <w:autoSpaceDN w:val="0"/>
        <w:adjustRightInd w:val="0"/>
        <w:spacing w:before="240"/>
        <w:ind w:left="-720"/>
        <w:rPr>
          <w:sz w:val="22"/>
          <w:szCs w:val="22"/>
        </w:rPr>
      </w:pPr>
      <w:r>
        <w:rPr>
          <w:sz w:val="22"/>
          <w:szCs w:val="22"/>
        </w:rPr>
        <w:t>(</w:t>
      </w:r>
      <w:proofErr w:type="spellStart"/>
      <w:r>
        <w:rPr>
          <w:sz w:val="22"/>
          <w:szCs w:val="22"/>
        </w:rPr>
        <w:t>i</w:t>
      </w:r>
      <w:proofErr w:type="spellEnd"/>
      <w:r>
        <w:rPr>
          <w:sz w:val="22"/>
          <w:szCs w:val="22"/>
        </w:rPr>
        <w:t xml:space="preserve">) The Investor will execute and deliver to the Company all transaction documents related to the Equity Financing; </w:t>
      </w:r>
      <w:r>
        <w:rPr>
          <w:i/>
          <w:iCs/>
          <w:sz w:val="22"/>
          <w:szCs w:val="22"/>
        </w:rPr>
        <w:t xml:space="preserve">provided, </w:t>
      </w:r>
      <w:r>
        <w:rPr>
          <w:sz w:val="22"/>
          <w:szCs w:val="22"/>
        </w:rPr>
        <w:t xml:space="preserve">that such documents are the same documents to be entered into with the purchasers of Standard Preferred Stock, with appropriate variations for the Safe Preferred Stock if applicable, and </w:t>
      </w:r>
      <w:r>
        <w:rPr>
          <w:i/>
          <w:iCs/>
          <w:sz w:val="22"/>
          <w:szCs w:val="22"/>
        </w:rPr>
        <w:t>provided further,</w:t>
      </w:r>
      <w:r>
        <w:rPr>
          <w:sz w:val="22"/>
          <w:szCs w:val="22"/>
        </w:rPr>
        <w:t xml:space="preserve"> that such documents have customary exceptions to any drag-along applicable to the Investor, including, without limitation, limited representations and warranties and limited liability and indemnification obligations on the part of the Investor; and</w:t>
      </w:r>
    </w:p>
    <w:p w14:paraId="3BF2FD5C" w14:textId="36285AB3" w:rsidR="00CB54BC" w:rsidRDefault="00CB54BC" w:rsidP="000A14AD">
      <w:pPr>
        <w:widowControl w:val="0"/>
        <w:autoSpaceDE w:val="0"/>
        <w:autoSpaceDN w:val="0"/>
        <w:adjustRightInd w:val="0"/>
        <w:spacing w:before="240"/>
        <w:ind w:left="-720"/>
        <w:rPr>
          <w:sz w:val="22"/>
          <w:szCs w:val="22"/>
        </w:rPr>
      </w:pPr>
      <w:r>
        <w:rPr>
          <w:sz w:val="22"/>
          <w:szCs w:val="22"/>
        </w:rPr>
        <w:t>(ii)</w:t>
      </w:r>
      <w:r>
        <w:rPr>
          <w:sz w:val="22"/>
          <w:szCs w:val="22"/>
        </w:rPr>
        <w:tab/>
        <w:t>The Investor and the Company will execute a Pro Rata Rights Agreement, unless the Investor is already included in such rights in the transaction documents related to the Equity Financing.</w:t>
      </w:r>
    </w:p>
    <w:p w14:paraId="73EE97CC" w14:textId="52AD8C99" w:rsidR="00CB54BC" w:rsidRDefault="00CB54BC" w:rsidP="000A14AD">
      <w:pPr>
        <w:widowControl w:val="0"/>
        <w:autoSpaceDE w:val="0"/>
        <w:autoSpaceDN w:val="0"/>
        <w:adjustRightInd w:val="0"/>
        <w:spacing w:before="240"/>
        <w:ind w:left="-720"/>
        <w:rPr>
          <w:sz w:val="22"/>
          <w:szCs w:val="22"/>
        </w:rPr>
      </w:pPr>
      <w:r>
        <w:rPr>
          <w:sz w:val="22"/>
          <w:szCs w:val="22"/>
        </w:rPr>
        <w:tab/>
        <w:t>(b)</w:t>
      </w:r>
      <w:r>
        <w:rPr>
          <w:sz w:val="22"/>
          <w:szCs w:val="22"/>
        </w:rPr>
        <w:tab/>
      </w:r>
      <w:r>
        <w:rPr>
          <w:b/>
          <w:bCs/>
          <w:sz w:val="22"/>
          <w:szCs w:val="22"/>
          <w:u w:val="single"/>
        </w:rPr>
        <w:t>Liquidity Event</w:t>
      </w:r>
      <w:r>
        <w:rPr>
          <w:sz w:val="22"/>
          <w:szCs w:val="22"/>
        </w:rPr>
        <w:t>.  If there is a Liquidity Event before the expiration or termination of this instrument, the Investor will, at its option, either (</w:t>
      </w:r>
      <w:proofErr w:type="spellStart"/>
      <w:r>
        <w:rPr>
          <w:sz w:val="22"/>
          <w:szCs w:val="22"/>
        </w:rPr>
        <w:t>i</w:t>
      </w:r>
      <w:proofErr w:type="spellEnd"/>
      <w:r>
        <w:rPr>
          <w:sz w:val="22"/>
          <w:szCs w:val="22"/>
        </w:rPr>
        <w:t xml:space="preserve">) receive a cash payment equal to the Purchase Amount (subject to the following paragraph) or (ii) automatically receive from the Company a number of shares of Common Stock equal to the Purchase Amount divided by the Liquidity Price, if the Investor fails to select the cash option.  </w:t>
      </w:r>
    </w:p>
    <w:p w14:paraId="23426419" w14:textId="7565A985" w:rsidR="00CB54BC" w:rsidRDefault="00CB54BC" w:rsidP="000A14AD">
      <w:pPr>
        <w:widowControl w:val="0"/>
        <w:autoSpaceDE w:val="0"/>
        <w:autoSpaceDN w:val="0"/>
        <w:adjustRightInd w:val="0"/>
        <w:spacing w:before="240"/>
        <w:ind w:left="-720"/>
        <w:rPr>
          <w:sz w:val="22"/>
          <w:szCs w:val="22"/>
        </w:rPr>
      </w:pPr>
      <w:r>
        <w:rPr>
          <w:sz w:val="22"/>
          <w:szCs w:val="22"/>
        </w:rPr>
        <w:t>In connection with Section (b)(</w:t>
      </w:r>
      <w:proofErr w:type="spellStart"/>
      <w:r>
        <w:rPr>
          <w:sz w:val="22"/>
          <w:szCs w:val="22"/>
        </w:rPr>
        <w:t>i</w:t>
      </w:r>
      <w:proofErr w:type="spellEnd"/>
      <w:r>
        <w:rPr>
          <w:sz w:val="22"/>
          <w:szCs w:val="22"/>
        </w:rPr>
        <w:t>), the Purchase Amount will be due and payable by the Company to the Investor immediately prior to, or concurrent with, the consummation of the Liquidity Event. If there are not enough funds to pay the Investor and holders of other Safes (collectively, the “</w:t>
      </w:r>
      <w:r>
        <w:rPr>
          <w:b/>
          <w:bCs/>
          <w:sz w:val="22"/>
          <w:szCs w:val="22"/>
        </w:rPr>
        <w:t>Cash-Out Investors</w:t>
      </w:r>
      <w:r>
        <w:rPr>
          <w:sz w:val="22"/>
          <w:szCs w:val="22"/>
        </w:rPr>
        <w:t xml:space="preserve">”) in full, then all of the Company’s available funds will be distributed with equal priority and </w:t>
      </w:r>
      <w:r>
        <w:rPr>
          <w:i/>
          <w:iCs/>
          <w:sz w:val="22"/>
          <w:szCs w:val="22"/>
        </w:rPr>
        <w:t>pro rata</w:t>
      </w:r>
      <w:r>
        <w:rPr>
          <w:sz w:val="22"/>
          <w:szCs w:val="22"/>
        </w:rPr>
        <w:t xml:space="preserve"> among the Cash-Out Investors in proportion to their Purchase Amounts, and the Cash-Out Investors will automatically receive the number of shares of Common Stock equal to the remaining unpaid Purchase Amount divided by the Liquidity Price.  In connection with a Change of Control intended to qualify as a tax-free reorganization, the Company may reduce, </w:t>
      </w:r>
      <w:r>
        <w:rPr>
          <w:i/>
          <w:iCs/>
          <w:sz w:val="22"/>
          <w:szCs w:val="22"/>
        </w:rPr>
        <w:t>pro rata</w:t>
      </w:r>
      <w:r>
        <w:rPr>
          <w:sz w:val="22"/>
          <w:szCs w:val="22"/>
        </w:rPr>
        <w:t>, the Purchase Amounts payable to the Cash-Out Investors by the amount determined by its board of directors in good faith to be advisable for such Change of Control to qualify as a tax-free reorganization for U.S. federal income tax purposes, and in such case, the Cash-Out Investors will automatically receive the number of shares of Common Stock equal to the remaining unpaid Purchase Amount divided by the Liquidity Price.</w:t>
      </w:r>
    </w:p>
    <w:p w14:paraId="4506D7A4" w14:textId="7613F117" w:rsidR="00CB54BC" w:rsidRDefault="00CB54BC" w:rsidP="000A14AD">
      <w:pPr>
        <w:widowControl w:val="0"/>
        <w:autoSpaceDE w:val="0"/>
        <w:autoSpaceDN w:val="0"/>
        <w:adjustRightInd w:val="0"/>
        <w:spacing w:before="240"/>
        <w:ind w:left="-720"/>
        <w:rPr>
          <w:sz w:val="22"/>
          <w:szCs w:val="22"/>
        </w:rPr>
      </w:pPr>
      <w:r>
        <w:rPr>
          <w:rFonts w:ascii="Arial" w:hAnsi="Arial" w:cs="Arial"/>
          <w:sz w:val="22"/>
          <w:szCs w:val="22"/>
        </w:rPr>
        <w:tab/>
      </w:r>
      <w:r>
        <w:rPr>
          <w:sz w:val="22"/>
          <w:szCs w:val="22"/>
        </w:rPr>
        <w:t>(c)</w:t>
      </w:r>
      <w:r>
        <w:rPr>
          <w:sz w:val="22"/>
          <w:szCs w:val="22"/>
        </w:rPr>
        <w:tab/>
      </w:r>
      <w:r>
        <w:rPr>
          <w:b/>
          <w:bCs/>
          <w:sz w:val="22"/>
          <w:szCs w:val="22"/>
          <w:u w:val="single"/>
        </w:rPr>
        <w:t>Dissolution Event</w:t>
      </w:r>
      <w:r>
        <w:rPr>
          <w:sz w:val="22"/>
          <w:szCs w:val="22"/>
        </w:rPr>
        <w:t>. If there is a Dissolution Event before this instrument expires or terminates, the Company will pay an amount equal to the Purchase Amount, due and payable to the Investor immediately prior to, or concurrent with, the consummation of the Dissolution Event. The Purchase Amount will be paid prior and in preference to any Distribution of any of the assets of the Company to holders of outstanding Capital Stock by reason of their ownership thereof. If immediately prior to the consummation of the Dissolution Event, the assets of the Company legally available for distribution to the Investor and all holders of all other Safes (the “</w:t>
      </w:r>
      <w:r>
        <w:rPr>
          <w:b/>
          <w:bCs/>
          <w:sz w:val="22"/>
          <w:szCs w:val="22"/>
        </w:rPr>
        <w:t>Dissolving Investors</w:t>
      </w:r>
      <w:r>
        <w:rPr>
          <w:sz w:val="22"/>
          <w:szCs w:val="22"/>
        </w:rPr>
        <w:t xml:space="preserve">”), as determined in good faith by the Company’s board of directors, are insufficient to permit the payment to the Dissolving Investors of their respective Purchase Amounts, then the entire assets of the Company legally available for distribution will be distributed with equal priority and </w:t>
      </w:r>
      <w:r>
        <w:rPr>
          <w:i/>
          <w:iCs/>
          <w:sz w:val="22"/>
          <w:szCs w:val="22"/>
        </w:rPr>
        <w:t>pro rata</w:t>
      </w:r>
      <w:r>
        <w:rPr>
          <w:sz w:val="22"/>
          <w:szCs w:val="22"/>
        </w:rPr>
        <w:t xml:space="preserve"> among the Dissolving Investors in proportion to the Purchase Amounts they would otherwise be entitled to receive pursuant to this Section 1(c).</w:t>
      </w:r>
    </w:p>
    <w:p w14:paraId="328B9023" w14:textId="3E0ED285" w:rsidR="00CB54BC" w:rsidRDefault="00CB54BC" w:rsidP="000A14AD">
      <w:pPr>
        <w:widowControl w:val="0"/>
        <w:autoSpaceDE w:val="0"/>
        <w:autoSpaceDN w:val="0"/>
        <w:adjustRightInd w:val="0"/>
        <w:spacing w:before="240"/>
        <w:ind w:left="-720"/>
        <w:rPr>
          <w:sz w:val="22"/>
          <w:szCs w:val="22"/>
        </w:rPr>
      </w:pPr>
      <w:r>
        <w:rPr>
          <w:sz w:val="22"/>
          <w:szCs w:val="22"/>
        </w:rPr>
        <w:tab/>
        <w:t>(d)</w:t>
      </w:r>
      <w:r>
        <w:rPr>
          <w:sz w:val="22"/>
          <w:szCs w:val="22"/>
        </w:rPr>
        <w:tab/>
      </w:r>
      <w:r>
        <w:rPr>
          <w:b/>
          <w:bCs/>
          <w:sz w:val="22"/>
          <w:szCs w:val="22"/>
          <w:u w:val="single"/>
        </w:rPr>
        <w:t>Termination</w:t>
      </w:r>
      <w:r>
        <w:rPr>
          <w:sz w:val="22"/>
          <w:szCs w:val="22"/>
        </w:rPr>
        <w:t>.  This instrument will expire and terminate (without relieving the Company of any obligations arising from a prior breach of or non-compliance with this instrument) upon either (</w:t>
      </w:r>
      <w:proofErr w:type="spellStart"/>
      <w:r>
        <w:rPr>
          <w:sz w:val="22"/>
          <w:szCs w:val="22"/>
        </w:rPr>
        <w:t>i</w:t>
      </w:r>
      <w:proofErr w:type="spellEnd"/>
      <w:r>
        <w:rPr>
          <w:sz w:val="22"/>
          <w:szCs w:val="22"/>
        </w:rPr>
        <w:t>) the issuance of stock to the Investor pursuant to Section 1(a) or Section 1(b)(ii); or (ii) the payment, or setting aside for payment, of amounts due the Investor pursuant to Section 1(b)(</w:t>
      </w:r>
      <w:proofErr w:type="spellStart"/>
      <w:r>
        <w:rPr>
          <w:sz w:val="22"/>
          <w:szCs w:val="22"/>
        </w:rPr>
        <w:t>i</w:t>
      </w:r>
      <w:proofErr w:type="spellEnd"/>
      <w:r>
        <w:rPr>
          <w:sz w:val="22"/>
          <w:szCs w:val="22"/>
        </w:rPr>
        <w:t>) or Section 1(c).</w:t>
      </w:r>
    </w:p>
    <w:p w14:paraId="2F255539" w14:textId="59AF1287" w:rsidR="00CB54BC" w:rsidRDefault="00CB54BC" w:rsidP="000A14AD">
      <w:pPr>
        <w:widowControl w:val="0"/>
        <w:autoSpaceDE w:val="0"/>
        <w:autoSpaceDN w:val="0"/>
        <w:adjustRightInd w:val="0"/>
        <w:spacing w:before="240"/>
        <w:ind w:left="-720"/>
        <w:rPr>
          <w:sz w:val="22"/>
          <w:szCs w:val="22"/>
        </w:rPr>
      </w:pPr>
    </w:p>
    <w:p w14:paraId="464342A0" w14:textId="7BE967BB" w:rsidR="00CB54BC" w:rsidRDefault="00CB54BC" w:rsidP="00EA7FFC">
      <w:pPr>
        <w:widowControl w:val="0"/>
        <w:autoSpaceDE w:val="0"/>
        <w:autoSpaceDN w:val="0"/>
        <w:adjustRightInd w:val="0"/>
        <w:spacing w:before="240"/>
        <w:ind w:left="-720"/>
        <w:outlineLvl w:val="0"/>
        <w:rPr>
          <w:b/>
          <w:bCs/>
          <w:i/>
          <w:iCs/>
          <w:sz w:val="22"/>
          <w:szCs w:val="22"/>
        </w:rPr>
      </w:pPr>
      <w:r>
        <w:rPr>
          <w:sz w:val="22"/>
          <w:szCs w:val="22"/>
        </w:rPr>
        <w:t>2.</w:t>
      </w:r>
      <w:r>
        <w:rPr>
          <w:sz w:val="22"/>
          <w:szCs w:val="22"/>
        </w:rPr>
        <w:tab/>
      </w:r>
      <w:r>
        <w:rPr>
          <w:b/>
          <w:bCs/>
          <w:i/>
          <w:iCs/>
          <w:sz w:val="22"/>
          <w:szCs w:val="22"/>
        </w:rPr>
        <w:t>Definitions</w:t>
      </w:r>
    </w:p>
    <w:p w14:paraId="1D5FC294" w14:textId="443D6765" w:rsidR="00CB54BC" w:rsidRDefault="00CB54BC" w:rsidP="000A14AD">
      <w:pPr>
        <w:widowControl w:val="0"/>
        <w:autoSpaceDE w:val="0"/>
        <w:autoSpaceDN w:val="0"/>
        <w:adjustRightInd w:val="0"/>
        <w:spacing w:before="240"/>
        <w:ind w:left="-720"/>
        <w:rPr>
          <w:sz w:val="22"/>
          <w:szCs w:val="22"/>
        </w:rPr>
      </w:pPr>
    </w:p>
    <w:p w14:paraId="7DB8620E" w14:textId="670760AD" w:rsidR="00CB54BC" w:rsidRDefault="00CB54BC" w:rsidP="000A14AD">
      <w:pPr>
        <w:widowControl w:val="0"/>
        <w:autoSpaceDE w:val="0"/>
        <w:autoSpaceDN w:val="0"/>
        <w:adjustRightInd w:val="0"/>
        <w:spacing w:before="240"/>
        <w:ind w:left="-720"/>
        <w:rPr>
          <w:sz w:val="22"/>
          <w:szCs w:val="22"/>
        </w:rPr>
      </w:pPr>
      <w:r>
        <w:rPr>
          <w:sz w:val="22"/>
          <w:szCs w:val="22"/>
        </w:rPr>
        <w:lastRenderedPageBreak/>
        <w:tab/>
        <w:t>“</w:t>
      </w:r>
      <w:r>
        <w:rPr>
          <w:b/>
          <w:bCs/>
          <w:sz w:val="22"/>
          <w:szCs w:val="22"/>
        </w:rPr>
        <w:t>Capital Stock</w:t>
      </w:r>
      <w:r>
        <w:rPr>
          <w:sz w:val="22"/>
          <w:szCs w:val="22"/>
        </w:rPr>
        <w:t>” means the capital stock of the Company, including, without limitation, the “</w:t>
      </w:r>
      <w:r>
        <w:rPr>
          <w:b/>
          <w:bCs/>
          <w:sz w:val="22"/>
          <w:szCs w:val="22"/>
        </w:rPr>
        <w:t>Common Stock</w:t>
      </w:r>
      <w:r>
        <w:rPr>
          <w:sz w:val="22"/>
          <w:szCs w:val="22"/>
        </w:rPr>
        <w:t>” and the “</w:t>
      </w:r>
      <w:r>
        <w:rPr>
          <w:b/>
          <w:bCs/>
          <w:sz w:val="22"/>
          <w:szCs w:val="22"/>
        </w:rPr>
        <w:t>Preferred Stock</w:t>
      </w:r>
      <w:r>
        <w:rPr>
          <w:sz w:val="22"/>
          <w:szCs w:val="22"/>
        </w:rPr>
        <w:t>.”</w:t>
      </w:r>
    </w:p>
    <w:p w14:paraId="2596BF6E" w14:textId="57466D16" w:rsidR="00CB54BC" w:rsidRDefault="00CB54BC" w:rsidP="000A14AD">
      <w:pPr>
        <w:widowControl w:val="0"/>
        <w:autoSpaceDE w:val="0"/>
        <w:autoSpaceDN w:val="0"/>
        <w:adjustRightInd w:val="0"/>
        <w:spacing w:before="240"/>
        <w:ind w:left="-720"/>
        <w:rPr>
          <w:sz w:val="22"/>
          <w:szCs w:val="22"/>
        </w:rPr>
      </w:pPr>
      <w:r>
        <w:rPr>
          <w:sz w:val="22"/>
          <w:szCs w:val="22"/>
        </w:rPr>
        <w:tab/>
        <w:t>“</w:t>
      </w:r>
      <w:r>
        <w:rPr>
          <w:b/>
          <w:bCs/>
          <w:sz w:val="22"/>
          <w:szCs w:val="22"/>
        </w:rPr>
        <w:t>Change of Control</w:t>
      </w:r>
      <w:r>
        <w:rPr>
          <w:sz w:val="22"/>
          <w:szCs w:val="22"/>
        </w:rPr>
        <w:t>” means (</w:t>
      </w:r>
      <w:proofErr w:type="spellStart"/>
      <w:r>
        <w:rPr>
          <w:sz w:val="22"/>
          <w:szCs w:val="22"/>
        </w:rPr>
        <w:t>i</w:t>
      </w:r>
      <w:proofErr w:type="spellEnd"/>
      <w:r>
        <w:rPr>
          <w:sz w:val="22"/>
          <w:szCs w:val="22"/>
        </w:rPr>
        <w:t xml:space="preserve">)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 Company’s board of directors, (ii) 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  </w:t>
      </w:r>
    </w:p>
    <w:p w14:paraId="233A9AAE" w14:textId="43D3DB27" w:rsidR="00CB54BC" w:rsidRDefault="00CB54BC" w:rsidP="000A14AD">
      <w:pPr>
        <w:widowControl w:val="0"/>
        <w:autoSpaceDE w:val="0"/>
        <w:autoSpaceDN w:val="0"/>
        <w:adjustRightInd w:val="0"/>
        <w:spacing w:before="240"/>
        <w:ind w:left="-720"/>
        <w:rPr>
          <w:sz w:val="22"/>
          <w:szCs w:val="22"/>
        </w:rPr>
      </w:pPr>
    </w:p>
    <w:p w14:paraId="1A4CD623" w14:textId="030DC007" w:rsidR="00CB54BC" w:rsidRDefault="00CB54BC" w:rsidP="000A14AD">
      <w:pPr>
        <w:widowControl w:val="0"/>
        <w:autoSpaceDE w:val="0"/>
        <w:autoSpaceDN w:val="0"/>
        <w:adjustRightInd w:val="0"/>
        <w:spacing w:before="240"/>
        <w:ind w:left="-720"/>
        <w:rPr>
          <w:sz w:val="22"/>
          <w:szCs w:val="22"/>
        </w:rPr>
      </w:pPr>
      <w:r>
        <w:rPr>
          <w:sz w:val="22"/>
          <w:szCs w:val="22"/>
        </w:rPr>
        <w:tab/>
        <w:t>“</w:t>
      </w:r>
      <w:r>
        <w:rPr>
          <w:b/>
          <w:bCs/>
          <w:sz w:val="22"/>
          <w:szCs w:val="22"/>
        </w:rPr>
        <w:t>Company Capitalization</w:t>
      </w:r>
      <w:r>
        <w:rPr>
          <w:sz w:val="22"/>
          <w:szCs w:val="22"/>
        </w:rPr>
        <w:t xml:space="preserve">” means the </w:t>
      </w:r>
      <w:r>
        <w:rPr>
          <w:b/>
          <w:bCs/>
          <w:sz w:val="22"/>
          <w:szCs w:val="22"/>
          <w:u w:val="single"/>
        </w:rPr>
        <w:t>sum</w:t>
      </w:r>
      <w:r>
        <w:rPr>
          <w:sz w:val="22"/>
          <w:szCs w:val="22"/>
        </w:rPr>
        <w:t>, as of immediately prior to the Equity Financing, of: (</w:t>
      </w:r>
      <w:r>
        <w:rPr>
          <w:b/>
          <w:bCs/>
          <w:sz w:val="22"/>
          <w:szCs w:val="22"/>
        </w:rPr>
        <w:t>1</w:t>
      </w:r>
      <w:r>
        <w:rPr>
          <w:sz w:val="22"/>
          <w:szCs w:val="22"/>
        </w:rPr>
        <w:t xml:space="preserve">) all shares of Capital Stock (on an as-converted basis) issued and outstanding, assuming exercise or conversion of all outstanding vested and unvested options, warrants and other convertible securities, but excluding (A) this instrument, (B) all other Safes, and (C) convertible promissory notes; </w:t>
      </w:r>
      <w:r>
        <w:rPr>
          <w:b/>
          <w:bCs/>
          <w:sz w:val="22"/>
          <w:szCs w:val="22"/>
          <w:u w:val="single"/>
        </w:rPr>
        <w:t>and</w:t>
      </w:r>
      <w:r>
        <w:rPr>
          <w:sz w:val="22"/>
          <w:szCs w:val="22"/>
        </w:rPr>
        <w:t xml:space="preserve"> (</w:t>
      </w:r>
      <w:r>
        <w:rPr>
          <w:b/>
          <w:bCs/>
          <w:sz w:val="22"/>
          <w:szCs w:val="22"/>
        </w:rPr>
        <w:t>2</w:t>
      </w:r>
      <w:r>
        <w:rPr>
          <w:sz w:val="22"/>
          <w:szCs w:val="22"/>
        </w:rPr>
        <w:t>) all shares of Common Stock reserved and available for future grant under any equity incentive or similar plan of the Company, and/or any equity incentive or similar plan to be created or increased in connection with the Equity Financing.</w:t>
      </w:r>
    </w:p>
    <w:p w14:paraId="10BFB6CA" w14:textId="7B6C79ED" w:rsidR="00CB54BC" w:rsidRDefault="00CB54BC" w:rsidP="000A14AD">
      <w:pPr>
        <w:widowControl w:val="0"/>
        <w:autoSpaceDE w:val="0"/>
        <w:autoSpaceDN w:val="0"/>
        <w:adjustRightInd w:val="0"/>
        <w:spacing w:before="240"/>
        <w:ind w:left="-720"/>
        <w:rPr>
          <w:sz w:val="22"/>
          <w:szCs w:val="22"/>
        </w:rPr>
      </w:pPr>
      <w:r>
        <w:rPr>
          <w:sz w:val="22"/>
          <w:szCs w:val="22"/>
        </w:rPr>
        <w:tab/>
        <w:t>“</w:t>
      </w:r>
      <w:r>
        <w:rPr>
          <w:b/>
          <w:bCs/>
          <w:sz w:val="22"/>
          <w:szCs w:val="22"/>
        </w:rPr>
        <w:t>Conversion Price</w:t>
      </w:r>
      <w:r>
        <w:rPr>
          <w:sz w:val="22"/>
          <w:szCs w:val="22"/>
        </w:rPr>
        <w:t>” means the either: (1) the Safe Price or (2) the Discount Price, whichever calculation results in a greater number of shares of Safe Preferred Stock.</w:t>
      </w:r>
    </w:p>
    <w:p w14:paraId="25D40E18" w14:textId="667284CE" w:rsidR="00CB54BC" w:rsidRDefault="00CB54BC" w:rsidP="000A14AD">
      <w:pPr>
        <w:widowControl w:val="0"/>
        <w:autoSpaceDE w:val="0"/>
        <w:autoSpaceDN w:val="0"/>
        <w:adjustRightInd w:val="0"/>
        <w:spacing w:before="240"/>
        <w:ind w:left="-720"/>
        <w:rPr>
          <w:sz w:val="22"/>
          <w:szCs w:val="22"/>
        </w:rPr>
      </w:pPr>
      <w:r>
        <w:rPr>
          <w:sz w:val="22"/>
          <w:szCs w:val="22"/>
        </w:rPr>
        <w:tab/>
        <w:t>“</w:t>
      </w:r>
      <w:r>
        <w:rPr>
          <w:b/>
          <w:bCs/>
          <w:sz w:val="22"/>
          <w:szCs w:val="22"/>
        </w:rPr>
        <w:t>Discount Price</w:t>
      </w:r>
      <w:r>
        <w:rPr>
          <w:sz w:val="22"/>
          <w:szCs w:val="22"/>
        </w:rPr>
        <w:t xml:space="preserve">” means the price per share of the Standard Preferred Stock sold in the Equity Financing multiplied by the Discount Rate. </w:t>
      </w:r>
    </w:p>
    <w:p w14:paraId="532D76B9" w14:textId="331C5184" w:rsidR="00CB54BC" w:rsidRDefault="00CB54BC" w:rsidP="000A14AD">
      <w:pPr>
        <w:widowControl w:val="0"/>
        <w:autoSpaceDE w:val="0"/>
        <w:autoSpaceDN w:val="0"/>
        <w:adjustRightInd w:val="0"/>
        <w:spacing w:before="240"/>
        <w:ind w:left="-720"/>
        <w:rPr>
          <w:sz w:val="22"/>
          <w:szCs w:val="22"/>
        </w:rPr>
      </w:pPr>
      <w:r>
        <w:rPr>
          <w:sz w:val="22"/>
          <w:szCs w:val="22"/>
        </w:rPr>
        <w:tab/>
        <w:t>“</w:t>
      </w:r>
      <w:r>
        <w:rPr>
          <w:b/>
          <w:bCs/>
          <w:sz w:val="22"/>
          <w:szCs w:val="22"/>
        </w:rPr>
        <w:t>Distribution</w:t>
      </w:r>
      <w:r>
        <w:rPr>
          <w:sz w:val="22"/>
          <w:szCs w:val="22"/>
        </w:rPr>
        <w:t>” means the transfer to holders of Capital Stock by reason of their ownership thereof of cash or other property without consideration whether by way of dividend or otherwise, other than dividends on Common Stock payable in Common Stock, or the purchase or redemption of Capital Stock by the Company or its subsidiaries for cash or property other than: (</w:t>
      </w:r>
      <w:proofErr w:type="spellStart"/>
      <w:r>
        <w:rPr>
          <w:sz w:val="22"/>
          <w:szCs w:val="22"/>
        </w:rPr>
        <w:t>i</w:t>
      </w:r>
      <w:proofErr w:type="spellEnd"/>
      <w:r>
        <w:rPr>
          <w:sz w:val="22"/>
          <w:szCs w:val="22"/>
        </w:rPr>
        <w:t>) repurchases of Common Stock held by employees, officers, directors or consultants of the Company or its subsidiaries pursuant to an agreement providing, as applicable, a right of first refusal or a right to repurchase shares upon termination of such service provider’s employment or services; or (ii) repurchases of Capital Stock in connection with the settlement of disputes with any stockholder.</w:t>
      </w:r>
    </w:p>
    <w:p w14:paraId="12308667" w14:textId="607009EC" w:rsidR="00CB54BC" w:rsidRDefault="00CB54BC" w:rsidP="000A14AD">
      <w:pPr>
        <w:widowControl w:val="0"/>
        <w:autoSpaceDE w:val="0"/>
        <w:autoSpaceDN w:val="0"/>
        <w:adjustRightInd w:val="0"/>
        <w:spacing w:before="240"/>
        <w:ind w:left="-720"/>
        <w:rPr>
          <w:sz w:val="22"/>
          <w:szCs w:val="22"/>
        </w:rPr>
      </w:pPr>
    </w:p>
    <w:p w14:paraId="6AA0E62C" w14:textId="55FBA007" w:rsidR="00CB54BC" w:rsidRDefault="00CB54BC" w:rsidP="000A14AD">
      <w:pPr>
        <w:widowControl w:val="0"/>
        <w:autoSpaceDE w:val="0"/>
        <w:autoSpaceDN w:val="0"/>
        <w:adjustRightInd w:val="0"/>
        <w:spacing w:before="240"/>
        <w:ind w:left="-720"/>
        <w:rPr>
          <w:sz w:val="22"/>
          <w:szCs w:val="22"/>
        </w:rPr>
      </w:pPr>
      <w:r>
        <w:rPr>
          <w:sz w:val="22"/>
          <w:szCs w:val="22"/>
        </w:rPr>
        <w:tab/>
        <w:t>“</w:t>
      </w:r>
      <w:r>
        <w:rPr>
          <w:b/>
          <w:bCs/>
          <w:sz w:val="22"/>
          <w:szCs w:val="22"/>
        </w:rPr>
        <w:t>Dissolution Event</w:t>
      </w:r>
      <w:r>
        <w:rPr>
          <w:sz w:val="22"/>
          <w:szCs w:val="22"/>
        </w:rPr>
        <w:t>” means (</w:t>
      </w:r>
      <w:proofErr w:type="spellStart"/>
      <w:r>
        <w:rPr>
          <w:sz w:val="22"/>
          <w:szCs w:val="22"/>
        </w:rPr>
        <w:t>i</w:t>
      </w:r>
      <w:proofErr w:type="spellEnd"/>
      <w:r>
        <w:rPr>
          <w:sz w:val="22"/>
          <w:szCs w:val="22"/>
        </w:rPr>
        <w:t>) a voluntary termination of operations, (ii) a general assignment for the benefit of the Company’s creditors or (iii) any other liquidation, dissolution or winding up of the Company (</w:t>
      </w:r>
      <w:r>
        <w:rPr>
          <w:b/>
          <w:bCs/>
          <w:sz w:val="22"/>
          <w:szCs w:val="22"/>
          <w:u w:val="single"/>
        </w:rPr>
        <w:t>excluding</w:t>
      </w:r>
      <w:r>
        <w:rPr>
          <w:sz w:val="22"/>
          <w:szCs w:val="22"/>
        </w:rPr>
        <w:t xml:space="preserve"> a Liquidity Event), whether voluntary or involuntary.</w:t>
      </w:r>
    </w:p>
    <w:p w14:paraId="39AB0E23" w14:textId="3A2273B3" w:rsidR="00CB54BC" w:rsidRDefault="00CB54BC" w:rsidP="000A14AD">
      <w:pPr>
        <w:widowControl w:val="0"/>
        <w:autoSpaceDE w:val="0"/>
        <w:autoSpaceDN w:val="0"/>
        <w:adjustRightInd w:val="0"/>
        <w:spacing w:before="240"/>
        <w:ind w:left="-720"/>
        <w:rPr>
          <w:sz w:val="22"/>
          <w:szCs w:val="22"/>
        </w:rPr>
      </w:pPr>
      <w:r>
        <w:rPr>
          <w:sz w:val="22"/>
          <w:szCs w:val="22"/>
        </w:rPr>
        <w:tab/>
        <w:t>“</w:t>
      </w:r>
      <w:r>
        <w:rPr>
          <w:b/>
          <w:bCs/>
          <w:sz w:val="22"/>
          <w:szCs w:val="22"/>
        </w:rPr>
        <w:t>Equity Financing</w:t>
      </w:r>
      <w:r>
        <w:rPr>
          <w:sz w:val="22"/>
          <w:szCs w:val="22"/>
        </w:rPr>
        <w:t xml:space="preserve">” means a bona fide transaction or series of transactions with the principal purpose of raising capital, pursuant to which the Company issues and sells Preferred Stock at a fixed pre-money valuation. </w:t>
      </w:r>
    </w:p>
    <w:p w14:paraId="724A1A9F" w14:textId="23386A12" w:rsidR="00CB54BC" w:rsidRDefault="00CB54BC" w:rsidP="000A14AD">
      <w:pPr>
        <w:widowControl w:val="0"/>
        <w:autoSpaceDE w:val="0"/>
        <w:autoSpaceDN w:val="0"/>
        <w:adjustRightInd w:val="0"/>
        <w:spacing w:before="240"/>
        <w:ind w:left="-720"/>
        <w:rPr>
          <w:sz w:val="22"/>
          <w:szCs w:val="22"/>
        </w:rPr>
      </w:pPr>
      <w:r>
        <w:rPr>
          <w:sz w:val="22"/>
          <w:szCs w:val="22"/>
        </w:rPr>
        <w:tab/>
        <w:t xml:space="preserve"> “</w:t>
      </w:r>
      <w:r>
        <w:rPr>
          <w:b/>
          <w:bCs/>
          <w:sz w:val="22"/>
          <w:szCs w:val="22"/>
        </w:rPr>
        <w:t>Initial Public Offering</w:t>
      </w:r>
      <w:r>
        <w:rPr>
          <w:sz w:val="22"/>
          <w:szCs w:val="22"/>
        </w:rPr>
        <w:t>” means the closing of the Company’s first firm commitment underwritten initial public offering of Common Stock pursuant to a registration statement filed under the Securities Act.</w:t>
      </w:r>
    </w:p>
    <w:p w14:paraId="1FEC31A9" w14:textId="464A0816" w:rsidR="00CB54BC" w:rsidRDefault="00CB54BC" w:rsidP="000A14AD">
      <w:pPr>
        <w:widowControl w:val="0"/>
        <w:autoSpaceDE w:val="0"/>
        <w:autoSpaceDN w:val="0"/>
        <w:adjustRightInd w:val="0"/>
        <w:spacing w:before="240"/>
        <w:ind w:left="-720"/>
        <w:rPr>
          <w:sz w:val="22"/>
          <w:szCs w:val="22"/>
        </w:rPr>
      </w:pPr>
    </w:p>
    <w:p w14:paraId="4339E973" w14:textId="5F002048" w:rsidR="00CB54BC" w:rsidRDefault="00CB54BC" w:rsidP="000A14AD">
      <w:pPr>
        <w:widowControl w:val="0"/>
        <w:autoSpaceDE w:val="0"/>
        <w:autoSpaceDN w:val="0"/>
        <w:adjustRightInd w:val="0"/>
        <w:spacing w:before="240"/>
        <w:ind w:left="-720"/>
        <w:rPr>
          <w:sz w:val="22"/>
          <w:szCs w:val="22"/>
        </w:rPr>
      </w:pPr>
      <w:r>
        <w:rPr>
          <w:sz w:val="22"/>
          <w:szCs w:val="22"/>
        </w:rPr>
        <w:lastRenderedPageBreak/>
        <w:tab/>
        <w:t>“</w:t>
      </w:r>
      <w:r>
        <w:rPr>
          <w:b/>
          <w:bCs/>
          <w:sz w:val="22"/>
          <w:szCs w:val="22"/>
        </w:rPr>
        <w:t>Liquidity Capitalization</w:t>
      </w:r>
      <w:r>
        <w:rPr>
          <w:sz w:val="22"/>
          <w:szCs w:val="22"/>
        </w:rPr>
        <w:t>” means the number, as of immediately prior to the Liquidity Event, of shares of Capital Stock (on an as-converted basis) outstanding, assuming exercise or conversion of all outstanding vested and unvested options, warrants and other convertible securities, but</w:t>
      </w:r>
      <w:r>
        <w:rPr>
          <w:b/>
          <w:bCs/>
          <w:sz w:val="22"/>
          <w:szCs w:val="22"/>
        </w:rPr>
        <w:t xml:space="preserve"> </w:t>
      </w:r>
      <w:r>
        <w:rPr>
          <w:b/>
          <w:bCs/>
          <w:sz w:val="22"/>
          <w:szCs w:val="22"/>
          <w:u w:val="single"/>
        </w:rPr>
        <w:t>excluding</w:t>
      </w:r>
      <w:r>
        <w:rPr>
          <w:sz w:val="22"/>
          <w:szCs w:val="22"/>
        </w:rPr>
        <w:t>: (</w:t>
      </w:r>
      <w:proofErr w:type="spellStart"/>
      <w:r>
        <w:rPr>
          <w:sz w:val="22"/>
          <w:szCs w:val="22"/>
        </w:rPr>
        <w:t>i</w:t>
      </w:r>
      <w:proofErr w:type="spellEnd"/>
      <w:r>
        <w:rPr>
          <w:sz w:val="22"/>
          <w:szCs w:val="22"/>
        </w:rPr>
        <w:t>) shares of Common Stock reserved and available for future grant under any equity incentive or similar plan; (ii) this instrument; (iii) other Safes; and (iv) convertible promissory notes.</w:t>
      </w:r>
    </w:p>
    <w:p w14:paraId="1FBDBE71" w14:textId="22E343FF" w:rsidR="00CB54BC" w:rsidRDefault="00CB54BC" w:rsidP="000A14AD">
      <w:pPr>
        <w:widowControl w:val="0"/>
        <w:autoSpaceDE w:val="0"/>
        <w:autoSpaceDN w:val="0"/>
        <w:adjustRightInd w:val="0"/>
        <w:spacing w:before="240"/>
        <w:ind w:left="-720"/>
        <w:rPr>
          <w:sz w:val="22"/>
          <w:szCs w:val="22"/>
        </w:rPr>
      </w:pPr>
    </w:p>
    <w:p w14:paraId="4D3FAA79" w14:textId="10E9C795" w:rsidR="00CB54BC" w:rsidRDefault="00CB54BC" w:rsidP="000A14AD">
      <w:pPr>
        <w:widowControl w:val="0"/>
        <w:autoSpaceDE w:val="0"/>
        <w:autoSpaceDN w:val="0"/>
        <w:adjustRightInd w:val="0"/>
        <w:spacing w:before="240"/>
        <w:ind w:left="-720"/>
        <w:rPr>
          <w:sz w:val="22"/>
          <w:szCs w:val="22"/>
        </w:rPr>
      </w:pPr>
      <w:r>
        <w:rPr>
          <w:sz w:val="22"/>
          <w:szCs w:val="22"/>
        </w:rPr>
        <w:tab/>
        <w:t>“</w:t>
      </w:r>
      <w:r>
        <w:rPr>
          <w:b/>
          <w:bCs/>
          <w:sz w:val="22"/>
          <w:szCs w:val="22"/>
        </w:rPr>
        <w:t>Liquidity Event</w:t>
      </w:r>
      <w:r>
        <w:rPr>
          <w:sz w:val="22"/>
          <w:szCs w:val="22"/>
        </w:rPr>
        <w:t xml:space="preserve">” means a Change of Control or an Initial Public Offering. </w:t>
      </w:r>
    </w:p>
    <w:p w14:paraId="1E7BD15B" w14:textId="2F163211" w:rsidR="00CB54BC" w:rsidRDefault="00CB54BC" w:rsidP="000A14AD">
      <w:pPr>
        <w:widowControl w:val="0"/>
        <w:autoSpaceDE w:val="0"/>
        <w:autoSpaceDN w:val="0"/>
        <w:adjustRightInd w:val="0"/>
        <w:spacing w:before="240"/>
        <w:ind w:left="-720"/>
        <w:rPr>
          <w:sz w:val="22"/>
          <w:szCs w:val="22"/>
        </w:rPr>
      </w:pPr>
      <w:r>
        <w:rPr>
          <w:sz w:val="22"/>
          <w:szCs w:val="22"/>
        </w:rPr>
        <w:tab/>
        <w:t>“</w:t>
      </w:r>
      <w:r>
        <w:rPr>
          <w:b/>
          <w:bCs/>
          <w:sz w:val="22"/>
          <w:szCs w:val="22"/>
        </w:rPr>
        <w:t>Liquidity Price</w:t>
      </w:r>
      <w:r>
        <w:rPr>
          <w:sz w:val="22"/>
          <w:szCs w:val="22"/>
        </w:rPr>
        <w:t>” means the price per share equal to the Valuation Cap divided by the Liquidity Capitalization.</w:t>
      </w:r>
      <w:r>
        <w:rPr>
          <w:sz w:val="22"/>
          <w:szCs w:val="22"/>
        </w:rPr>
        <w:tab/>
      </w:r>
    </w:p>
    <w:p w14:paraId="0F1B4B08" w14:textId="5CFF3F91" w:rsidR="00CB54BC" w:rsidRDefault="00CB54BC" w:rsidP="000A14AD">
      <w:pPr>
        <w:widowControl w:val="0"/>
        <w:autoSpaceDE w:val="0"/>
        <w:autoSpaceDN w:val="0"/>
        <w:adjustRightInd w:val="0"/>
        <w:spacing w:before="240"/>
        <w:ind w:left="-720"/>
        <w:rPr>
          <w:sz w:val="22"/>
          <w:szCs w:val="22"/>
        </w:rPr>
      </w:pPr>
      <w:r>
        <w:rPr>
          <w:sz w:val="22"/>
          <w:szCs w:val="22"/>
        </w:rPr>
        <w:tab/>
        <w:t>“</w:t>
      </w:r>
      <w:r>
        <w:rPr>
          <w:b/>
          <w:bCs/>
          <w:sz w:val="22"/>
          <w:szCs w:val="22"/>
        </w:rPr>
        <w:t>Pro Rata Rights Agreement</w:t>
      </w:r>
      <w:r>
        <w:rPr>
          <w:sz w:val="22"/>
          <w:szCs w:val="22"/>
        </w:rPr>
        <w:t xml:space="preserve">” means a written agreement between the Company and the Investor (and holders of other Safes, as appropriate) giving the Investor a right to purchase its </w:t>
      </w:r>
      <w:r>
        <w:rPr>
          <w:i/>
          <w:iCs/>
          <w:sz w:val="22"/>
          <w:szCs w:val="22"/>
        </w:rPr>
        <w:t>pro rata</w:t>
      </w:r>
      <w:r>
        <w:rPr>
          <w:sz w:val="22"/>
          <w:szCs w:val="22"/>
        </w:rPr>
        <w:t xml:space="preserve"> share of private placements of securities by the Company </w:t>
      </w:r>
      <w:r>
        <w:rPr>
          <w:b/>
          <w:bCs/>
          <w:sz w:val="22"/>
          <w:szCs w:val="22"/>
          <w:u w:val="single"/>
        </w:rPr>
        <w:t>occurring after the Equity Financing</w:t>
      </w:r>
      <w:r>
        <w:rPr>
          <w:sz w:val="22"/>
          <w:szCs w:val="22"/>
        </w:rPr>
        <w:t xml:space="preserve">, subject to customary exceptions.  </w:t>
      </w:r>
      <w:r>
        <w:rPr>
          <w:i/>
          <w:iCs/>
          <w:sz w:val="22"/>
          <w:szCs w:val="22"/>
        </w:rPr>
        <w:t xml:space="preserve">Pro rata </w:t>
      </w:r>
      <w:r>
        <w:rPr>
          <w:sz w:val="22"/>
          <w:szCs w:val="22"/>
        </w:rPr>
        <w:t>for purposes of the Pro Rata Rights Agreement</w:t>
      </w:r>
      <w:r>
        <w:t xml:space="preserve"> </w:t>
      </w:r>
      <w:r>
        <w:rPr>
          <w:sz w:val="22"/>
          <w:szCs w:val="22"/>
        </w:rPr>
        <w:t xml:space="preserve">will be calculated based on the ratio of (1) the number of shares of Capital Stock owned by the Investor immediately prior to the issuance of the securities to (2) the total number of shares of outstanding Capital Stock on a fully diluted basis, calculated as of immediately prior to the issuance of the securities.  </w:t>
      </w:r>
      <w:r>
        <w:rPr>
          <w:sz w:val="22"/>
          <w:szCs w:val="22"/>
        </w:rPr>
        <w:tab/>
      </w:r>
    </w:p>
    <w:p w14:paraId="251A2383" w14:textId="43380574" w:rsidR="00CB54BC" w:rsidRDefault="00CB54BC" w:rsidP="000A14AD">
      <w:pPr>
        <w:widowControl w:val="0"/>
        <w:autoSpaceDE w:val="0"/>
        <w:autoSpaceDN w:val="0"/>
        <w:adjustRightInd w:val="0"/>
        <w:spacing w:before="240"/>
        <w:ind w:left="-720"/>
        <w:rPr>
          <w:sz w:val="22"/>
          <w:szCs w:val="22"/>
        </w:rPr>
      </w:pPr>
      <w:r>
        <w:rPr>
          <w:sz w:val="22"/>
          <w:szCs w:val="22"/>
        </w:rPr>
        <w:tab/>
        <w:t xml:space="preserve"> “</w:t>
      </w:r>
      <w:r>
        <w:rPr>
          <w:b/>
          <w:bCs/>
          <w:sz w:val="22"/>
          <w:szCs w:val="22"/>
        </w:rPr>
        <w:t>Safe</w:t>
      </w:r>
      <w:r>
        <w:rPr>
          <w:sz w:val="22"/>
          <w:szCs w:val="22"/>
        </w:rPr>
        <w:t>” means an instrument containing a future right to shares of Capital Stock, similar in form and content to this instrument, purchased by investors for the purpose of funding the Company’s business operations.</w:t>
      </w:r>
    </w:p>
    <w:p w14:paraId="76D11581" w14:textId="67DB6097" w:rsidR="00CB54BC" w:rsidRDefault="00CB54BC" w:rsidP="000A14AD">
      <w:pPr>
        <w:widowControl w:val="0"/>
        <w:autoSpaceDE w:val="0"/>
        <w:autoSpaceDN w:val="0"/>
        <w:adjustRightInd w:val="0"/>
        <w:spacing w:before="240"/>
        <w:ind w:left="-720"/>
        <w:rPr>
          <w:sz w:val="22"/>
          <w:szCs w:val="22"/>
        </w:rPr>
      </w:pPr>
      <w:r>
        <w:rPr>
          <w:sz w:val="22"/>
          <w:szCs w:val="22"/>
        </w:rPr>
        <w:tab/>
        <w:t>“</w:t>
      </w:r>
      <w:r>
        <w:rPr>
          <w:b/>
          <w:bCs/>
          <w:sz w:val="22"/>
          <w:szCs w:val="22"/>
        </w:rPr>
        <w:t>Safe</w:t>
      </w:r>
      <w:r>
        <w:rPr>
          <w:sz w:val="22"/>
          <w:szCs w:val="22"/>
        </w:rPr>
        <w:t xml:space="preserve"> </w:t>
      </w:r>
      <w:r>
        <w:rPr>
          <w:b/>
          <w:bCs/>
          <w:sz w:val="22"/>
          <w:szCs w:val="22"/>
        </w:rPr>
        <w:t>Preferred Stock</w:t>
      </w:r>
      <w:r>
        <w:rPr>
          <w:sz w:val="22"/>
          <w:szCs w:val="22"/>
        </w:rPr>
        <w:t>” means the shares of a series of Preferred Stock issued to the Investor in an Equity Financing, having the identical rights, privileges, preferences and restrictions as the shares of Standard Preferred Stock, other than with respect to: (</w:t>
      </w:r>
      <w:proofErr w:type="spellStart"/>
      <w:r>
        <w:rPr>
          <w:sz w:val="22"/>
          <w:szCs w:val="22"/>
        </w:rPr>
        <w:t>i</w:t>
      </w:r>
      <w:proofErr w:type="spellEnd"/>
      <w:r>
        <w:rPr>
          <w:sz w:val="22"/>
          <w:szCs w:val="22"/>
        </w:rPr>
        <w:t>) the per share liquidation preference and the conversion price for purposes of price-based anti-dilution protection, which will equal the Conversion Price; and (ii) the basis for any dividend rights, which will be based on the Conversion Price.</w:t>
      </w:r>
    </w:p>
    <w:p w14:paraId="4E32E98D" w14:textId="1BFDD86A" w:rsidR="00CB54BC" w:rsidRDefault="00CB54BC" w:rsidP="000A14AD">
      <w:pPr>
        <w:widowControl w:val="0"/>
        <w:autoSpaceDE w:val="0"/>
        <w:autoSpaceDN w:val="0"/>
        <w:adjustRightInd w:val="0"/>
        <w:spacing w:before="240"/>
        <w:ind w:left="-720"/>
        <w:rPr>
          <w:sz w:val="22"/>
          <w:szCs w:val="22"/>
        </w:rPr>
      </w:pPr>
      <w:r>
        <w:rPr>
          <w:sz w:val="22"/>
          <w:szCs w:val="22"/>
        </w:rPr>
        <w:tab/>
        <w:t>“</w:t>
      </w:r>
      <w:r>
        <w:rPr>
          <w:b/>
          <w:bCs/>
          <w:sz w:val="22"/>
          <w:szCs w:val="22"/>
        </w:rPr>
        <w:t>Safe Price</w:t>
      </w:r>
      <w:r>
        <w:rPr>
          <w:sz w:val="22"/>
          <w:szCs w:val="22"/>
        </w:rPr>
        <w:t>” means the price per share equal to the Valuation Cap divided by the Company Capitalization.</w:t>
      </w:r>
    </w:p>
    <w:p w14:paraId="1236B173" w14:textId="1659F587" w:rsidR="00CB54BC" w:rsidRDefault="00CB54BC" w:rsidP="000A14AD">
      <w:pPr>
        <w:widowControl w:val="0"/>
        <w:autoSpaceDE w:val="0"/>
        <w:autoSpaceDN w:val="0"/>
        <w:adjustRightInd w:val="0"/>
        <w:spacing w:before="240"/>
        <w:ind w:left="-720"/>
        <w:rPr>
          <w:sz w:val="22"/>
          <w:szCs w:val="22"/>
        </w:rPr>
      </w:pPr>
      <w:r>
        <w:rPr>
          <w:sz w:val="22"/>
          <w:szCs w:val="22"/>
        </w:rPr>
        <w:tab/>
        <w:t>“S</w:t>
      </w:r>
      <w:r>
        <w:rPr>
          <w:b/>
          <w:bCs/>
          <w:sz w:val="22"/>
          <w:szCs w:val="22"/>
        </w:rPr>
        <w:t>tandard Preferred Stock</w:t>
      </w:r>
      <w:r>
        <w:rPr>
          <w:sz w:val="22"/>
          <w:szCs w:val="22"/>
        </w:rPr>
        <w:t>” means the shares of a series of Preferred Stock issued to the investors investing new money in the Company in connection with the initial closing of the Equity Financing.</w:t>
      </w:r>
    </w:p>
    <w:p w14:paraId="5742397B" w14:textId="142CF73D" w:rsidR="00CB54BC" w:rsidRDefault="00CB54BC" w:rsidP="000A14AD">
      <w:pPr>
        <w:widowControl w:val="0"/>
        <w:autoSpaceDE w:val="0"/>
        <w:autoSpaceDN w:val="0"/>
        <w:adjustRightInd w:val="0"/>
        <w:spacing w:before="240"/>
        <w:ind w:left="-720"/>
        <w:rPr>
          <w:sz w:val="22"/>
          <w:szCs w:val="22"/>
        </w:rPr>
      </w:pPr>
    </w:p>
    <w:p w14:paraId="22A40013" w14:textId="0581680B" w:rsidR="00CB54BC" w:rsidRDefault="00CB54BC" w:rsidP="00EA7FFC">
      <w:pPr>
        <w:widowControl w:val="0"/>
        <w:autoSpaceDE w:val="0"/>
        <w:autoSpaceDN w:val="0"/>
        <w:adjustRightInd w:val="0"/>
        <w:spacing w:before="240"/>
        <w:ind w:left="-720"/>
        <w:outlineLvl w:val="0"/>
        <w:rPr>
          <w:b/>
          <w:bCs/>
          <w:i/>
          <w:iCs/>
          <w:sz w:val="22"/>
          <w:szCs w:val="22"/>
        </w:rPr>
      </w:pPr>
      <w:r>
        <w:rPr>
          <w:sz w:val="22"/>
          <w:szCs w:val="22"/>
        </w:rPr>
        <w:t xml:space="preserve"> 3.</w:t>
      </w:r>
      <w:r>
        <w:rPr>
          <w:sz w:val="22"/>
          <w:szCs w:val="22"/>
        </w:rPr>
        <w:tab/>
      </w:r>
      <w:r>
        <w:rPr>
          <w:b/>
          <w:bCs/>
          <w:i/>
          <w:iCs/>
          <w:sz w:val="22"/>
          <w:szCs w:val="22"/>
        </w:rPr>
        <w:t>Company Representations</w:t>
      </w:r>
    </w:p>
    <w:p w14:paraId="08A38AF5" w14:textId="0339044A" w:rsidR="00CB54BC" w:rsidRDefault="00CB54BC" w:rsidP="000A14AD">
      <w:pPr>
        <w:widowControl w:val="0"/>
        <w:autoSpaceDE w:val="0"/>
        <w:autoSpaceDN w:val="0"/>
        <w:adjustRightInd w:val="0"/>
        <w:spacing w:before="240"/>
        <w:ind w:left="-720"/>
        <w:rPr>
          <w:sz w:val="22"/>
          <w:szCs w:val="22"/>
        </w:rPr>
      </w:pPr>
      <w:r>
        <w:rPr>
          <w:sz w:val="22"/>
          <w:szCs w:val="22"/>
        </w:rPr>
        <w:tab/>
        <w:t>(a)</w:t>
      </w:r>
      <w:r>
        <w:rPr>
          <w:sz w:val="22"/>
          <w:szCs w:val="22"/>
        </w:rPr>
        <w:tab/>
        <w:t>The Company is a corporation duly organized, validly existing and in good standing under the laws of the state of its incorporation, and has the power and authority to own, lease and operate its properties and carry on its business as now conducted.</w:t>
      </w:r>
    </w:p>
    <w:p w14:paraId="0516995F" w14:textId="2D2238A5" w:rsidR="00CB54BC" w:rsidRDefault="00CB54BC" w:rsidP="000A14AD">
      <w:pPr>
        <w:widowControl w:val="0"/>
        <w:autoSpaceDE w:val="0"/>
        <w:autoSpaceDN w:val="0"/>
        <w:adjustRightInd w:val="0"/>
        <w:spacing w:before="240"/>
        <w:ind w:left="-720"/>
        <w:rPr>
          <w:sz w:val="22"/>
          <w:szCs w:val="22"/>
        </w:rPr>
      </w:pPr>
      <w:r>
        <w:rPr>
          <w:sz w:val="22"/>
          <w:szCs w:val="22"/>
        </w:rPr>
        <w:tab/>
        <w:t>(b)</w:t>
      </w:r>
      <w:r>
        <w:rPr>
          <w:sz w:val="22"/>
          <w:szCs w:val="22"/>
        </w:rPr>
        <w:tab/>
        <w:t>The execution, delivery and performance by the Company of this instrument is within the power of the Company and, other than with respect to the actions to be taken when equity is to be issued to the Investor, has been duly authorized by all necessary actions on the part of the Company. This instrument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the knowledge of the Company, it is not in violation of (</w:t>
      </w:r>
      <w:proofErr w:type="spellStart"/>
      <w:r>
        <w:rPr>
          <w:sz w:val="22"/>
          <w:szCs w:val="22"/>
        </w:rPr>
        <w:t>i</w:t>
      </w:r>
      <w:proofErr w:type="spellEnd"/>
      <w:r>
        <w:rPr>
          <w:sz w:val="22"/>
          <w:szCs w:val="22"/>
        </w:rPr>
        <w:t xml:space="preserve">) its current certificate of incorporation or bylaws, (ii) any material statute, rule or regulation applicable to the </w:t>
      </w:r>
      <w:r>
        <w:rPr>
          <w:sz w:val="22"/>
          <w:szCs w:val="22"/>
        </w:rPr>
        <w:lastRenderedPageBreak/>
        <w:t xml:space="preserve">Company or (iii) any material indenture or contract to which the Company is a party or by which it is bound, </w:t>
      </w:r>
      <w:r>
        <w:t xml:space="preserve">where, in each case, </w:t>
      </w:r>
      <w:r>
        <w:rPr>
          <w:sz w:val="22"/>
          <w:szCs w:val="22"/>
        </w:rPr>
        <w:t>such violation or default, individually, or together with all such violations or defaults, could reasonably be expected to have a material adverse effect on the Company.</w:t>
      </w:r>
    </w:p>
    <w:p w14:paraId="4F06861C" w14:textId="6FEAF0DE" w:rsidR="00CB54BC" w:rsidRDefault="00CB54BC" w:rsidP="000A14AD">
      <w:pPr>
        <w:widowControl w:val="0"/>
        <w:autoSpaceDE w:val="0"/>
        <w:autoSpaceDN w:val="0"/>
        <w:adjustRightInd w:val="0"/>
        <w:spacing w:before="240"/>
        <w:ind w:left="-720"/>
        <w:rPr>
          <w:sz w:val="22"/>
          <w:szCs w:val="22"/>
        </w:rPr>
      </w:pPr>
      <w:r>
        <w:rPr>
          <w:sz w:val="22"/>
          <w:szCs w:val="22"/>
        </w:rPr>
        <w:tab/>
        <w:t>(c)</w:t>
      </w:r>
      <w:r>
        <w:rPr>
          <w:sz w:val="22"/>
          <w:szCs w:val="22"/>
        </w:rPr>
        <w:tab/>
        <w:t>The performance and consummation of the transactions contemplated by this instrument do not and will not: (</w:t>
      </w:r>
      <w:proofErr w:type="spellStart"/>
      <w:r>
        <w:rPr>
          <w:sz w:val="22"/>
          <w:szCs w:val="22"/>
        </w:rPr>
        <w:t>i</w:t>
      </w:r>
      <w:proofErr w:type="spellEnd"/>
      <w:r>
        <w:rPr>
          <w:sz w:val="22"/>
          <w:szCs w:val="22"/>
        </w:rPr>
        <w:t>) violate 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14:paraId="4853CDA4" w14:textId="378A7142" w:rsidR="00CB54BC" w:rsidRDefault="00CB54BC" w:rsidP="000A14AD">
      <w:pPr>
        <w:widowControl w:val="0"/>
        <w:autoSpaceDE w:val="0"/>
        <w:autoSpaceDN w:val="0"/>
        <w:adjustRightInd w:val="0"/>
        <w:spacing w:before="240"/>
        <w:ind w:left="-720"/>
        <w:rPr>
          <w:sz w:val="22"/>
          <w:szCs w:val="22"/>
        </w:rPr>
      </w:pPr>
      <w:r>
        <w:rPr>
          <w:sz w:val="22"/>
          <w:szCs w:val="22"/>
        </w:rPr>
        <w:tab/>
        <w:t>(d)</w:t>
      </w:r>
      <w:r>
        <w:rPr>
          <w:sz w:val="22"/>
          <w:szCs w:val="22"/>
        </w:rPr>
        <w:tab/>
        <w:t>No consents or approvals are required in connection with the performance of this instrument, other than: (</w:t>
      </w:r>
      <w:proofErr w:type="spellStart"/>
      <w:r>
        <w:rPr>
          <w:sz w:val="22"/>
          <w:szCs w:val="22"/>
        </w:rPr>
        <w:t>i</w:t>
      </w:r>
      <w:proofErr w:type="spellEnd"/>
      <w:r>
        <w:rPr>
          <w:sz w:val="22"/>
          <w:szCs w:val="22"/>
        </w:rPr>
        <w:t>) the Company’s corporate approvals; (ii) any qualifications or filings under applicable securities laws; and (iii) necessary corporate approvals for the authorization of Capital Stock issuable pursuant to Section 1.</w:t>
      </w:r>
    </w:p>
    <w:p w14:paraId="5204F4E1" w14:textId="0A0D3E73" w:rsidR="00CB54BC" w:rsidRDefault="00CB54BC" w:rsidP="000A14AD">
      <w:pPr>
        <w:widowControl w:val="0"/>
        <w:autoSpaceDE w:val="0"/>
        <w:autoSpaceDN w:val="0"/>
        <w:adjustRightInd w:val="0"/>
        <w:spacing w:before="240"/>
        <w:ind w:left="-720"/>
        <w:rPr>
          <w:sz w:val="22"/>
          <w:szCs w:val="22"/>
        </w:rPr>
      </w:pPr>
      <w:r>
        <w:rPr>
          <w:sz w:val="22"/>
          <w:szCs w:val="22"/>
        </w:rPr>
        <w:tab/>
        <w:t>(e)</w:t>
      </w:r>
      <w:r>
        <w:rPr>
          <w:sz w:val="22"/>
          <w:szCs w:val="22"/>
        </w:rPr>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14:paraId="23332F96" w14:textId="39216D76" w:rsidR="00CB54BC" w:rsidRDefault="00CB54BC" w:rsidP="000A14AD">
      <w:pPr>
        <w:widowControl w:val="0"/>
        <w:autoSpaceDE w:val="0"/>
        <w:autoSpaceDN w:val="0"/>
        <w:adjustRightInd w:val="0"/>
        <w:spacing w:before="240"/>
        <w:ind w:left="-720"/>
        <w:rPr>
          <w:b/>
          <w:bCs/>
          <w:i/>
          <w:iCs/>
          <w:sz w:val="22"/>
          <w:szCs w:val="22"/>
        </w:rPr>
      </w:pPr>
    </w:p>
    <w:p w14:paraId="7DB54AC8" w14:textId="7101B8C7" w:rsidR="00CB54BC" w:rsidRDefault="00CB54BC" w:rsidP="00EA7FFC">
      <w:pPr>
        <w:widowControl w:val="0"/>
        <w:autoSpaceDE w:val="0"/>
        <w:autoSpaceDN w:val="0"/>
        <w:adjustRightInd w:val="0"/>
        <w:spacing w:before="240"/>
        <w:ind w:left="-720"/>
        <w:outlineLvl w:val="0"/>
        <w:rPr>
          <w:sz w:val="22"/>
          <w:szCs w:val="22"/>
        </w:rPr>
      </w:pPr>
      <w:r>
        <w:rPr>
          <w:sz w:val="22"/>
          <w:szCs w:val="22"/>
        </w:rPr>
        <w:t>4.</w:t>
      </w:r>
      <w:r>
        <w:rPr>
          <w:sz w:val="22"/>
          <w:szCs w:val="22"/>
        </w:rPr>
        <w:tab/>
      </w:r>
      <w:r>
        <w:rPr>
          <w:b/>
          <w:bCs/>
          <w:i/>
          <w:iCs/>
          <w:sz w:val="22"/>
          <w:szCs w:val="22"/>
        </w:rPr>
        <w:t>Investor Representations</w:t>
      </w:r>
    </w:p>
    <w:p w14:paraId="2F02CAD3" w14:textId="25B61B67" w:rsidR="00CB54BC" w:rsidRDefault="00CB54BC" w:rsidP="000A14AD">
      <w:pPr>
        <w:widowControl w:val="0"/>
        <w:autoSpaceDE w:val="0"/>
        <w:autoSpaceDN w:val="0"/>
        <w:adjustRightInd w:val="0"/>
        <w:spacing w:before="240"/>
        <w:ind w:left="-720"/>
        <w:rPr>
          <w:sz w:val="22"/>
          <w:szCs w:val="22"/>
        </w:rPr>
      </w:pPr>
      <w:r>
        <w:rPr>
          <w:sz w:val="22"/>
          <w:szCs w:val="22"/>
        </w:rPr>
        <w:tab/>
        <w:t>(a)</w:t>
      </w:r>
      <w:r>
        <w:rPr>
          <w:sz w:val="22"/>
          <w:szCs w:val="22"/>
        </w:rPr>
        <w:tab/>
        <w:t xml:space="preserve">The Investor has full legal capacity, power and authority to execute and deliver this instrument and to perform its obligations hereunder. This instrument constitutes valid and binding obligation of the Investor, enforceable in accordance with its terms, except as limited by bankruptcy, insolvency or other laws of general application relating to or affecting the enforcement of creditors’ rights generally and general principles of equity. </w:t>
      </w:r>
    </w:p>
    <w:p w14:paraId="192BD759" w14:textId="5C4468B1" w:rsidR="00CB54BC" w:rsidRDefault="00CB54BC" w:rsidP="000A14AD">
      <w:pPr>
        <w:widowControl w:val="0"/>
        <w:autoSpaceDE w:val="0"/>
        <w:autoSpaceDN w:val="0"/>
        <w:adjustRightInd w:val="0"/>
        <w:spacing w:before="240"/>
        <w:ind w:left="-720"/>
        <w:rPr>
          <w:sz w:val="22"/>
          <w:szCs w:val="22"/>
        </w:rPr>
      </w:pPr>
      <w:r>
        <w:rPr>
          <w:sz w:val="22"/>
          <w:szCs w:val="22"/>
        </w:rPr>
        <w:tab/>
        <w:t>(b)</w:t>
      </w:r>
      <w:r>
        <w:rPr>
          <w:sz w:val="22"/>
          <w:szCs w:val="22"/>
        </w:rPr>
        <w:tab/>
        <w:t xml:space="preserve">The Investor is an accredited investor as such term is defined in Rule 501 of Regulation D under the Securities Act. The Investor has been advised that this instrument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instrument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 </w:t>
      </w:r>
    </w:p>
    <w:p w14:paraId="41F12AE1" w14:textId="5E67F8DB" w:rsidR="00CB54BC" w:rsidRDefault="00CB54BC" w:rsidP="00EA7FFC">
      <w:pPr>
        <w:widowControl w:val="0"/>
        <w:autoSpaceDE w:val="0"/>
        <w:autoSpaceDN w:val="0"/>
        <w:adjustRightInd w:val="0"/>
        <w:spacing w:before="240"/>
        <w:ind w:left="-720"/>
        <w:outlineLvl w:val="0"/>
        <w:rPr>
          <w:b/>
          <w:bCs/>
          <w:i/>
          <w:iCs/>
          <w:sz w:val="22"/>
          <w:szCs w:val="22"/>
        </w:rPr>
      </w:pPr>
      <w:r>
        <w:rPr>
          <w:sz w:val="22"/>
          <w:szCs w:val="22"/>
        </w:rPr>
        <w:t>5.</w:t>
      </w:r>
      <w:r>
        <w:rPr>
          <w:sz w:val="22"/>
          <w:szCs w:val="22"/>
        </w:rPr>
        <w:tab/>
      </w:r>
      <w:r>
        <w:rPr>
          <w:b/>
          <w:bCs/>
          <w:i/>
          <w:iCs/>
          <w:sz w:val="22"/>
          <w:szCs w:val="22"/>
        </w:rPr>
        <w:t>Miscellaneous</w:t>
      </w:r>
    </w:p>
    <w:p w14:paraId="5C06C065" w14:textId="07730F35" w:rsidR="00CB54BC" w:rsidRDefault="00CB54BC" w:rsidP="000A14AD">
      <w:pPr>
        <w:widowControl w:val="0"/>
        <w:autoSpaceDE w:val="0"/>
        <w:autoSpaceDN w:val="0"/>
        <w:adjustRightInd w:val="0"/>
        <w:spacing w:before="240"/>
        <w:ind w:left="-720"/>
        <w:rPr>
          <w:sz w:val="22"/>
          <w:szCs w:val="22"/>
        </w:rPr>
      </w:pPr>
      <w:r>
        <w:rPr>
          <w:sz w:val="22"/>
          <w:szCs w:val="22"/>
        </w:rPr>
        <w:tab/>
        <w:t>(a)</w:t>
      </w:r>
      <w:r>
        <w:rPr>
          <w:b/>
          <w:bCs/>
          <w:i/>
          <w:iCs/>
          <w:sz w:val="22"/>
          <w:szCs w:val="22"/>
        </w:rPr>
        <w:tab/>
      </w:r>
      <w:r>
        <w:rPr>
          <w:sz w:val="22"/>
          <w:szCs w:val="22"/>
        </w:rPr>
        <w:t xml:space="preserve">Any provision of this instrument may be amended, waived or modified only upon the written consent of the Company and the Investor.  </w:t>
      </w:r>
    </w:p>
    <w:p w14:paraId="0A0FC78C" w14:textId="608C7ED4" w:rsidR="00CB54BC" w:rsidRDefault="00CB54BC" w:rsidP="000A14AD">
      <w:pPr>
        <w:widowControl w:val="0"/>
        <w:autoSpaceDE w:val="0"/>
        <w:autoSpaceDN w:val="0"/>
        <w:adjustRightInd w:val="0"/>
        <w:spacing w:before="240"/>
        <w:ind w:left="-720"/>
        <w:rPr>
          <w:sz w:val="22"/>
          <w:szCs w:val="22"/>
        </w:rPr>
      </w:pPr>
      <w:r>
        <w:rPr>
          <w:sz w:val="22"/>
          <w:szCs w:val="22"/>
        </w:rPr>
        <w:tab/>
        <w:t>(b)</w:t>
      </w:r>
      <w:r>
        <w:rPr>
          <w:sz w:val="22"/>
          <w:szCs w:val="22"/>
        </w:rPr>
        <w:tab/>
        <w:t>Any notice required or permitted by this instrument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party’s address listed on the signature page, as subsequently modified by written notice.</w:t>
      </w:r>
    </w:p>
    <w:p w14:paraId="1A670C12" w14:textId="7092364A" w:rsidR="00CB54BC" w:rsidRDefault="00CB54BC" w:rsidP="000A14AD">
      <w:pPr>
        <w:widowControl w:val="0"/>
        <w:autoSpaceDE w:val="0"/>
        <w:autoSpaceDN w:val="0"/>
        <w:adjustRightInd w:val="0"/>
        <w:spacing w:before="240"/>
        <w:ind w:left="-720"/>
        <w:rPr>
          <w:sz w:val="22"/>
          <w:szCs w:val="22"/>
        </w:rPr>
      </w:pPr>
      <w:r>
        <w:rPr>
          <w:sz w:val="22"/>
          <w:szCs w:val="22"/>
        </w:rPr>
        <w:lastRenderedPageBreak/>
        <w:tab/>
        <w:t>(c)</w:t>
      </w:r>
      <w:r>
        <w:rPr>
          <w:sz w:val="22"/>
          <w:szCs w:val="22"/>
        </w:rPr>
        <w:tab/>
        <w:t>The Investor is not entitled, as a holder of this instrument, to vote or receive dividends or be deemed the holder of Capital Stock for any purpose, nor will anything contained herein be construed to confer on the Investor,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 otherwise until shares have been issued upon the terms described herein.</w:t>
      </w:r>
    </w:p>
    <w:p w14:paraId="7E46C994" w14:textId="150D445E" w:rsidR="00CB54BC" w:rsidRDefault="00CB54BC" w:rsidP="000A14AD">
      <w:pPr>
        <w:widowControl w:val="0"/>
        <w:autoSpaceDE w:val="0"/>
        <w:autoSpaceDN w:val="0"/>
        <w:adjustRightInd w:val="0"/>
        <w:spacing w:before="240"/>
        <w:ind w:left="-720"/>
        <w:rPr>
          <w:sz w:val="22"/>
          <w:szCs w:val="22"/>
        </w:rPr>
      </w:pPr>
      <w:r>
        <w:rPr>
          <w:sz w:val="22"/>
          <w:szCs w:val="22"/>
        </w:rPr>
        <w:tab/>
        <w:t>(d)</w:t>
      </w:r>
      <w:r>
        <w:rPr>
          <w:sz w:val="22"/>
          <w:szCs w:val="22"/>
        </w:rPr>
        <w:tab/>
        <w:t xml:space="preserve">Neither this instrument nor the rights contained herein may be assigned, by operation of law or otherwise, by either party without the prior written consent of the other; </w:t>
      </w:r>
      <w:r>
        <w:rPr>
          <w:i/>
          <w:iCs/>
          <w:sz w:val="22"/>
          <w:szCs w:val="22"/>
        </w:rPr>
        <w:t>provided, however</w:t>
      </w:r>
      <w:r>
        <w:rPr>
          <w:sz w:val="22"/>
          <w:szCs w:val="22"/>
        </w:rPr>
        <w:t xml:space="preserve">, that this instrument and/or the rights contained herein may be assigned without the Company’s consent by the Investor to any 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 and </w:t>
      </w:r>
      <w:r>
        <w:rPr>
          <w:i/>
          <w:iCs/>
          <w:sz w:val="22"/>
          <w:szCs w:val="22"/>
        </w:rPr>
        <w:t>provided, further</w:t>
      </w:r>
      <w:r>
        <w:rPr>
          <w:sz w:val="22"/>
          <w:szCs w:val="22"/>
        </w:rPr>
        <w:t xml:space="preserve">, that the Company may assign this instrument in whole, without the consent of the Investor, in connection with a reincorporation to change the Company’s domicile.  </w:t>
      </w:r>
    </w:p>
    <w:p w14:paraId="7CB0380F" w14:textId="3904977A" w:rsidR="00CB54BC" w:rsidRDefault="00CB54BC" w:rsidP="000A14AD">
      <w:pPr>
        <w:widowControl w:val="0"/>
        <w:autoSpaceDE w:val="0"/>
        <w:autoSpaceDN w:val="0"/>
        <w:adjustRightInd w:val="0"/>
        <w:spacing w:before="240"/>
        <w:ind w:left="-720"/>
        <w:rPr>
          <w:sz w:val="22"/>
          <w:szCs w:val="22"/>
        </w:rPr>
      </w:pPr>
    </w:p>
    <w:p w14:paraId="0F639D0D" w14:textId="7220C5AE" w:rsidR="00CB54BC" w:rsidRDefault="00CB54BC" w:rsidP="000A14AD">
      <w:pPr>
        <w:widowControl w:val="0"/>
        <w:autoSpaceDE w:val="0"/>
        <w:autoSpaceDN w:val="0"/>
        <w:adjustRightInd w:val="0"/>
        <w:spacing w:before="240"/>
        <w:ind w:left="-720"/>
        <w:rPr>
          <w:sz w:val="22"/>
          <w:szCs w:val="22"/>
        </w:rPr>
      </w:pPr>
      <w:r>
        <w:rPr>
          <w:sz w:val="22"/>
          <w:szCs w:val="22"/>
        </w:rPr>
        <w:tab/>
        <w:t>(e)</w:t>
      </w:r>
      <w:r>
        <w:rPr>
          <w:sz w:val="22"/>
          <w:szCs w:val="22"/>
        </w:rPr>
        <w:tab/>
        <w:t xml:space="preserve">In the event any one or more of the provisions of this instrument is for any reason held to be invalid, illegal or unenforceable, in whole or in part or in any respect, or in the event that any one or more of the provisions of this instrument operate or would prospectively operate to invalidate this instrument, then and in any such event, such provision(s) only will be deemed null and void and will not affect any other provision of this instrument and the remaining provisions of this instrument will remain operative and in full force and effect and will not be affected, prejudiced, or disturbed thereby. </w:t>
      </w:r>
    </w:p>
    <w:p w14:paraId="7B8CAA1A" w14:textId="6E4C8B03" w:rsidR="00CB54BC" w:rsidRDefault="00CB54BC" w:rsidP="000A14AD">
      <w:pPr>
        <w:widowControl w:val="0"/>
        <w:autoSpaceDE w:val="0"/>
        <w:autoSpaceDN w:val="0"/>
        <w:adjustRightInd w:val="0"/>
        <w:spacing w:before="240"/>
        <w:ind w:left="-720"/>
        <w:rPr>
          <w:sz w:val="22"/>
          <w:szCs w:val="22"/>
        </w:rPr>
      </w:pPr>
    </w:p>
    <w:p w14:paraId="5E6691FE" w14:textId="0B7E2954" w:rsidR="00CB54BC" w:rsidRDefault="00CB54BC" w:rsidP="000A14AD">
      <w:pPr>
        <w:widowControl w:val="0"/>
        <w:autoSpaceDE w:val="0"/>
        <w:autoSpaceDN w:val="0"/>
        <w:adjustRightInd w:val="0"/>
        <w:spacing w:before="240"/>
        <w:ind w:left="-720"/>
        <w:rPr>
          <w:sz w:val="22"/>
          <w:szCs w:val="22"/>
        </w:rPr>
      </w:pPr>
      <w:r>
        <w:rPr>
          <w:sz w:val="22"/>
          <w:szCs w:val="22"/>
        </w:rPr>
        <w:tab/>
        <w:t>(f)</w:t>
      </w:r>
      <w:r>
        <w:rPr>
          <w:sz w:val="22"/>
          <w:szCs w:val="22"/>
        </w:rPr>
        <w:tab/>
        <w:t xml:space="preserve">All rights and obligations hereunder will be governed by the laws of the State of </w:t>
      </w:r>
      <w:r w:rsidR="001A0AB2">
        <w:rPr>
          <w:sz w:val="22"/>
          <w:szCs w:val="22"/>
        </w:rPr>
        <w:t>[Governing Law State]</w:t>
      </w:r>
      <w:r>
        <w:rPr>
          <w:sz w:val="22"/>
          <w:szCs w:val="22"/>
        </w:rPr>
        <w:t>, without regard to the conflicts of law provisions of such jurisdiction.</w:t>
      </w:r>
    </w:p>
    <w:p w14:paraId="1FFBA281" w14:textId="77777777" w:rsidR="00CB54BC" w:rsidRDefault="00CB54BC" w:rsidP="000A14AD">
      <w:pPr>
        <w:widowControl w:val="0"/>
        <w:autoSpaceDE w:val="0"/>
        <w:autoSpaceDN w:val="0"/>
        <w:adjustRightInd w:val="0"/>
        <w:spacing w:before="240"/>
        <w:ind w:left="-720"/>
        <w:rPr>
          <w:sz w:val="22"/>
          <w:szCs w:val="22"/>
        </w:rPr>
      </w:pPr>
    </w:p>
    <w:p w14:paraId="4586FB5F" w14:textId="6819316D" w:rsidR="00AF3732" w:rsidRPr="00AF3732" w:rsidRDefault="00AF3732" w:rsidP="00AF3732">
      <w:pPr>
        <w:widowControl w:val="0"/>
        <w:autoSpaceDE w:val="0"/>
        <w:autoSpaceDN w:val="0"/>
        <w:adjustRightInd w:val="0"/>
        <w:spacing w:before="240"/>
        <w:rPr>
          <w:b/>
        </w:rPr>
      </w:pPr>
    </w:p>
    <w:sectPr w:rsidR="00AF3732" w:rsidRPr="00AF3732">
      <w:pgSz w:w="12240" w:h="15840"/>
      <w:pgMar w:top="1728" w:right="108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256D"/>
    <w:rsid w:val="000673E8"/>
    <w:rsid w:val="00071A3F"/>
    <w:rsid w:val="000843A9"/>
    <w:rsid w:val="000A14AD"/>
    <w:rsid w:val="000B6554"/>
    <w:rsid w:val="001519BF"/>
    <w:rsid w:val="00195973"/>
    <w:rsid w:val="001A0AB2"/>
    <w:rsid w:val="001D0858"/>
    <w:rsid w:val="0022563C"/>
    <w:rsid w:val="0024140E"/>
    <w:rsid w:val="00273973"/>
    <w:rsid w:val="00285E6F"/>
    <w:rsid w:val="0029082E"/>
    <w:rsid w:val="003171FA"/>
    <w:rsid w:val="00382E68"/>
    <w:rsid w:val="00383095"/>
    <w:rsid w:val="003B0629"/>
    <w:rsid w:val="003E2104"/>
    <w:rsid w:val="003F53C6"/>
    <w:rsid w:val="004038D8"/>
    <w:rsid w:val="00475199"/>
    <w:rsid w:val="00484A24"/>
    <w:rsid w:val="00491798"/>
    <w:rsid w:val="004C334B"/>
    <w:rsid w:val="004C5915"/>
    <w:rsid w:val="004D5F37"/>
    <w:rsid w:val="0054356A"/>
    <w:rsid w:val="00557762"/>
    <w:rsid w:val="0057678F"/>
    <w:rsid w:val="006228B5"/>
    <w:rsid w:val="006545BA"/>
    <w:rsid w:val="00661D51"/>
    <w:rsid w:val="006F7A65"/>
    <w:rsid w:val="00703AC0"/>
    <w:rsid w:val="00730AD7"/>
    <w:rsid w:val="007423FE"/>
    <w:rsid w:val="00791EF7"/>
    <w:rsid w:val="007B70EF"/>
    <w:rsid w:val="00802397"/>
    <w:rsid w:val="00806698"/>
    <w:rsid w:val="008723BE"/>
    <w:rsid w:val="008B2B56"/>
    <w:rsid w:val="008F4AD1"/>
    <w:rsid w:val="009030F4"/>
    <w:rsid w:val="009722EC"/>
    <w:rsid w:val="009763A9"/>
    <w:rsid w:val="009827C8"/>
    <w:rsid w:val="00A40005"/>
    <w:rsid w:val="00A62ED4"/>
    <w:rsid w:val="00A8321C"/>
    <w:rsid w:val="00A9774D"/>
    <w:rsid w:val="00AA7950"/>
    <w:rsid w:val="00AE061A"/>
    <w:rsid w:val="00AF3732"/>
    <w:rsid w:val="00B06E4F"/>
    <w:rsid w:val="00B312E4"/>
    <w:rsid w:val="00B51A88"/>
    <w:rsid w:val="00B62A19"/>
    <w:rsid w:val="00BB665F"/>
    <w:rsid w:val="00BC5357"/>
    <w:rsid w:val="00BF6AFD"/>
    <w:rsid w:val="00C2745C"/>
    <w:rsid w:val="00C70742"/>
    <w:rsid w:val="00C75890"/>
    <w:rsid w:val="00C87251"/>
    <w:rsid w:val="00CB3C5A"/>
    <w:rsid w:val="00CB54BC"/>
    <w:rsid w:val="00CC5355"/>
    <w:rsid w:val="00CE43D5"/>
    <w:rsid w:val="00D501B6"/>
    <w:rsid w:val="00D574B3"/>
    <w:rsid w:val="00D75622"/>
    <w:rsid w:val="00DD7FEC"/>
    <w:rsid w:val="00DF1423"/>
    <w:rsid w:val="00E04F9A"/>
    <w:rsid w:val="00E73FBA"/>
    <w:rsid w:val="00E83B5B"/>
    <w:rsid w:val="00EA7FFC"/>
    <w:rsid w:val="00EB256D"/>
    <w:rsid w:val="00EC4C26"/>
    <w:rsid w:val="00EF28A4"/>
    <w:rsid w:val="00EF5CFD"/>
    <w:rsid w:val="00F0489D"/>
    <w:rsid w:val="00F20EF6"/>
    <w:rsid w:val="00F41B6F"/>
    <w:rsid w:val="00F53B8B"/>
    <w:rsid w:val="00F93A15"/>
    <w:rsid w:val="00FB7C71"/>
    <w:rsid w:val="00FF60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EC8D54D"/>
  <w14:defaultImageDpi w14:val="0"/>
  <w15:docId w15:val="{98CEBB7F-5342-4149-B262-B6D8BB6A5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3C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C5A"/>
    <w:rPr>
      <w:rFonts w:ascii="Lucida Grande" w:hAnsi="Lucida Grande" w:cs="Lucida Grande"/>
      <w:sz w:val="18"/>
      <w:szCs w:val="18"/>
      <w:lang w:val="en-GB"/>
    </w:rPr>
  </w:style>
  <w:style w:type="character" w:styleId="CommentReference">
    <w:name w:val="annotation reference"/>
    <w:basedOn w:val="DefaultParagraphFont"/>
    <w:uiPriority w:val="99"/>
    <w:semiHidden/>
    <w:unhideWhenUsed/>
    <w:rsid w:val="004C334B"/>
    <w:rPr>
      <w:sz w:val="18"/>
      <w:szCs w:val="18"/>
    </w:rPr>
  </w:style>
  <w:style w:type="paragraph" w:styleId="CommentText">
    <w:name w:val="annotation text"/>
    <w:basedOn w:val="Normal"/>
    <w:link w:val="CommentTextChar"/>
    <w:uiPriority w:val="99"/>
    <w:semiHidden/>
    <w:unhideWhenUsed/>
    <w:rsid w:val="004C334B"/>
    <w:rPr>
      <w:sz w:val="24"/>
      <w:szCs w:val="24"/>
    </w:rPr>
  </w:style>
  <w:style w:type="character" w:customStyle="1" w:styleId="CommentTextChar">
    <w:name w:val="Comment Text Char"/>
    <w:basedOn w:val="DefaultParagraphFont"/>
    <w:link w:val="CommentText"/>
    <w:uiPriority w:val="99"/>
    <w:semiHidden/>
    <w:rsid w:val="004C334B"/>
    <w:rPr>
      <w:sz w:val="24"/>
      <w:szCs w:val="24"/>
      <w:lang w:val="en-GB"/>
    </w:rPr>
  </w:style>
  <w:style w:type="paragraph" w:styleId="CommentSubject">
    <w:name w:val="annotation subject"/>
    <w:basedOn w:val="CommentText"/>
    <w:next w:val="CommentText"/>
    <w:link w:val="CommentSubjectChar"/>
    <w:uiPriority w:val="99"/>
    <w:semiHidden/>
    <w:unhideWhenUsed/>
    <w:rsid w:val="004C334B"/>
    <w:rPr>
      <w:b/>
      <w:bCs/>
      <w:sz w:val="20"/>
      <w:szCs w:val="20"/>
    </w:rPr>
  </w:style>
  <w:style w:type="character" w:customStyle="1" w:styleId="CommentSubjectChar">
    <w:name w:val="Comment Subject Char"/>
    <w:basedOn w:val="CommentTextChar"/>
    <w:link w:val="CommentSubject"/>
    <w:uiPriority w:val="99"/>
    <w:semiHidden/>
    <w:rsid w:val="004C334B"/>
    <w:rPr>
      <w:b/>
      <w:bCs/>
      <w:sz w:val="24"/>
      <w:szCs w:val="24"/>
      <w:lang w:val="en-GB"/>
    </w:rPr>
  </w:style>
  <w:style w:type="paragraph" w:styleId="Revision">
    <w:name w:val="Revision"/>
    <w:hidden/>
    <w:uiPriority w:val="99"/>
    <w:semiHidden/>
    <w:rsid w:val="00EA7FF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042430">
      <w:bodyDiv w:val="1"/>
      <w:marLeft w:val="0"/>
      <w:marRight w:val="0"/>
      <w:marTop w:val="0"/>
      <w:marBottom w:val="0"/>
      <w:divBdr>
        <w:top w:val="none" w:sz="0" w:space="0" w:color="auto"/>
        <w:left w:val="none" w:sz="0" w:space="0" w:color="auto"/>
        <w:bottom w:val="none" w:sz="0" w:space="0" w:color="auto"/>
        <w:right w:val="none" w:sz="0" w:space="0" w:color="auto"/>
      </w:divBdr>
    </w:div>
    <w:div w:id="421953191">
      <w:bodyDiv w:val="1"/>
      <w:marLeft w:val="0"/>
      <w:marRight w:val="0"/>
      <w:marTop w:val="0"/>
      <w:marBottom w:val="0"/>
      <w:divBdr>
        <w:top w:val="none" w:sz="0" w:space="0" w:color="auto"/>
        <w:left w:val="none" w:sz="0" w:space="0" w:color="auto"/>
        <w:bottom w:val="none" w:sz="0" w:space="0" w:color="auto"/>
        <w:right w:val="none" w:sz="0" w:space="0" w:color="auto"/>
      </w:divBdr>
    </w:div>
    <w:div w:id="509297943">
      <w:bodyDiv w:val="1"/>
      <w:marLeft w:val="0"/>
      <w:marRight w:val="0"/>
      <w:marTop w:val="0"/>
      <w:marBottom w:val="0"/>
      <w:divBdr>
        <w:top w:val="none" w:sz="0" w:space="0" w:color="auto"/>
        <w:left w:val="none" w:sz="0" w:space="0" w:color="auto"/>
        <w:bottom w:val="none" w:sz="0" w:space="0" w:color="auto"/>
        <w:right w:val="none" w:sz="0" w:space="0" w:color="auto"/>
      </w:divBdr>
    </w:div>
    <w:div w:id="19765212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6605</Words>
  <Characters>37655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THIS NOTE HAS BEEN ISSUED IN A TRANSACTION EXEMPT FROM THE REGISTRATION REQUIREMENTS OF THE SECURITIES ACT OF 1933, AS AMENDED (THE "ACT"), AND THE STATE SECURITIES LAWS</vt:lpstr>
    </vt:vector>
  </TitlesOfParts>
  <Company/>
  <LinksUpToDate>false</LinksUpToDate>
  <CharactersWithSpaces>44172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NOTE HAS BEEN ISSUED IN A TRANSACTION EXEMPT FROM THE REGISTRATION REQUIREMENTS OF THE SECURITIES ACT OF 1933, AS AMENDED (THE "ACT"), AND THE STATE SECURITIES LAWS</dc:title>
  <dc:subject/>
  <dc:creator>Chad Starkey</dc:creator>
  <cp:keywords/>
  <dc:description/>
  <cp:lastModifiedBy>Aaron Li</cp:lastModifiedBy>
  <cp:revision>8</cp:revision>
  <cp:lastPrinted>2018-01-28T05:43:00Z</cp:lastPrinted>
  <dcterms:created xsi:type="dcterms:W3CDTF">2018-01-28T20:24:00Z</dcterms:created>
  <dcterms:modified xsi:type="dcterms:W3CDTF">2018-04-30T02:51:00Z</dcterms:modified>
</cp:coreProperties>
</file>