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3317F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3317F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A11D85" w:rsidRDefault="00790EFA" w:rsidP="00790EFA">
      <w:pPr>
        <w:jc w:val="center"/>
        <w:rPr>
          <w:rFonts w:ascii="Times New Roman" w:hAnsi="Times New Roman" w:cs="Times New Roman"/>
          <w:i/>
        </w:rPr>
      </w:pPr>
      <w:r w:rsidRPr="001E55C3">
        <w:rPr>
          <w:rFonts w:ascii="Times New Roman" w:hAnsi="Times New Roman" w:cs="Times New Roman"/>
          <w:i/>
        </w:rPr>
        <w:t xml:space="preserve">Определитель порядка </w:t>
      </w:r>
      <w:r w:rsidRPr="001E55C3">
        <w:rPr>
          <w:rFonts w:ascii="Times New Roman" w:hAnsi="Times New Roman" w:cs="Times New Roman"/>
          <w:i/>
          <w:lang w:val="en-US"/>
        </w:rPr>
        <w:t>n</w:t>
      </w:r>
      <w:r w:rsidRPr="001E55C3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A31C3C" w:rsidRDefault="00790EFA" w:rsidP="00790EFA">
      <w:pPr>
        <w:rPr>
          <w:rFonts w:ascii="Times New Roman" w:hAnsi="Times New Roman" w:cs="Times New Roman"/>
          <w:b/>
          <w:i/>
        </w:rPr>
      </w:pPr>
      <w:r w:rsidRPr="003317FF">
        <w:rPr>
          <w:rFonts w:ascii="Times New Roman" w:hAnsi="Times New Roman" w:cs="Times New Roman"/>
          <w:b/>
          <w:iCs/>
        </w:rPr>
        <w:t>Опр</w:t>
      </w:r>
      <w:r w:rsidRPr="003317FF">
        <w:rPr>
          <w:rFonts w:ascii="Times New Roman" w:hAnsi="Times New Roman" w:cs="Times New Roman"/>
          <w:bCs/>
          <w:iCs/>
        </w:rPr>
        <w:t>:</w:t>
      </w:r>
      <w:r>
        <w:rPr>
          <w:rFonts w:ascii="Times New Roman" w:hAnsi="Times New Roman" w:cs="Times New Roman"/>
          <w:b/>
          <w:i/>
        </w:rPr>
        <w:t xml:space="preserve"> </w:t>
      </w:r>
      <w:r w:rsidRPr="001E55C3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1E55C3" w:rsidRDefault="00790EFA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Times New Roman" w:cs="Times New Roman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Times New Roman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Times New Roman" w:hAnsi="Times New Roman" w:cs="Times New Roman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Times New Roman" w:hAnsi="Times New Roman" w:cs="Times New Roman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F96789" w:rsidRDefault="00790EFA" w:rsidP="00790EFA">
      <w:pPr>
        <w:rPr>
          <w:rFonts w:ascii="Times New Roman" w:hAnsi="Times New Roman" w:cs="Times New Roman"/>
        </w:rPr>
      </w:pPr>
      <w:r w:rsidRPr="00F96789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F96789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426E66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1E55C3">
        <w:rPr>
          <w:rFonts w:ascii="Times New Roman" w:hAnsi="Times New Roman" w:cs="Times New Roman"/>
        </w:rPr>
        <w:t>Где</w:t>
      </w:r>
      <w:r w:rsidRPr="0011778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Times New Roman" w:cs="Times New Roman"/>
          </w:rPr>
          <m:t xml:space="preserve"> :=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Times New Roman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Times New Roman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Times New Roman" w:hAnsi="Times New Roman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Times New Roman" w:eastAsiaTheme="minorEastAsia" w:hAnsi="Times New Roman" w:cs="Times New Roman"/>
          </w:rPr>
          <m:t>-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подстановка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а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колическтво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инверсий</m:t>
        </m:r>
      </m:oMath>
    </w:p>
    <w:p w14:paraId="75DAF2F0" w14:textId="77777777" w:rsidR="00790EFA" w:rsidRPr="003317FF" w:rsidRDefault="00790EFA" w:rsidP="00790EFA">
      <w:pPr>
        <w:rPr>
          <w:rFonts w:ascii="Times New Roman" w:hAnsi="Times New Roman" w:cs="Times New Roman"/>
          <w:i/>
        </w:rPr>
      </w:pPr>
      <w:r w:rsidRPr="003317FF">
        <w:rPr>
          <w:rFonts w:ascii="Times New Roman" w:hAnsi="Times New Roman" w:cs="Times New Roman"/>
          <w:b/>
          <w:iCs/>
        </w:rPr>
        <w:t>Свойства определителя</w:t>
      </w:r>
      <w:r w:rsidRPr="003317F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1E55C3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Times New Roman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Times New Roman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Times New Roman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1E55C3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1E55C3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Times New Roman" w:eastAsiaTheme="minorEastAsia" w:hAnsi="Cambria Math" w:cs="Times New Roman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Times New Roman" w:eastAsiaTheme="minorEastAsia" w:hAnsi="Cambria Math" w:cs="Times New Roman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Times New Roman" w:eastAsiaTheme="minorEastAsia" w:hAnsi="Cambria Math" w:cs="Times New Roman"/>
            <w:lang w:val="en-US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1E55C3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426E66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нулевой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426E66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426E66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Пусть</w:t>
      </w:r>
      <w:r w:rsidRPr="00426E66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где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строки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 w:rsidRPr="000367AF">
        <w:rPr>
          <w:rFonts w:ascii="Times New Roman" w:eastAsiaTheme="minorEastAsia" w:hAnsi="Times New Roman" w:cs="Times New Roman"/>
          <w:bCs/>
          <w:iCs/>
        </w:rPr>
        <w:t>Тогда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26E66">
        <w:rPr>
          <w:rFonts w:ascii="Times New Roman" w:eastAsiaTheme="minorEastAsia" w:hAnsi="Times New Roman" w:cs="Times New Roman"/>
          <w:iCs/>
        </w:rPr>
        <w:t>|</w:t>
      </w:r>
      <w:r w:rsidRPr="00426E66">
        <w:rPr>
          <w:rFonts w:ascii="Times New Roman" w:eastAsiaTheme="minorEastAsia" w:hAnsi="Times New Roman" w:cs="Times New Roman"/>
          <w:iCs/>
          <w:lang w:val="en-US"/>
        </w:rPr>
        <w:t>A</w:t>
      </w:r>
      <w:r w:rsidRPr="00426E66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0367A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26E66">
        <w:rPr>
          <w:rFonts w:ascii="Times New Roman" w:eastAsiaTheme="minorEastAsia" w:hAnsi="Times New Roman" w:cs="Times New Roman"/>
          <w:iCs/>
        </w:rPr>
        <w:t xml:space="preserve">Определитель, строка которого есть </w:t>
      </w:r>
      <w:proofErr w:type="spellStart"/>
      <w:r w:rsidRPr="00426E66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к</w:t>
      </w:r>
      <w:r w:rsidRPr="00426E66">
        <w:rPr>
          <w:rFonts w:ascii="Times New Roman" w:eastAsiaTheme="minorEastAsia" w:hAnsi="Times New Roman" w:cs="Times New Roman"/>
          <w:iCs/>
        </w:rPr>
        <w:t>омбинации других строк = 0</w:t>
      </w:r>
    </w:p>
    <w:p w14:paraId="250C9A4A" w14:textId="77777777" w:rsidR="00790EFA" w:rsidRPr="003D67B6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Пусть</w:t>
      </w:r>
      <w:r w:rsidRPr="00426E66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где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строки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 w:rsidRPr="000367AF">
        <w:rPr>
          <w:rFonts w:ascii="Times New Roman" w:eastAsiaTheme="minorEastAsia" w:hAnsi="Times New Roman" w:cs="Times New Roman"/>
          <w:bCs/>
          <w:iCs/>
        </w:rPr>
        <w:t>Тогда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426E66">
        <w:rPr>
          <w:rFonts w:ascii="Times New Roman" w:eastAsiaTheme="minorEastAsia" w:hAnsi="Times New Roman" w:cs="Times New Roman"/>
          <w:b/>
          <w:iCs/>
        </w:rPr>
        <w:tab/>
      </w:r>
      <w:r w:rsidRPr="00426E66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1B6915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426E66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0367A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426E66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426E66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426E66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426E66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426E66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0367A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426E66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426E66">
        <w:rPr>
          <w:rFonts w:ascii="Times New Roman" w:eastAsiaTheme="minorEastAsia" w:hAnsi="Times New Roman" w:cs="Times New Roman"/>
          <w:iCs/>
        </w:rPr>
        <w:t xml:space="preserve">Определитель не меняется при добавлении к его строке произвольной </w:t>
      </w:r>
      <w:proofErr w:type="spellStart"/>
      <w:r w:rsidRPr="00426E66">
        <w:rPr>
          <w:rFonts w:ascii="Times New Roman" w:eastAsiaTheme="minorEastAsia" w:hAnsi="Times New Roman" w:cs="Times New Roman"/>
          <w:iCs/>
        </w:rPr>
        <w:t>лин</w:t>
      </w:r>
      <w:proofErr w:type="spellEnd"/>
      <w:r w:rsidRPr="00426E66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к</w:t>
      </w:r>
      <w:r w:rsidRPr="00426E66">
        <w:rPr>
          <w:rFonts w:ascii="Times New Roman" w:eastAsiaTheme="minorEastAsia" w:hAnsi="Times New Roman" w:cs="Times New Roman"/>
          <w:iCs/>
        </w:rPr>
        <w:t>омбинации других строк.</w:t>
      </w:r>
    </w:p>
    <w:p w14:paraId="45B8ED67" w14:textId="77777777" w:rsidR="00790EFA" w:rsidRPr="00F96789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3D67B6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F96789">
        <w:rPr>
          <w:rFonts w:ascii="Times New Roman" w:eastAsiaTheme="minorEastAsia" w:hAnsi="Times New Roman" w:cs="Times New Roman"/>
          <w:i/>
        </w:rPr>
        <w:t xml:space="preserve"> – </w:t>
      </w:r>
      <w:r w:rsidRPr="00426E66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0367A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0367A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0367A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0367A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1E55C3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3317F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3317F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3317FF" w:rsidRDefault="00790EFA" w:rsidP="00790EFA">
      <w:pPr>
        <w:rPr>
          <w:rFonts w:ascii="Times New Roman" w:hAnsi="Times New Roman" w:cs="Times New Roman"/>
          <w:bCs/>
          <w:iCs/>
        </w:rPr>
      </w:pPr>
      <w:r w:rsidRPr="003317F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3317F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3317F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3317F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A11D85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A11D85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нулевой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9706CA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</w:rPr>
                    <m:t>…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>. Запишем её определитель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Times New Roman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Times New Roman" w:hAnsi="Times New Roman" w:cs="Times New Roman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r>
                    <w:rPr>
                      <w:rFonts w:ascii="Cambria Math" w:hAnsi="Times New Roman" w:cs="Times New Roman"/>
                      <w:lang w:val="en-US"/>
                    </w:rPr>
                    <m:t>)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Times New Roman" w:hAnsi="Times New Roman" w:cs="Times New Roman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Times New Roman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Times New Roman" w:hAnsi="Times New Roman" w:cs="Times New Roman"/>
              <w:lang w:val="en-US"/>
            </w:rPr>
            <m:t>затем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  <w:lang w:val="en-US"/>
            </w:rPr>
            <m:t>запишем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  <w:lang w:val="en-US"/>
            </w:rPr>
            <m:t>одну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  <w:lang w:val="en-US"/>
            </w:rPr>
            <m:t>из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Times New Roman" w:hAnsi="Times New Roman" w:cs="Times New Roman"/>
            </w:rPr>
            <m:t>подстановок</m:t>
          </m:r>
          <m:r>
            <w:rPr>
              <w:rFonts w:ascii="Cambria Math" w:hAnsi="Times New Roman" w:cs="Times New Roman"/>
              <w:lang w:val="en-US"/>
            </w:rPr>
            <m:t>:</m:t>
          </m:r>
        </m:oMath>
      </m:oMathPara>
    </w:p>
    <w:p w14:paraId="40B61798" w14:textId="77777777" w:rsidR="00790EFA" w:rsidRPr="003317F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Times New Roman" w:cs="Times New Roman"/>
            </w:rPr>
            <m:t xml:space="preserve"> :=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Times New Roman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Times New Roman" w:hAnsi="Times New Roman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4B6828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Times New Roman" w:cs="Times New Roman"/>
              <w:lang w:val="en-US"/>
            </w:rPr>
            <m:t>т</m:t>
          </m:r>
          <m:r>
            <w:rPr>
              <w:rFonts w:ascii="Cambria Math" w:hAnsi="Times New Roman" w:cs="Times New Roman"/>
              <w:lang w:val="en-US"/>
            </w:rPr>
            <m:t>.</m:t>
          </m:r>
          <m:r>
            <w:rPr>
              <w:rFonts w:ascii="Cambria Math" w:hAnsi="Times New Roman" w:cs="Times New Roman"/>
              <w:lang w:val="en-US"/>
            </w:rPr>
            <m:t>е</m:t>
          </m:r>
          <m:r>
            <w:rPr>
              <w:rFonts w:ascii="Cambria Math" w:hAnsi="Times New Roman" w:cs="Times New Roman"/>
              <w:lang w:val="en-US"/>
            </w:rPr>
            <m:t>.</m:t>
          </m:r>
          <m:r>
            <w:rPr>
              <w:rFonts w:ascii="Cambria Math" w:hAnsi="Times New Roman" w:cs="Times New Roman"/>
              <w:lang w:val="en-US"/>
            </w:rPr>
            <m:t>наше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Cambria Math" w:hAnsi="Times New Roman" w:cs="Times New Roman"/>
              <w:lang w:val="en-US"/>
            </w:rPr>
            <m:t>слогаемое</m:t>
          </m:r>
          <m:r>
            <w:rPr>
              <w:rFonts w:ascii="Cambria Math" w:hAnsi="Times New Roman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33</m:t>
              </m:r>
            </m:sub>
          </m:sSub>
          <m:r>
            <w:rPr>
              <w:rFonts w:ascii="Cambria Math" w:hAnsi="Times New Roman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Times New Roman" w:cs="Times New Roman"/>
              <w:lang w:val="en-US"/>
            </w:rPr>
            <m:t xml:space="preserve"> (</m:t>
          </m:r>
          <m:r>
            <w:rPr>
              <w:rFonts w:ascii="Cambria Math" w:hAnsi="Times New Roman" w:cs="Times New Roman"/>
              <w:lang w:val="en-US"/>
            </w:rPr>
            <m:t>кол</m:t>
          </m:r>
          <m:r>
            <w:rPr>
              <w:rFonts w:ascii="Cambria Math" w:hAnsi="Times New Roman" w:cs="Times New Roman"/>
            </w:rPr>
            <m:t>ичест</m:t>
          </m:r>
          <m:r>
            <w:rPr>
              <w:rFonts w:ascii="Cambria Math" w:hAnsi="Times New Roman" w:cs="Times New Roman"/>
              <w:lang w:val="en-US"/>
            </w:rPr>
            <m:t>во</m:t>
          </m:r>
          <m:r>
            <w:rPr>
              <w:rFonts w:ascii="Cambria Math" w:hAnsi="Times New Roman" w:cs="Times New Roman"/>
              <w:lang w:val="en-US"/>
            </w:rPr>
            <m:t xml:space="preserve"> </m:t>
          </m:r>
          <m:r>
            <w:rPr>
              <w:rFonts w:ascii="Cambria Math" w:hAnsi="Times New Roman" w:cs="Times New Roman"/>
              <w:lang w:val="en-US"/>
            </w:rPr>
            <m:t>инверсий</m:t>
          </m:r>
          <m:r>
            <w:rPr>
              <w:rFonts w:ascii="Cambria Math" w:hAnsi="Times New Roman" w:cs="Times New Roman"/>
              <w:lang w:val="en-US"/>
            </w:rPr>
            <m:t>=0)</m:t>
          </m:r>
        </m:oMath>
      </m:oMathPara>
    </w:p>
    <w:p w14:paraId="29DF05D8" w14:textId="77777777" w:rsidR="00790EFA" w:rsidRPr="004B6828" w:rsidRDefault="00790EFA" w:rsidP="00790EFA">
      <w:pPr>
        <w:rPr>
          <w:rFonts w:ascii="Times New Roman" w:eastAsiaTheme="minorEastAsia" w:hAnsi="Times New Roman" w:cs="Times New Roman"/>
        </w:rPr>
      </w:pPr>
      <w:r w:rsidRPr="004B6828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</w:t>
      </w:r>
      <w:r>
        <w:rPr>
          <w:rFonts w:ascii="Times New Roman" w:eastAsiaTheme="minorEastAsia" w:hAnsi="Times New Roman" w:cs="Times New Roman"/>
        </w:rPr>
        <w:t xml:space="preserve"> </w:t>
      </w:r>
      <w:r w:rsidRPr="004B6828">
        <w:rPr>
          <w:rFonts w:ascii="Times New Roman" w:eastAsiaTheme="minorEastAsia" w:hAnsi="Times New Roman" w:cs="Times New Roman"/>
        </w:rPr>
        <w:t>В каждом слагаемом будет множитель = 0 =&gt; Сама сумма = 0.</w:t>
      </w:r>
    </w:p>
    <w:p w14:paraId="6BEFFBF8" w14:textId="77777777" w:rsidR="00790EFA" w:rsidRPr="003317F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3317F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4B6828">
        <w:rPr>
          <w:rFonts w:ascii="Times New Roman" w:eastAsiaTheme="minorEastAsia" w:hAnsi="Times New Roman" w:cs="Times New Roman"/>
          <w:bCs/>
          <w:iCs/>
        </w:rPr>
        <w:t>Пусть</w:t>
      </w:r>
      <w:r w:rsidRPr="004B6828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Times New Roman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Times New Roman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где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Times New Roman" w:eastAsiaTheme="minorEastAsia" w:hAnsi="Times New Roman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строки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A</m:t>
        </m:r>
      </m:oMath>
      <w:r w:rsidRPr="004B6828">
        <w:rPr>
          <w:rFonts w:ascii="Times New Roman" w:eastAsiaTheme="minorEastAsia" w:hAnsi="Times New Roman" w:cs="Times New Roman"/>
          <w:iCs/>
        </w:rPr>
        <w:t xml:space="preserve">. </w:t>
      </w:r>
      <w:r w:rsidRPr="004B6828">
        <w:rPr>
          <w:rFonts w:ascii="Times New Roman" w:eastAsiaTheme="minorEastAsia" w:hAnsi="Times New Roman" w:cs="Times New Roman"/>
          <w:bCs/>
          <w:iCs/>
        </w:rPr>
        <w:t>Тогда</w:t>
      </w:r>
      <w:r w:rsidRPr="004B6828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4B6828">
        <w:rPr>
          <w:rFonts w:ascii="Times New Roman" w:eastAsiaTheme="minorEastAsia" w:hAnsi="Times New Roman" w:cs="Times New Roman"/>
          <w:b/>
          <w:iCs/>
        </w:rPr>
        <w:tab/>
      </w:r>
      <w:r w:rsidRPr="004B6828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Times New Roman" w:eastAsiaTheme="minorEastAsia" w:hAnsi="Times New Roman" w:cs="Times New Roman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Times New Roman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Times New Roman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3317FF" w:rsidRDefault="00790EFA" w:rsidP="00790EFA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Рассмотрим такой определитель, равный 0</w:t>
      </w:r>
      <w:r w:rsidRPr="003317FF">
        <w:rPr>
          <w:rFonts w:ascii="Times New Roman" w:eastAsiaTheme="minorEastAsia" w:hAnsi="Times New Roman" w:cs="Times New Roman"/>
          <w:iCs/>
        </w:rPr>
        <w:t>:</w:t>
      </w:r>
    </w:p>
    <w:p w14:paraId="0E305E21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lang w:val="en-US"/>
            </w:rPr>
            <m:t xml:space="preserve">=0,  </m:t>
          </m:r>
          <m:r>
            <w:rPr>
              <w:rFonts w:ascii="Cambria Math" w:eastAsiaTheme="minorEastAsia" w:hAnsi="Times New Roman" w:cs="Times New Roman"/>
              <w:lang w:val="en-US"/>
            </w:rPr>
            <m:t>значит</m:t>
          </m:r>
          <m:r>
            <w:rPr>
              <w:rFonts w:ascii="Cambria Math" w:eastAsiaTheme="minorEastAsia" w:hAnsi="Times New Roman" w:cs="Times New Roman"/>
              <w:lang w:val="en-US"/>
            </w:rPr>
            <m:t>:</m:t>
          </m:r>
        </m:oMath>
      </m:oMathPara>
    </w:p>
    <w:p w14:paraId="6BBDCCD0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4B6828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Default="0082667D"/>
    <w:sectPr w:rsidR="0082667D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350922">
    <w:abstractNumId w:val="1"/>
  </w:num>
  <w:num w:numId="2" w16cid:durableId="180461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790EFA"/>
    <w:rsid w:val="0082667D"/>
    <w:rsid w:val="00F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5ED0E-4385-473F-A7D0-2D3EB76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2</cp:revision>
  <dcterms:created xsi:type="dcterms:W3CDTF">2025-03-27T10:05:00Z</dcterms:created>
  <dcterms:modified xsi:type="dcterms:W3CDTF">2025-03-27T10:07:00Z</dcterms:modified>
</cp:coreProperties>
</file>