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CARPET CLEANER</w:t>
        <w:br/>
        <w:t>TYCOON</w:t>
      </w:r>
    </w:p>
    <w:p>
      <w:pPr>
        <w:pStyle w:val="Subtitle"/>
      </w:pPr>
      <w:r>
        <w:t>Hands-on cleaning. Collectible machines. A growing chain of stores.</w:t>
      </w:r>
    </w:p>
    <w:p>
      <w:pPr>
        <w:pStyle w:val="Metadata"/>
      </w:pPr>
      <w:r>
        <w:t>Game design document v0.1 | Android first | 8 September 2026</w:t>
      </w:r>
    </w:p>
    <w:p>
      <w:pPr>
        <w:pStyle w:val="Label"/>
      </w:pPr>
      <w:r>
        <w:t>The game in one paragraph</w:t>
      </w:r>
    </w:p>
    <w:p>
      <w:r>
        <w:t>Start with a jet spray, a squeegee and one small carpet-cleaning shop. Clean rugs by hand, reveal their patterns and earn cash and equipment research. Install better machines in a growing chain of storefronts that earn while you are away. Return to collect income and blueprint progress, then personally handle valuable contracts using your best equipment and an upgradeable cleaning companion.</w:t>
      </w:r>
    </w:p>
    <w:p>
      <w:pPr>
        <w:pStyle w:val="Label"/>
      </w:pPr>
      <w:r>
        <w:t>Recommended product identity</w:t>
      </w:r>
    </w:p>
    <w:p>
      <w:r>
        <w:t>A casual idle collection game with a tactile cleaning core. Hybrid-casual describes the intended accessible interaction plus deeper progression; it is not evidence of market fit. The tycoon promise becomes credible only if equipment and store investment change the business in understandable ways.</w:t>
      </w:r>
    </w:p>
    <w:p>
      <w:pPr>
        <w:pStyle w:val="Label"/>
      </w:pPr>
      <w:r>
        <w:t>Status and authorship</w:t>
      </w:r>
    </w:p>
    <w:p>
      <w:r>
        <w:t>Brief = stated by the founder. Proposal = a design addition or resolution offered here. Test = an unvalidated tuning value or hypothesis. Only Brief items should be treated as established requirements; this is a reviewable proposal, not an approved production specification.</w:t>
      </w:r>
    </w:p>
    <w:p>
      <w:pPr>
        <w:pStyle w:val="GDDBullet"/>
        <w:numPr>
          <w:ilvl w:val="0"/>
          <w:numId w:val="70"/>
        </w:numPr>
      </w:pPr>
      <w:r>
        <w:t>Brief: Android; jet spray and squeegee at the start; later brushes, rake/CRB, rotary machines and chemicals; five-minute maximum target per carpet; energy; chests, gems, parts and blueprints; offline rewards; upgradeable pet; UI-based storefront selection; matte vinyl toy / flat-color 3D art; no intrusive ads.</w:t>
      </w:r>
    </w:p>
    <w:p>
      <w:pPr>
        <w:pStyle w:val="GDDBullet"/>
        <w:numPr>
          <w:ilvl w:val="0"/>
          <w:numId w:val="70"/>
        </w:numPr>
      </w:pPr>
      <w:r>
        <w:t>Proposal: keep personal cleaning valuable throughout progression; automate routine orders; preserve earlier stores and collections; use guaranteed routes to all required tool categories; one shared equipment catalog and one companion.</w:t>
      </w:r>
    </w:p>
    <w:p>
      <w:pPr>
        <w:pStyle w:val="GDDBullet"/>
        <w:numPr>
          <w:ilvl w:val="0"/>
          <w:numId w:val="70"/>
        </w:numPr>
      </w:pPr>
      <w:r>
        <w:t>Test: exact session mix, energy generosity, idle caps, active reward share, launch store count and collection appetite. The earlier 50/50 cleaning/metagame split remains a preference to investigate, not a time quota.</w:t>
      </w:r>
    </w:p>
    <w:p>
      <w:pPr>
        <w:pStyle w:val="Label"/>
      </w:pPr>
      <w:r>
        <w:t>Design pillars</w:t>
      </w:r>
    </w:p>
    <w:p>
      <w:r>
        <w:t>Visible transformation; upgrades felt in the hand; progress between sessions; few meaningful decisions between jobs; expansion without multiplying chores.</w:t>
      </w:r>
    </w:p>
    <w:p>
      <w:pPr>
        <w:pStyle w:val="Heading1"/>
      </w:pPr>
      <w:r>
        <w:t>1. The session and the reason to clean</w:t>
      </w:r>
    </w:p>
    <w:p>
      <w:pPr>
        <w:pStyle w:val="Label"/>
      </w:pPr>
      <w:r>
        <w:t>Returning player loop - proposal</w:t>
      </w:r>
    </w:p>
    <w:p>
      <w:pPr>
        <w:pStyle w:val="GDDBullet"/>
        <w:numPr>
          <w:ilvl w:val="0"/>
          <w:numId w:val="70"/>
        </w:numPr>
      </w:pPr>
      <w:r>
        <w:t>Open to one combined earnings summary: cash, blueprint fragments, completed research and energy. Claim all once; do not require a claim in every store.</w:t>
      </w:r>
    </w:p>
    <w:p>
      <w:pPr>
        <w:pStyle w:val="GDDBullet"/>
        <w:numPr>
          <w:ilvl w:val="0"/>
          <w:numId w:val="70"/>
        </w:numPr>
      </w:pPr>
      <w:r>
        <w:t>See one selected goal: for example, finish the twin-brush blueprint. Buy an upgrade or construct a machine if useful; cleaning stays one tap away.</w:t>
      </w:r>
    </w:p>
    <w:p>
      <w:pPr>
        <w:pStyle w:val="GDDBullet"/>
        <w:numPr>
          <w:ilvl w:val="0"/>
          <w:numId w:val="70"/>
        </w:numPr>
      </w:pPr>
      <w:r>
        <w:t>Choose a storefront through cards. The most advanced eligible shop is the default. Compare at most three contracts there: quick cash, research target or collection discovery.</w:t>
      </w:r>
    </w:p>
    <w:p>
      <w:pPr>
        <w:pStyle w:val="GDDBullet"/>
        <w:numPr>
          <w:ilvl w:val="0"/>
          <w:numId w:val="70"/>
        </w:numPr>
      </w:pPr>
      <w:r>
        <w:t>Preview the rug, conditions, required tools, expected duration, energy cost and exact guaranteed payout. Confirm before energy is spent.</w:t>
      </w:r>
    </w:p>
    <w:p>
      <w:pPr>
        <w:pStyle w:val="GDDBullet"/>
        <w:numPr>
          <w:ilvl w:val="0"/>
          <w:numId w:val="70"/>
        </w:numPr>
      </w:pPr>
      <w:r>
        <w:t>Clean, finish and enjoy the reveal. Receive cash plus guaranteed progress; optionally watch one ad to double the cash component only.</w:t>
      </w:r>
    </w:p>
    <w:p>
      <w:pPr>
        <w:pStyle w:val="GDDBullet"/>
        <w:numPr>
          <w:ilvl w:val="0"/>
          <w:numId w:val="70"/>
        </w:numPr>
      </w:pPr>
      <w:r>
        <w:t>Open earned chests, complete a blueprint, adjust the pet or install a machine. Start another job or leave knowing the stores continue producing.</w:t>
      </w:r>
    </w:p>
    <w:p>
      <w:pPr>
        <w:pStyle w:val="Label"/>
      </w:pPr>
      <w:r>
        <w:t>Why manual cleaning survives automation</w:t>
      </w:r>
    </w:p>
    <w:p>
      <w:r>
        <w:t>Routine store work creates dependable income and a slow stream of ordinary research. Personal contracts provide a meaningful cash burst, targeted blueprint progress and first-clear certification. Certification unlocks the next service tier. An idle-only player can improve existing stores and equipment, but must personally demonstrate a new cleaning technique to unlock that tier. This restriction is a proposal to test, not a hidden rule.</w:t>
      </w:r>
    </w:p>
    <w:p>
      <w:r>
        <w:t>The player becomes the specialist owner. Manual contracts are separate from routine background orders, so entering a job never reduces passive income or creates a chore backlog. No store requires manual rescue after an absence.</w:t>
      </w:r>
    </w:p>
    <w:p>
      <w:pPr>
        <w:pStyle w:val="Label"/>
      </w:pPr>
      <w:r>
        <w:t>Example visit - illustrative</w:t>
      </w:r>
    </w:p>
    <w:p>
      <w:r>
        <w:t>After eight hours away, collect 4,800 cash and two research fragments. The selected twin-brush blueprint is now 8/10. Choose a relevant 1,000-cash contract with two guaranteed fragments, clean it in about three minutes, then complete the blueprint. Build a personal machine now or first improve the busiest store. The next rug visibly benefits from the decision.</w:t>
      </w:r>
    </w:p>
    <w:p>
      <w:r>
        <w:t>Start with 60-90-second onboarding rugs, ordinary contracts around two to four minutes, and occasional showcase jobs approaching five. Five minutes is a content-sizing target, not a forced expiry timer. Resume unfinished work at the next login.</w:t>
      </w:r>
    </w:p>
    <w:p>
      <w:pPr>
        <w:pStyle w:val="Heading1"/>
      </w:pPr>
      <w:r>
        <w:t>2. What happens on the carpet</w:t>
      </w:r>
    </w:p>
    <w:p>
      <w:pPr>
        <w:pStyle w:val="Label"/>
      </w:pPr>
      <w:r>
        <w:t>Controls and presentation</w:t>
      </w:r>
    </w:p>
    <w:p>
      <w:r>
        <w:t>Proposal: portrait display, fixed overhead or shallow-angle camera, one rug on a wash pad. Drag to use the selected tool; tap a large tool button to switch. Offset the contact point above the finger and offer left/right layouts. No simultaneous camera control. Tool effects must be readable with sound disabled.</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100"/>
        <w:gridCol w:w="3800"/>
        <w:gridCol w:w="3460"/>
      </w:tblGrid>
      <w:tr>
        <w:trPr>
          <w:cantSplit/>
          <w:tblHeader/>
        </w:trPr>
        <w:tc>
          <w:tcPr>
            <w:tcW w:type="dxa" w:w="2100"/>
            <w:vAlign w:val="center"/>
            <w:shd w:fill="E8EEF5"/>
            <w:tcMar>
              <w:top w:w="80" w:type="dxa"/>
              <w:bottom w:w="80" w:type="dxa"/>
              <w:start w:w="120" w:type="dxa"/>
              <w:end w:w="120" w:type="dxa"/>
            </w:tcMar>
          </w:tcPr>
          <w:p>
            <w:pPr>
              <w:pStyle w:val="TableHead"/>
            </w:pPr>
            <w:r>
              <w:t>Condition</w:t>
            </w:r>
          </w:p>
        </w:tc>
        <w:tc>
          <w:tcPr>
            <w:tcW w:type="dxa" w:w="3800"/>
            <w:vAlign w:val="center"/>
            <w:shd w:fill="E8EEF5"/>
            <w:tcMar>
              <w:top w:w="80" w:type="dxa"/>
              <w:bottom w:w="80" w:type="dxa"/>
              <w:start w:w="120" w:type="dxa"/>
              <w:end w:w="120" w:type="dxa"/>
            </w:tcMar>
          </w:tcPr>
          <w:p>
            <w:pPr>
              <w:pStyle w:val="TableHead"/>
            </w:pPr>
            <w:r>
              <w:t>Player interaction</w:t>
            </w:r>
          </w:p>
        </w:tc>
        <w:tc>
          <w:tcPr>
            <w:tcW w:type="dxa" w:w="3460"/>
            <w:vAlign w:val="center"/>
            <w:shd w:fill="E8EEF5"/>
            <w:tcMar>
              <w:top w:w="80" w:type="dxa"/>
              <w:bottom w:w="80" w:type="dxa"/>
              <w:start w:w="120" w:type="dxa"/>
              <w:end w:w="120" w:type="dxa"/>
            </w:tcMar>
          </w:tcPr>
          <w:p>
            <w:pPr>
              <w:pStyle w:val="TableHead"/>
            </w:pPr>
            <w:r>
              <w:t>Readable result</w:t>
            </w:r>
          </w:p>
        </w:tc>
      </w:tr>
      <w:tr>
        <w:trPr>
          <w:cantSplit/>
        </w:trPr>
        <w:tc>
          <w:tcPr>
            <w:tcW w:type="dxa" w:w="2100"/>
            <w:vAlign w:val="center"/>
            <w:tcMar>
              <w:top w:w="80" w:type="dxa"/>
              <w:bottom w:w="80" w:type="dxa"/>
              <w:start w:w="120" w:type="dxa"/>
              <w:end w:w="120" w:type="dxa"/>
            </w:tcMar>
          </w:tcPr>
          <w:p>
            <w:pPr>
              <w:pStyle w:val="TableText"/>
            </w:pPr>
            <w:r>
              <w:t>Loose soil / mud</w:t>
            </w:r>
          </w:p>
        </w:tc>
        <w:tc>
          <w:tcPr>
            <w:tcW w:type="dxa" w:w="3800"/>
            <w:vAlign w:val="center"/>
            <w:tcMar>
              <w:top w:w="80" w:type="dxa"/>
              <w:bottom w:w="80" w:type="dxa"/>
              <w:start w:w="120" w:type="dxa"/>
              <w:end w:w="120" w:type="dxa"/>
            </w:tcMar>
          </w:tcPr>
          <w:p>
            <w:pPr>
              <w:pStyle w:val="TableText"/>
            </w:pPr>
            <w:r>
              <w:t>Sweep the jet; overlap strokes to cover the surface.</w:t>
            </w:r>
          </w:p>
        </w:tc>
        <w:tc>
          <w:tcPr>
            <w:tcW w:type="dxa" w:w="3460"/>
            <w:vAlign w:val="center"/>
            <w:tcMar>
              <w:top w:w="80" w:type="dxa"/>
              <w:bottom w:w="80" w:type="dxa"/>
              <w:start w:w="120" w:type="dxa"/>
              <w:end w:w="120" w:type="dxa"/>
            </w:tcMar>
          </w:tcPr>
          <w:p>
            <w:pPr>
              <w:pStyle w:val="TableText"/>
            </w:pPr>
            <w:r>
              <w:t>Dirt clears and the pattern appears.</w:t>
            </w:r>
          </w:p>
        </w:tc>
      </w:tr>
      <w:tr>
        <w:trPr>
          <w:cantSplit/>
        </w:trPr>
        <w:tc>
          <w:tcPr>
            <w:tcW w:type="dxa" w:w="2100"/>
            <w:vAlign w:val="center"/>
            <w:tcMar>
              <w:top w:w="80" w:type="dxa"/>
              <w:bottom w:w="80" w:type="dxa"/>
              <w:start w:w="120" w:type="dxa"/>
              <w:end w:w="120" w:type="dxa"/>
            </w:tcMar>
          </w:tcPr>
          <w:p>
            <w:pPr>
              <w:pStyle w:val="TableText"/>
            </w:pPr>
            <w:r>
              <w:t>Wet slurry</w:t>
            </w:r>
          </w:p>
        </w:tc>
        <w:tc>
          <w:tcPr>
            <w:tcW w:type="dxa" w:w="3800"/>
            <w:vAlign w:val="center"/>
            <w:tcMar>
              <w:top w:w="80" w:type="dxa"/>
              <w:bottom w:w="80" w:type="dxa"/>
              <w:start w:w="120" w:type="dxa"/>
              <w:end w:w="120" w:type="dxa"/>
            </w:tcMar>
          </w:tcPr>
          <w:p>
            <w:pPr>
              <w:pStyle w:val="TableText"/>
            </w:pPr>
            <w:r>
              <w:t>Push a squeegee toward a nearby edge or drain.</w:t>
            </w:r>
          </w:p>
        </w:tc>
        <w:tc>
          <w:tcPr>
            <w:tcW w:type="dxa" w:w="3460"/>
            <w:vAlign w:val="center"/>
            <w:tcMar>
              <w:top w:w="80" w:type="dxa"/>
              <w:bottom w:w="80" w:type="dxa"/>
              <w:start w:w="120" w:type="dxa"/>
              <w:end w:w="120" w:type="dxa"/>
            </w:tcMar>
          </w:tcPr>
          <w:p>
            <w:pPr>
              <w:pStyle w:val="TableText"/>
            </w:pPr>
            <w:r>
              <w:t>A broad clean stripe remains behind the blade.</w:t>
            </w:r>
          </w:p>
        </w:tc>
      </w:tr>
      <w:tr>
        <w:trPr>
          <w:cantSplit/>
        </w:trPr>
        <w:tc>
          <w:tcPr>
            <w:tcW w:type="dxa" w:w="2100"/>
            <w:vAlign w:val="center"/>
            <w:tcMar>
              <w:top w:w="80" w:type="dxa"/>
              <w:bottom w:w="80" w:type="dxa"/>
              <w:start w:w="120" w:type="dxa"/>
              <w:end w:w="120" w:type="dxa"/>
            </w:tcMar>
          </w:tcPr>
          <w:p>
            <w:pPr>
              <w:pStyle w:val="TableText"/>
            </w:pPr>
            <w:r>
              <w:t>Caked soil</w:t>
            </w:r>
          </w:p>
        </w:tc>
        <w:tc>
          <w:tcPr>
            <w:tcW w:type="dxa" w:w="3800"/>
            <w:vAlign w:val="center"/>
            <w:tcMar>
              <w:top w:w="80" w:type="dxa"/>
              <w:bottom w:w="80" w:type="dxa"/>
              <w:start w:w="120" w:type="dxa"/>
              <w:end w:w="120" w:type="dxa"/>
            </w:tcMar>
          </w:tcPr>
          <w:p>
            <w:pPr>
              <w:pStyle w:val="TableText"/>
            </w:pPr>
            <w:r>
              <w:t>Scrub or agitate selected patches, then rinse.</w:t>
            </w:r>
          </w:p>
        </w:tc>
        <w:tc>
          <w:tcPr>
            <w:tcW w:type="dxa" w:w="3460"/>
            <w:vAlign w:val="center"/>
            <w:tcMar>
              <w:top w:w="80" w:type="dxa"/>
              <w:bottom w:w="80" w:type="dxa"/>
              <w:start w:w="120" w:type="dxa"/>
              <w:end w:w="120" w:type="dxa"/>
            </w:tcMar>
          </w:tcPr>
          <w:p>
            <w:pPr>
              <w:pStyle w:val="TableText"/>
            </w:pPr>
            <w:r>
              <w:t>Crust breaks into removable particles.</w:t>
            </w:r>
          </w:p>
        </w:tc>
      </w:tr>
      <w:tr>
        <w:trPr>
          <w:cantSplit/>
        </w:trPr>
        <w:tc>
          <w:tcPr>
            <w:tcW w:type="dxa" w:w="2100"/>
            <w:vAlign w:val="center"/>
            <w:tcMar>
              <w:top w:w="80" w:type="dxa"/>
              <w:bottom w:w="80" w:type="dxa"/>
              <w:start w:w="120" w:type="dxa"/>
              <w:end w:w="120" w:type="dxa"/>
            </w:tcMar>
          </w:tcPr>
          <w:p>
            <w:pPr>
              <w:pStyle w:val="TableText"/>
            </w:pPr>
            <w:r>
              <w:t>Matted pile / lint</w:t>
            </w:r>
          </w:p>
        </w:tc>
        <w:tc>
          <w:tcPr>
            <w:tcW w:type="dxa" w:w="3800"/>
            <w:vAlign w:val="center"/>
            <w:tcMar>
              <w:top w:w="80" w:type="dxa"/>
              <w:bottom w:w="80" w:type="dxa"/>
              <w:start w:w="120" w:type="dxa"/>
              <w:end w:w="120" w:type="dxa"/>
            </w:tcMar>
          </w:tcPr>
          <w:p>
            <w:pPr>
              <w:pStyle w:val="TableText"/>
            </w:pPr>
            <w:r>
              <w:t>Draw a rake or twin-brush machine along lanes.</w:t>
            </w:r>
          </w:p>
        </w:tc>
        <w:tc>
          <w:tcPr>
            <w:tcW w:type="dxa" w:w="3460"/>
            <w:vAlign w:val="center"/>
            <w:tcMar>
              <w:top w:w="80" w:type="dxa"/>
              <w:bottom w:w="80" w:type="dxa"/>
              <w:start w:w="120" w:type="dxa"/>
              <w:end w:w="120" w:type="dxa"/>
            </w:tcMar>
          </w:tcPr>
          <w:p>
            <w:pPr>
              <w:pStyle w:val="TableText"/>
            </w:pPr>
            <w:r>
              <w:t>Fibers lift; clumps collect visibly.</w:t>
            </w:r>
          </w:p>
        </w:tc>
      </w:tr>
      <w:tr>
        <w:trPr>
          <w:cantSplit/>
        </w:trPr>
        <w:tc>
          <w:tcPr>
            <w:tcW w:type="dxa" w:w="2100"/>
            <w:vAlign w:val="center"/>
            <w:tcMar>
              <w:top w:w="80" w:type="dxa"/>
              <w:bottom w:w="80" w:type="dxa"/>
              <w:start w:w="120" w:type="dxa"/>
              <w:end w:w="120" w:type="dxa"/>
            </w:tcMar>
          </w:tcPr>
          <w:p>
            <w:pPr>
              <w:pStyle w:val="TableText"/>
            </w:pPr>
            <w:r>
              <w:t>Localized stain</w:t>
            </w:r>
          </w:p>
        </w:tc>
        <w:tc>
          <w:tcPr>
            <w:tcW w:type="dxa" w:w="3800"/>
            <w:vAlign w:val="center"/>
            <w:tcMar>
              <w:top w:w="80" w:type="dxa"/>
              <w:bottom w:w="80" w:type="dxa"/>
              <w:start w:w="120" w:type="dxa"/>
              <w:end w:w="120" w:type="dxa"/>
            </w:tcMar>
          </w:tcPr>
          <w:p>
            <w:pPr>
              <w:pStyle w:val="TableText"/>
            </w:pPr>
            <w:r>
              <w:t>Apply the matching fictional treatment; agitate and rinse.</w:t>
            </w:r>
          </w:p>
        </w:tc>
        <w:tc>
          <w:tcPr>
            <w:tcW w:type="dxa" w:w="3460"/>
            <w:vAlign w:val="center"/>
            <w:tcMar>
              <w:top w:w="80" w:type="dxa"/>
              <w:bottom w:w="80" w:type="dxa"/>
              <w:start w:w="120" w:type="dxa"/>
              <w:end w:w="120" w:type="dxa"/>
            </w:tcMar>
          </w:tcPr>
          <w:p>
            <w:pPr>
              <w:pStyle w:val="TableText"/>
            </w:pPr>
            <w:r>
              <w:t>A marked stain changes state and clears.</w:t>
            </w:r>
          </w:p>
        </w:tc>
      </w:tr>
    </w:tbl>
    <w:p>
      <w:pPr>
        <w:pStyle w:val="Label"/>
      </w:pPr>
      <w:r>
        <w:t>A small state system, not carpet hit points</w:t>
      </w:r>
    </w:p>
    <w:p>
      <w:r>
        <w:t>Author rugs from a shape/pattern, condition masks and a short treatment recipe. Examples: loose soil &gt; wet residue &gt; finished; or stain &gt; treated &gt; agitated &gt; rinsed &gt; finished. Tools have visible strengths and transitions. Avoid hidden numeric resistance that simply makes every patch take longer.</w:t>
      </w:r>
    </w:p>
    <w:p>
      <w:pPr>
        <w:pStyle w:val="Label"/>
      </w:pPr>
      <w:r>
        <w:t>Completion, failure and fairness</w:t>
      </w:r>
    </w:p>
    <w:p>
      <w:r>
        <w:t>Proposal: ordinary jobs have no destructive failure, star loss or countdown. Wrong tools produce mild feedback and a useful hint, without consuming chemical inventory. Finish when the required stages are done and about 98% of the playable mask is clean; clear isolated remaining pixels automatically. That threshold is a prototype value. Offer a visible residue highlight without an ad.</w:t>
      </w:r>
    </w:p>
    <w:p>
      <w:r>
        <w:t>No automatic tool switch mid-stroke. Do not make every recipe use every tool: target two or three meaningful stages in ordinary work. Improvement comes from treatment choice, coverage and order, while compulsory completion stays approachable. Optional advanced challenges can add time targets later.</w:t>
      </w:r>
    </w:p>
    <w:p>
      <w:pPr>
        <w:pStyle w:val="Heading1"/>
      </w:pPr>
      <w:r>
        <w:t>3. Starting tools and the first upgrades</w:t>
      </w:r>
    </w:p>
    <w:p>
      <w:r>
        <w:t>Brief: start with both a jet spray and a squeegee. The following catalog turns that into distinct, visible equipment goals. Tier labels are capability labels, not randomized rarity colors.</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400"/>
        <w:gridCol w:w="4260"/>
        <w:gridCol w:w="2700"/>
      </w:tblGrid>
      <w:tr>
        <w:trPr>
          <w:cantSplit/>
          <w:tblHeader/>
        </w:trPr>
        <w:tc>
          <w:tcPr>
            <w:tcW w:type="dxa" w:w="2400"/>
            <w:vAlign w:val="center"/>
            <w:shd w:fill="E8EEF5"/>
            <w:tcMar>
              <w:top w:w="80" w:type="dxa"/>
              <w:bottom w:w="80" w:type="dxa"/>
              <w:start w:w="120" w:type="dxa"/>
              <w:end w:w="120" w:type="dxa"/>
            </w:tcMar>
          </w:tcPr>
          <w:p>
            <w:pPr>
              <w:pStyle w:val="TableHead"/>
            </w:pPr>
            <w:r>
              <w:t>Item / tier</w:t>
            </w:r>
          </w:p>
        </w:tc>
        <w:tc>
          <w:tcPr>
            <w:tcW w:type="dxa" w:w="4260"/>
            <w:vAlign w:val="center"/>
            <w:shd w:fill="E8EEF5"/>
            <w:tcMar>
              <w:top w:w="80" w:type="dxa"/>
              <w:bottom w:w="80" w:type="dxa"/>
              <w:start w:w="120" w:type="dxa"/>
              <w:end w:w="120" w:type="dxa"/>
            </w:tcMar>
          </w:tcPr>
          <w:p>
            <w:pPr>
              <w:pStyle w:val="TableHead"/>
            </w:pPr>
            <w:r>
              <w:t>Interaction and upgrade payoff</w:t>
            </w:r>
          </w:p>
        </w:tc>
        <w:tc>
          <w:tcPr>
            <w:tcW w:type="dxa" w:w="2700"/>
            <w:vAlign w:val="center"/>
            <w:shd w:fill="E8EEF5"/>
            <w:tcMar>
              <w:top w:w="80" w:type="dxa"/>
              <w:bottom w:w="80" w:type="dxa"/>
              <w:start w:w="120" w:type="dxa"/>
              <w:end w:w="120" w:type="dxa"/>
            </w:tcMar>
          </w:tcPr>
          <w:p>
            <w:pPr>
              <w:pStyle w:val="TableHead"/>
            </w:pPr>
            <w:r>
              <w:t>Unlock route - proposal</w:t>
            </w:r>
          </w:p>
        </w:tc>
      </w:tr>
      <w:tr>
        <w:trPr>
          <w:cantSplit/>
        </w:trPr>
        <w:tc>
          <w:tcPr>
            <w:tcW w:type="dxa" w:w="2400"/>
            <w:vAlign w:val="center"/>
            <w:tcMar>
              <w:top w:w="80" w:type="dxa"/>
              <w:bottom w:w="80" w:type="dxa"/>
              <w:start w:w="120" w:type="dxa"/>
              <w:end w:w="120" w:type="dxa"/>
            </w:tcMar>
          </w:tcPr>
          <w:p>
            <w:pPr>
              <w:pStyle w:val="TableText"/>
            </w:pPr>
            <w:r>
              <w:t>Pocket Jet / starter</w:t>
            </w:r>
          </w:p>
        </w:tc>
        <w:tc>
          <w:tcPr>
            <w:tcW w:type="dxa" w:w="4260"/>
            <w:vAlign w:val="center"/>
            <w:tcMar>
              <w:top w:w="80" w:type="dxa"/>
              <w:bottom w:w="80" w:type="dxa"/>
              <w:start w:w="120" w:type="dxa"/>
              <w:end w:w="120" w:type="dxa"/>
            </w:tcMar>
          </w:tcPr>
          <w:p>
            <w:pPr>
              <w:pStyle w:val="TableText"/>
            </w:pPr>
            <w:r>
              <w:t>Narrow controllable stream clears light mud.</w:t>
            </w:r>
          </w:p>
        </w:tc>
        <w:tc>
          <w:tcPr>
            <w:tcW w:type="dxa" w:w="2700"/>
            <w:vAlign w:val="center"/>
            <w:tcMar>
              <w:top w:w="80" w:type="dxa"/>
              <w:bottom w:w="80" w:type="dxa"/>
              <w:start w:w="120" w:type="dxa"/>
              <w:end w:w="120" w:type="dxa"/>
            </w:tcMar>
          </w:tcPr>
          <w:p>
            <w:pPr>
              <w:pStyle w:val="TableText"/>
            </w:pPr>
            <w:r>
              <w:t>Owned on first launch.</w:t>
            </w:r>
          </w:p>
        </w:tc>
      </w:tr>
      <w:tr>
        <w:trPr>
          <w:cantSplit/>
        </w:trPr>
        <w:tc>
          <w:tcPr>
            <w:tcW w:type="dxa" w:w="2400"/>
            <w:vAlign w:val="center"/>
            <w:tcMar>
              <w:top w:w="80" w:type="dxa"/>
              <w:bottom w:w="80" w:type="dxa"/>
              <w:start w:w="120" w:type="dxa"/>
              <w:end w:w="120" w:type="dxa"/>
            </w:tcMar>
          </w:tcPr>
          <w:p>
            <w:pPr>
              <w:pStyle w:val="TableText"/>
            </w:pPr>
            <w:r>
              <w:t>Fan Jet / improved</w:t>
            </w:r>
          </w:p>
        </w:tc>
        <w:tc>
          <w:tcPr>
            <w:tcW w:type="dxa" w:w="4260"/>
            <w:vAlign w:val="center"/>
            <w:tcMar>
              <w:top w:w="80" w:type="dxa"/>
              <w:bottom w:w="80" w:type="dxa"/>
              <w:start w:w="120" w:type="dxa"/>
              <w:end w:w="120" w:type="dxa"/>
            </w:tcMar>
          </w:tcPr>
          <w:p>
            <w:pPr>
              <w:pStyle w:val="TableText"/>
            </w:pPr>
            <w:r>
              <w:t>Wider spray covers broad areas in fewer passes.</w:t>
            </w:r>
          </w:p>
        </w:tc>
        <w:tc>
          <w:tcPr>
            <w:tcW w:type="dxa" w:w="2700"/>
            <w:vAlign w:val="center"/>
            <w:tcMar>
              <w:top w:w="80" w:type="dxa"/>
              <w:bottom w:w="80" w:type="dxa"/>
              <w:start w:w="120" w:type="dxa"/>
              <w:end w:w="120" w:type="dxa"/>
            </w:tcMar>
          </w:tcPr>
          <w:p>
            <w:pPr>
              <w:pStyle w:val="TableText"/>
            </w:pPr>
            <w:r>
              <w:t>First cash upgrade after initial rug.</w:t>
            </w:r>
          </w:p>
        </w:tc>
      </w:tr>
      <w:tr>
        <w:trPr>
          <w:cantSplit/>
        </w:trPr>
        <w:tc>
          <w:tcPr>
            <w:tcW w:type="dxa" w:w="2400"/>
            <w:vAlign w:val="center"/>
            <w:tcMar>
              <w:top w:w="80" w:type="dxa"/>
              <w:bottom w:w="80" w:type="dxa"/>
              <w:start w:w="120" w:type="dxa"/>
              <w:end w:w="120" w:type="dxa"/>
            </w:tcMar>
          </w:tcPr>
          <w:p>
            <w:pPr>
              <w:pStyle w:val="TableText"/>
            </w:pPr>
            <w:r>
              <w:t>Pulse Jet / advanced</w:t>
            </w:r>
          </w:p>
        </w:tc>
        <w:tc>
          <w:tcPr>
            <w:tcW w:type="dxa" w:w="4260"/>
            <w:vAlign w:val="center"/>
            <w:tcMar>
              <w:top w:w="80" w:type="dxa"/>
              <w:bottom w:w="80" w:type="dxa"/>
              <w:start w:w="120" w:type="dxa"/>
              <w:end w:w="120" w:type="dxa"/>
            </w:tcMar>
          </w:tcPr>
          <w:p>
            <w:pPr>
              <w:pStyle w:val="TableText"/>
            </w:pPr>
            <w:r>
              <w:t>Brief stronger pulses break loosened crust; narrow head retains precision.</w:t>
            </w:r>
          </w:p>
        </w:tc>
        <w:tc>
          <w:tcPr>
            <w:tcW w:type="dxa" w:w="2700"/>
            <w:vAlign w:val="center"/>
            <w:tcMar>
              <w:top w:w="80" w:type="dxa"/>
              <w:bottom w:w="80" w:type="dxa"/>
              <w:start w:w="120" w:type="dxa"/>
              <w:end w:w="120" w:type="dxa"/>
            </w:tcMar>
          </w:tcPr>
          <w:p>
            <w:pPr>
              <w:pStyle w:val="TableText"/>
            </w:pPr>
            <w:r>
              <w:t>Jet blueprint milestone.</w:t>
            </w:r>
          </w:p>
        </w:tc>
      </w:tr>
      <w:tr>
        <w:trPr>
          <w:cantSplit/>
        </w:trPr>
        <w:tc>
          <w:tcPr>
            <w:tcW w:type="dxa" w:w="2400"/>
            <w:vAlign w:val="center"/>
            <w:tcMar>
              <w:top w:w="80" w:type="dxa"/>
              <w:bottom w:w="80" w:type="dxa"/>
              <w:start w:w="120" w:type="dxa"/>
              <w:end w:w="120" w:type="dxa"/>
            </w:tcMar>
          </w:tcPr>
          <w:p>
            <w:pPr>
              <w:pStyle w:val="TableText"/>
            </w:pPr>
            <w:r>
              <w:t>Hand Squeegee / starter</w:t>
            </w:r>
          </w:p>
        </w:tc>
        <w:tc>
          <w:tcPr>
            <w:tcW w:type="dxa" w:w="4260"/>
            <w:vAlign w:val="center"/>
            <w:tcMar>
              <w:top w:w="80" w:type="dxa"/>
              <w:bottom w:w="80" w:type="dxa"/>
              <w:start w:w="120" w:type="dxa"/>
              <w:end w:w="120" w:type="dxa"/>
            </w:tcMar>
          </w:tcPr>
          <w:p>
            <w:pPr>
              <w:pStyle w:val="TableText"/>
            </w:pPr>
            <w:r>
              <w:t>Drag water to an edge in clear strokes.</w:t>
            </w:r>
          </w:p>
        </w:tc>
        <w:tc>
          <w:tcPr>
            <w:tcW w:type="dxa" w:w="2700"/>
            <w:vAlign w:val="center"/>
            <w:tcMar>
              <w:top w:w="80" w:type="dxa"/>
              <w:bottom w:w="80" w:type="dxa"/>
              <w:start w:w="120" w:type="dxa"/>
              <w:end w:w="120" w:type="dxa"/>
            </w:tcMar>
          </w:tcPr>
          <w:p>
            <w:pPr>
              <w:pStyle w:val="TableText"/>
            </w:pPr>
            <w:r>
              <w:t>Owned on first launch.</w:t>
            </w:r>
          </w:p>
        </w:tc>
      </w:tr>
      <w:tr>
        <w:trPr>
          <w:cantSplit/>
        </w:trPr>
        <w:tc>
          <w:tcPr>
            <w:tcW w:type="dxa" w:w="2400"/>
            <w:vAlign w:val="center"/>
            <w:tcMar>
              <w:top w:w="80" w:type="dxa"/>
              <w:bottom w:w="80" w:type="dxa"/>
              <w:start w:w="120" w:type="dxa"/>
              <w:end w:w="120" w:type="dxa"/>
            </w:tcMar>
          </w:tcPr>
          <w:p>
            <w:pPr>
              <w:pStyle w:val="TableText"/>
            </w:pPr>
            <w:r>
              <w:t>Wide Squeegee / improved</w:t>
            </w:r>
          </w:p>
        </w:tc>
        <w:tc>
          <w:tcPr>
            <w:tcW w:type="dxa" w:w="4260"/>
            <w:vAlign w:val="center"/>
            <w:tcMar>
              <w:top w:w="80" w:type="dxa"/>
              <w:bottom w:w="80" w:type="dxa"/>
              <w:start w:w="120" w:type="dxa"/>
              <w:end w:w="120" w:type="dxa"/>
            </w:tcMar>
          </w:tcPr>
          <w:p>
            <w:pPr>
              <w:pStyle w:val="TableText"/>
            </w:pPr>
            <w:r>
              <w:t>Larger blade clears regular rugs faster.</w:t>
            </w:r>
          </w:p>
        </w:tc>
        <w:tc>
          <w:tcPr>
            <w:tcW w:type="dxa" w:w="2700"/>
            <w:vAlign w:val="center"/>
            <w:tcMar>
              <w:top w:w="80" w:type="dxa"/>
              <w:bottom w:w="80" w:type="dxa"/>
              <w:start w:w="120" w:type="dxa"/>
              <w:end w:w="120" w:type="dxa"/>
            </w:tcMar>
          </w:tcPr>
          <w:p>
            <w:pPr>
              <w:pStyle w:val="TableText"/>
            </w:pPr>
            <w:r>
              <w:t>Cash plus finishing research.</w:t>
            </w:r>
          </w:p>
        </w:tc>
      </w:tr>
      <w:tr>
        <w:trPr>
          <w:cantSplit/>
        </w:trPr>
        <w:tc>
          <w:tcPr>
            <w:tcW w:type="dxa" w:w="2400"/>
            <w:vAlign w:val="center"/>
            <w:tcMar>
              <w:top w:w="80" w:type="dxa"/>
              <w:bottom w:w="80" w:type="dxa"/>
              <w:start w:w="120" w:type="dxa"/>
              <w:end w:w="120" w:type="dxa"/>
            </w:tcMar>
          </w:tcPr>
          <w:p>
            <w:pPr>
              <w:pStyle w:val="TableText"/>
            </w:pPr>
            <w:r>
              <w:t>Flex Squeegee / specialist</w:t>
            </w:r>
          </w:p>
        </w:tc>
        <w:tc>
          <w:tcPr>
            <w:tcW w:type="dxa" w:w="4260"/>
            <w:vAlign w:val="center"/>
            <w:tcMar>
              <w:top w:w="80" w:type="dxa"/>
              <w:bottom w:w="80" w:type="dxa"/>
              <w:start w:w="120" w:type="dxa"/>
              <w:end w:w="120" w:type="dxa"/>
            </w:tcMar>
          </w:tcPr>
          <w:p>
            <w:pPr>
              <w:pStyle w:val="TableText"/>
            </w:pPr>
            <w:r>
              <w:t>Curved head follows edges and patterned outlines.</w:t>
            </w:r>
          </w:p>
        </w:tc>
        <w:tc>
          <w:tcPr>
            <w:tcW w:type="dxa" w:w="2700"/>
            <w:vAlign w:val="center"/>
            <w:tcMar>
              <w:top w:w="80" w:type="dxa"/>
              <w:bottom w:w="80" w:type="dxa"/>
              <w:start w:w="120" w:type="dxa"/>
              <w:end w:w="120" w:type="dxa"/>
            </w:tcMar>
          </w:tcPr>
          <w:p>
            <w:pPr>
              <w:pStyle w:val="TableText"/>
            </w:pPr>
            <w:r>
              <w:t>Finishing blueprint milestone.</w:t>
            </w:r>
          </w:p>
        </w:tc>
      </w:tr>
      <w:tr>
        <w:trPr>
          <w:cantSplit/>
        </w:trPr>
        <w:tc>
          <w:tcPr>
            <w:tcW w:type="dxa" w:w="2400"/>
            <w:vAlign w:val="center"/>
            <w:tcMar>
              <w:top w:w="80" w:type="dxa"/>
              <w:bottom w:w="80" w:type="dxa"/>
              <w:start w:w="120" w:type="dxa"/>
              <w:end w:w="120" w:type="dxa"/>
            </w:tcMar>
          </w:tcPr>
          <w:p>
            <w:pPr>
              <w:pStyle w:val="TableText"/>
            </w:pPr>
            <w:r>
              <w:t>Hand Scrub Brush / new family</w:t>
            </w:r>
          </w:p>
        </w:tc>
        <w:tc>
          <w:tcPr>
            <w:tcW w:type="dxa" w:w="4260"/>
            <w:vAlign w:val="center"/>
            <w:tcMar>
              <w:top w:w="80" w:type="dxa"/>
              <w:bottom w:w="80" w:type="dxa"/>
              <w:start w:w="120" w:type="dxa"/>
              <w:end w:w="120" w:type="dxa"/>
            </w:tcMar>
          </w:tcPr>
          <w:p>
            <w:pPr>
              <w:pStyle w:val="TableText"/>
            </w:pPr>
            <w:r>
              <w:t>Short back-and-forth strokes loosen selected caked patches.</w:t>
            </w:r>
          </w:p>
        </w:tc>
        <w:tc>
          <w:tcPr>
            <w:tcW w:type="dxa" w:w="2700"/>
            <w:vAlign w:val="center"/>
            <w:tcMar>
              <w:top w:w="80" w:type="dxa"/>
              <w:bottom w:w="80" w:type="dxa"/>
              <w:start w:w="120" w:type="dxa"/>
              <w:end w:w="120" w:type="dxa"/>
            </w:tcMar>
          </w:tcPr>
          <w:p>
            <w:pPr>
              <w:pStyle w:val="TableText"/>
            </w:pPr>
            <w:r>
              <w:t>Guaranteed chapter tool before caked-soil jobs.</w:t>
            </w:r>
          </w:p>
        </w:tc>
      </w:tr>
      <w:tr>
        <w:trPr>
          <w:cantSplit/>
        </w:trPr>
        <w:tc>
          <w:tcPr>
            <w:tcW w:type="dxa" w:w="2400"/>
            <w:vAlign w:val="center"/>
            <w:tcMar>
              <w:top w:w="80" w:type="dxa"/>
              <w:bottom w:w="80" w:type="dxa"/>
              <w:start w:w="120" w:type="dxa"/>
              <w:end w:w="120" w:type="dxa"/>
            </w:tcMar>
          </w:tcPr>
          <w:p>
            <w:pPr>
              <w:pStyle w:val="TableText"/>
            </w:pPr>
            <w:r>
              <w:t>Foam Brush / improved</w:t>
            </w:r>
          </w:p>
        </w:tc>
        <w:tc>
          <w:tcPr>
            <w:tcW w:type="dxa" w:w="4260"/>
            <w:vAlign w:val="center"/>
            <w:tcMar>
              <w:top w:w="80" w:type="dxa"/>
              <w:bottom w:w="80" w:type="dxa"/>
              <w:start w:w="120" w:type="dxa"/>
              <w:end w:w="120" w:type="dxa"/>
            </w:tcMar>
          </w:tcPr>
          <w:p>
            <w:pPr>
              <w:pStyle w:val="TableText"/>
            </w:pPr>
            <w:r>
              <w:t>Dispenses basic soap while scrubbing; combines application and agitation.</w:t>
            </w:r>
          </w:p>
        </w:tc>
        <w:tc>
          <w:tcPr>
            <w:tcW w:type="dxa" w:w="2700"/>
            <w:vAlign w:val="center"/>
            <w:tcMar>
              <w:top w:w="80" w:type="dxa"/>
              <w:bottom w:w="80" w:type="dxa"/>
              <w:start w:w="120" w:type="dxa"/>
              <w:end w:w="120" w:type="dxa"/>
            </w:tcMar>
          </w:tcPr>
          <w:p>
            <w:pPr>
              <w:pStyle w:val="TableText"/>
            </w:pPr>
            <w:r>
              <w:t>Cash plus brush research.</w:t>
            </w:r>
          </w:p>
        </w:tc>
      </w:tr>
      <w:tr>
        <w:trPr>
          <w:cantSplit/>
        </w:trPr>
        <w:tc>
          <w:tcPr>
            <w:tcW w:type="dxa" w:w="2400"/>
            <w:vAlign w:val="center"/>
            <w:tcMar>
              <w:top w:w="80" w:type="dxa"/>
              <w:bottom w:w="80" w:type="dxa"/>
              <w:start w:w="120" w:type="dxa"/>
              <w:end w:w="120" w:type="dxa"/>
            </w:tcMar>
          </w:tcPr>
          <w:p>
            <w:pPr>
              <w:pStyle w:val="TableText"/>
            </w:pPr>
            <w:r>
              <w:t>Pile Rake / specialist</w:t>
            </w:r>
          </w:p>
        </w:tc>
        <w:tc>
          <w:tcPr>
            <w:tcW w:type="dxa" w:w="4260"/>
            <w:vAlign w:val="center"/>
            <w:tcMar>
              <w:top w:w="80" w:type="dxa"/>
              <w:bottom w:w="80" w:type="dxa"/>
              <w:start w:w="120" w:type="dxa"/>
              <w:end w:w="120" w:type="dxa"/>
            </w:tcMar>
          </w:tcPr>
          <w:p>
            <w:pPr>
              <w:pStyle w:val="TableText"/>
            </w:pPr>
            <w:r>
              <w:t>Long directional strokes lift matted fibers and gather lint.</w:t>
            </w:r>
          </w:p>
        </w:tc>
        <w:tc>
          <w:tcPr>
            <w:tcW w:type="dxa" w:w="2700"/>
            <w:vAlign w:val="center"/>
            <w:tcMar>
              <w:top w:w="80" w:type="dxa"/>
              <w:bottom w:w="80" w:type="dxa"/>
              <w:start w:w="120" w:type="dxa"/>
              <w:end w:w="120" w:type="dxa"/>
            </w:tcMar>
          </w:tcPr>
          <w:p>
            <w:pPr>
              <w:pStyle w:val="TableText"/>
            </w:pPr>
            <w:r>
              <w:t>Guaranteed introduction with pile contracts.</w:t>
            </w:r>
          </w:p>
        </w:tc>
      </w:tr>
    </w:tbl>
    <w:p>
      <w:pPr>
        <w:pStyle w:val="Label"/>
      </w:pPr>
      <w:r>
        <w:t>Avoid a misleading single ladder</w:t>
      </w:r>
    </w:p>
    <w:p>
      <w:r>
        <w:t>A rake should not be a universal replacement for a brush. The game can group them under agitation, but their jobs differ. The next machine may combine capabilities while retaining a useful precision attachment. A wider tool should not become worse just because the rug has a small corner.</w:t>
      </w:r>
    </w:p>
    <w:p>
      <w:pPr>
        <w:pStyle w:val="Label"/>
      </w:pPr>
      <w:r>
        <w:t>First-session reveal order</w:t>
      </w:r>
    </w:p>
    <w:p>
      <w:r>
        <w:t>Rug one teaches jet then squeegee. Rug two grants the wider jet and demonstrates fewer passes on familiar dirt. Only after that should the shop summary introduce research. The brush arrives when a new soil condition makes its purpose obvious. Do not start with chests, energy offers and five currencies.</w:t>
      </w:r>
    </w:p>
    <w:p>
      <w:pPr>
        <w:pStyle w:val="Heading1"/>
      </w:pPr>
      <w:r>
        <w:t>4. Machines, chemicals and the late-game kit</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340"/>
        <w:gridCol w:w="4680"/>
        <w:gridCol w:w="2340"/>
      </w:tblGrid>
      <w:tr>
        <w:trPr>
          <w:cantSplit/>
          <w:tblHeader/>
        </w:trPr>
        <w:tc>
          <w:tcPr>
            <w:tcW w:type="dxa" w:w="2340"/>
            <w:vAlign w:val="center"/>
            <w:shd w:fill="E8EEF5"/>
            <w:tcMar>
              <w:top w:w="80" w:type="dxa"/>
              <w:bottom w:w="80" w:type="dxa"/>
              <w:start w:w="120" w:type="dxa"/>
              <w:end w:w="120" w:type="dxa"/>
            </w:tcMar>
          </w:tcPr>
          <w:p>
            <w:pPr>
              <w:pStyle w:val="TableHead"/>
            </w:pPr>
            <w:r>
              <w:t>Equipment</w:t>
            </w:r>
          </w:p>
        </w:tc>
        <w:tc>
          <w:tcPr>
            <w:tcW w:type="dxa" w:w="4680"/>
            <w:vAlign w:val="center"/>
            <w:shd w:fill="E8EEF5"/>
            <w:tcMar>
              <w:top w:w="80" w:type="dxa"/>
              <w:bottom w:w="80" w:type="dxa"/>
              <w:start w:w="120" w:type="dxa"/>
              <w:end w:w="120" w:type="dxa"/>
            </w:tcMar>
          </w:tcPr>
          <w:p>
            <w:pPr>
              <w:pStyle w:val="TableHead"/>
            </w:pPr>
            <w:r>
              <w:t>Role and physical payoff</w:t>
            </w:r>
          </w:p>
        </w:tc>
        <w:tc>
          <w:tcPr>
            <w:tcW w:type="dxa" w:w="2340"/>
            <w:vAlign w:val="center"/>
            <w:shd w:fill="E8EEF5"/>
            <w:tcMar>
              <w:top w:w="80" w:type="dxa"/>
              <w:bottom w:w="80" w:type="dxa"/>
              <w:start w:w="120" w:type="dxa"/>
              <w:end w:w="120" w:type="dxa"/>
            </w:tcMar>
          </w:tcPr>
          <w:p>
            <w:pPr>
              <w:pStyle w:val="TableHead"/>
            </w:pPr>
            <w:r>
              <w:t>Progression place</w:t>
            </w:r>
          </w:p>
        </w:tc>
      </w:tr>
      <w:tr>
        <w:trPr>
          <w:cantSplit/>
        </w:trPr>
        <w:tc>
          <w:tcPr>
            <w:tcW w:type="dxa" w:w="2340"/>
            <w:vAlign w:val="center"/>
            <w:tcMar>
              <w:top w:w="80" w:type="dxa"/>
              <w:bottom w:w="80" w:type="dxa"/>
              <w:start w:w="120" w:type="dxa"/>
              <w:end w:w="120" w:type="dxa"/>
            </w:tcMar>
          </w:tcPr>
          <w:p>
            <w:pPr>
              <w:pStyle w:val="TableText"/>
            </w:pPr>
            <w:r>
              <w:t>Compact CRB</w:t>
            </w:r>
          </w:p>
        </w:tc>
        <w:tc>
          <w:tcPr>
            <w:tcW w:type="dxa" w:w="4680"/>
            <w:vAlign w:val="center"/>
            <w:tcMar>
              <w:top w:w="80" w:type="dxa"/>
              <w:bottom w:w="80" w:type="dxa"/>
              <w:start w:w="120" w:type="dxa"/>
              <w:end w:w="120" w:type="dxa"/>
            </w:tcMar>
          </w:tcPr>
          <w:p>
            <w:pPr>
              <w:pStyle w:val="TableText"/>
            </w:pPr>
            <w:r>
              <w:t>Counter-rotating brush head agitates lanes and lifts pile. Broad motion replaces repeated hand scrubbing.</w:t>
            </w:r>
          </w:p>
        </w:tc>
        <w:tc>
          <w:tcPr>
            <w:tcW w:type="dxa" w:w="2340"/>
            <w:vAlign w:val="center"/>
            <w:tcMar>
              <w:top w:w="80" w:type="dxa"/>
              <w:bottom w:w="80" w:type="dxa"/>
              <w:start w:w="120" w:type="dxa"/>
              <w:end w:w="120" w:type="dxa"/>
            </w:tcMar>
          </w:tcPr>
          <w:p>
            <w:pPr>
              <w:pStyle w:val="TableText"/>
            </w:pPr>
            <w:r>
              <w:t>Midgame agitation branch.</w:t>
            </w:r>
          </w:p>
        </w:tc>
      </w:tr>
      <w:tr>
        <w:trPr>
          <w:cantSplit/>
        </w:trPr>
        <w:tc>
          <w:tcPr>
            <w:tcW w:type="dxa" w:w="2340"/>
            <w:vAlign w:val="center"/>
            <w:tcMar>
              <w:top w:w="80" w:type="dxa"/>
              <w:bottom w:w="80" w:type="dxa"/>
              <w:start w:w="120" w:type="dxa"/>
              <w:end w:w="120" w:type="dxa"/>
            </w:tcMar>
          </w:tcPr>
          <w:p>
            <w:pPr>
              <w:pStyle w:val="TableText"/>
            </w:pPr>
            <w:r>
              <w:t>Wide CRB</w:t>
            </w:r>
          </w:p>
        </w:tc>
        <w:tc>
          <w:tcPr>
            <w:tcW w:type="dxa" w:w="4680"/>
            <w:vAlign w:val="center"/>
            <w:tcMar>
              <w:top w:w="80" w:type="dxa"/>
              <w:bottom w:w="80" w:type="dxa"/>
              <w:start w:w="120" w:type="dxa"/>
              <w:end w:w="120" w:type="dxa"/>
            </w:tcMar>
          </w:tcPr>
          <w:p>
            <w:pPr>
              <w:pStyle w:val="TableText"/>
            </w:pPr>
            <w:r>
              <w:t>Wider twin rollers with edge attachment; useful for thick, matted rugs.</w:t>
            </w:r>
          </w:p>
        </w:tc>
        <w:tc>
          <w:tcPr>
            <w:tcW w:type="dxa" w:w="2340"/>
            <w:vAlign w:val="center"/>
            <w:tcMar>
              <w:top w:w="80" w:type="dxa"/>
              <w:bottom w:w="80" w:type="dxa"/>
              <w:start w:w="120" w:type="dxa"/>
              <w:end w:w="120" w:type="dxa"/>
            </w:tcMar>
          </w:tcPr>
          <w:p>
            <w:pPr>
              <w:pStyle w:val="TableText"/>
            </w:pPr>
            <w:r>
              <w:t>Later CRB mastery.</w:t>
            </w:r>
          </w:p>
        </w:tc>
      </w:tr>
      <w:tr>
        <w:trPr>
          <w:cantSplit/>
        </w:trPr>
        <w:tc>
          <w:tcPr>
            <w:tcW w:type="dxa" w:w="2340"/>
            <w:vAlign w:val="center"/>
            <w:tcMar>
              <w:top w:w="80" w:type="dxa"/>
              <w:bottom w:w="80" w:type="dxa"/>
              <w:start w:w="120" w:type="dxa"/>
              <w:end w:w="120" w:type="dxa"/>
            </w:tcMar>
          </w:tcPr>
          <w:p>
            <w:pPr>
              <w:pStyle w:val="TableText"/>
            </w:pPr>
            <w:r>
              <w:t>Rotary Cleaner</w:t>
            </w:r>
          </w:p>
        </w:tc>
        <w:tc>
          <w:tcPr>
            <w:tcW w:type="dxa" w:w="4680"/>
            <w:vAlign w:val="center"/>
            <w:tcMar>
              <w:top w:w="80" w:type="dxa"/>
              <w:bottom w:w="80" w:type="dxa"/>
              <w:start w:w="120" w:type="dxa"/>
              <w:end w:w="120" w:type="dxa"/>
            </w:tcMar>
          </w:tcPr>
          <w:p>
            <w:pPr>
              <w:pStyle w:val="TableText"/>
            </w:pPr>
            <w:r>
              <w:t>Guide a spinning disc across broad stained areas; foam visibly works beneath it.</w:t>
            </w:r>
          </w:p>
        </w:tc>
        <w:tc>
          <w:tcPr>
            <w:tcW w:type="dxa" w:w="2340"/>
            <w:vAlign w:val="center"/>
            <w:tcMar>
              <w:top w:w="80" w:type="dxa"/>
              <w:bottom w:w="80" w:type="dxa"/>
              <w:start w:w="120" w:type="dxa"/>
              <w:end w:w="120" w:type="dxa"/>
            </w:tcMar>
          </w:tcPr>
          <w:p>
            <w:pPr>
              <w:pStyle w:val="TableText"/>
            </w:pPr>
            <w:r>
              <w:t>Alternative broad-surface branch.</w:t>
            </w:r>
          </w:p>
        </w:tc>
      </w:tr>
      <w:tr>
        <w:trPr>
          <w:cantSplit/>
        </w:trPr>
        <w:tc>
          <w:tcPr>
            <w:tcW w:type="dxa" w:w="2340"/>
            <w:vAlign w:val="center"/>
            <w:tcMar>
              <w:top w:w="80" w:type="dxa"/>
              <w:bottom w:w="80" w:type="dxa"/>
              <w:start w:w="120" w:type="dxa"/>
              <w:end w:w="120" w:type="dxa"/>
            </w:tcMar>
          </w:tcPr>
          <w:p>
            <w:pPr>
              <w:pStyle w:val="TableText"/>
            </w:pPr>
            <w:r>
              <w:t>Dual-action Rotary</w:t>
            </w:r>
          </w:p>
        </w:tc>
        <w:tc>
          <w:tcPr>
            <w:tcW w:type="dxa" w:w="4680"/>
            <w:vAlign w:val="center"/>
            <w:tcMar>
              <w:top w:w="80" w:type="dxa"/>
              <w:bottom w:w="80" w:type="dxa"/>
              <w:start w:w="120" w:type="dxa"/>
              <w:end w:w="120" w:type="dxa"/>
            </w:tcMar>
          </w:tcPr>
          <w:p>
            <w:pPr>
              <w:pStyle w:val="TableText"/>
            </w:pPr>
            <w:r>
              <w:t>Applies treatment while agitating; reduces one preparation step on eligible rugs.</w:t>
            </w:r>
          </w:p>
        </w:tc>
        <w:tc>
          <w:tcPr>
            <w:tcW w:type="dxa" w:w="2340"/>
            <w:vAlign w:val="center"/>
            <w:tcMar>
              <w:top w:w="80" w:type="dxa"/>
              <w:bottom w:w="80" w:type="dxa"/>
              <w:start w:w="120" w:type="dxa"/>
              <w:end w:w="120" w:type="dxa"/>
            </w:tcMar>
          </w:tcPr>
          <w:p>
            <w:pPr>
              <w:pStyle w:val="TableText"/>
            </w:pPr>
            <w:r>
              <w:t>Late specialty blueprint.</w:t>
            </w:r>
          </w:p>
        </w:tc>
      </w:tr>
      <w:tr>
        <w:trPr>
          <w:cantSplit/>
        </w:trPr>
        <w:tc>
          <w:tcPr>
            <w:tcW w:type="dxa" w:w="2340"/>
            <w:vAlign w:val="center"/>
            <w:tcMar>
              <w:top w:w="80" w:type="dxa"/>
              <w:bottom w:w="80" w:type="dxa"/>
              <w:start w:w="120" w:type="dxa"/>
              <w:end w:w="120" w:type="dxa"/>
            </w:tcMar>
          </w:tcPr>
          <w:p>
            <w:pPr>
              <w:pStyle w:val="TableText"/>
            </w:pPr>
            <w:r>
              <w:t>Extraction Wand</w:t>
            </w:r>
          </w:p>
        </w:tc>
        <w:tc>
          <w:tcPr>
            <w:tcW w:type="dxa" w:w="4680"/>
            <w:vAlign w:val="center"/>
            <w:tcMar>
              <w:top w:w="80" w:type="dxa"/>
              <w:bottom w:w="80" w:type="dxa"/>
              <w:start w:w="120" w:type="dxa"/>
              <w:end w:w="120" w:type="dxa"/>
            </w:tcMar>
          </w:tcPr>
          <w:p>
            <w:pPr>
              <w:pStyle w:val="TableText"/>
            </w:pPr>
            <w:r>
              <w:t>Draw a suction head through wet carpet; removes residue and moisture in one finishing pass.</w:t>
            </w:r>
          </w:p>
        </w:tc>
        <w:tc>
          <w:tcPr>
            <w:tcW w:type="dxa" w:w="2340"/>
            <w:vAlign w:val="center"/>
            <w:tcMar>
              <w:top w:w="80" w:type="dxa"/>
              <w:bottom w:w="80" w:type="dxa"/>
              <w:start w:w="120" w:type="dxa"/>
              <w:end w:w="120" w:type="dxa"/>
            </w:tcMar>
          </w:tcPr>
          <w:p>
            <w:pPr>
              <w:pStyle w:val="TableText"/>
            </w:pPr>
            <w:r>
              <w:t>Late finishing family.</w:t>
            </w:r>
          </w:p>
        </w:tc>
      </w:tr>
      <w:tr>
        <w:trPr>
          <w:cantSplit/>
        </w:trPr>
        <w:tc>
          <w:tcPr>
            <w:tcW w:type="dxa" w:w="2340"/>
            <w:vAlign w:val="center"/>
            <w:tcMar>
              <w:top w:w="80" w:type="dxa"/>
              <w:bottom w:w="80" w:type="dxa"/>
              <w:start w:w="120" w:type="dxa"/>
              <w:end w:w="120" w:type="dxa"/>
            </w:tcMar>
          </w:tcPr>
          <w:p>
            <w:pPr>
              <w:pStyle w:val="TableText"/>
            </w:pPr>
            <w:r>
              <w:t>Integrated Cleaning Rig</w:t>
            </w:r>
          </w:p>
        </w:tc>
        <w:tc>
          <w:tcPr>
            <w:tcW w:type="dxa" w:w="4680"/>
            <w:vAlign w:val="center"/>
            <w:tcMar>
              <w:top w:w="80" w:type="dxa"/>
              <w:bottom w:w="80" w:type="dxa"/>
              <w:start w:w="120" w:type="dxa"/>
              <w:end w:w="120" w:type="dxa"/>
            </w:tcMar>
          </w:tcPr>
          <w:p>
            <w:pPr>
              <w:pStyle w:val="TableText"/>
            </w:pPr>
            <w:r>
              <w:t>Swappable spray, agitation and finishing heads; upgrades the actions the player already knows.</w:t>
            </w:r>
          </w:p>
        </w:tc>
        <w:tc>
          <w:tcPr>
            <w:tcW w:type="dxa" w:w="2340"/>
            <w:vAlign w:val="center"/>
            <w:tcMar>
              <w:top w:w="80" w:type="dxa"/>
              <w:bottom w:w="80" w:type="dxa"/>
              <w:start w:w="120" w:type="dxa"/>
              <w:end w:w="120" w:type="dxa"/>
            </w:tcMar>
          </w:tcPr>
          <w:p>
            <w:pPr>
              <w:pStyle w:val="TableText"/>
            </w:pPr>
            <w:r>
              <w:t>Base-game capstone.</w:t>
            </w:r>
          </w:p>
        </w:tc>
      </w:tr>
      <w:tr>
        <w:trPr>
          <w:cantSplit/>
        </w:trPr>
        <w:tc>
          <w:tcPr>
            <w:tcW w:type="dxa" w:w="2340"/>
            <w:vAlign w:val="center"/>
            <w:tcMar>
              <w:top w:w="80" w:type="dxa"/>
              <w:bottom w:w="80" w:type="dxa"/>
              <w:start w:w="120" w:type="dxa"/>
              <w:end w:w="120" w:type="dxa"/>
            </w:tcMar>
          </w:tcPr>
          <w:p>
            <w:pPr>
              <w:pStyle w:val="TableText"/>
            </w:pPr>
            <w:r>
              <w:t>Precision Treatment Applicator</w:t>
            </w:r>
          </w:p>
        </w:tc>
        <w:tc>
          <w:tcPr>
            <w:tcW w:type="dxa" w:w="4680"/>
            <w:vAlign w:val="center"/>
            <w:tcMar>
              <w:top w:w="80" w:type="dxa"/>
              <w:bottom w:w="80" w:type="dxa"/>
              <w:start w:w="120" w:type="dxa"/>
              <w:end w:w="120" w:type="dxa"/>
            </w:tcMar>
          </w:tcPr>
          <w:p>
            <w:pPr>
              <w:pStyle w:val="TableText"/>
            </w:pPr>
            <w:r>
              <w:t>Tap/paint a spot; a later fan attachment covers broad marked areas.</w:t>
            </w:r>
          </w:p>
        </w:tc>
        <w:tc>
          <w:tcPr>
            <w:tcW w:type="dxa" w:w="2340"/>
            <w:vAlign w:val="center"/>
            <w:tcMar>
              <w:top w:w="80" w:type="dxa"/>
              <w:bottom w:w="80" w:type="dxa"/>
              <w:start w:w="120" w:type="dxa"/>
              <w:end w:w="120" w:type="dxa"/>
            </w:tcMar>
          </w:tcPr>
          <w:p>
            <w:pPr>
              <w:pStyle w:val="TableText"/>
            </w:pPr>
            <w:r>
              <w:t>Introduced with stain contracts.</w:t>
            </w:r>
          </w:p>
        </w:tc>
      </w:tr>
    </w:tbl>
    <w:p>
      <w:r>
        <w:t>CRB means counter-rotating brush. Manufacturer material describes pile lifting and soil removal as relevant functions [S3]. Rotary and CRB are distinct equipment families; this catalog uses simplified interactions rather than claiming an exact real-world ranking. The capstone is deliberately game-stylized.</w:t>
      </w:r>
    </w:p>
    <w:p>
      <w:pPr>
        <w:pStyle w:val="Label"/>
      </w:pPr>
      <w:r>
        <w:t>Chemical progression - proposal</w:t>
      </w:r>
    </w:p>
    <w:p>
      <w:r>
        <w:t>Start with unlimited basic soap when the brush unlocks. Later add three clearly labeled fictional formulations: Soil Softener for crust, Spot Lift for localized stains and Gentle Foam for delicate decorative rugs. Use symbols as well as colors. Unlock a recipe permanently; do not require disposable bottles to complete ordinary jobs.</w:t>
      </w:r>
    </w:p>
    <w:p>
      <w:r>
        <w:t>Chemicals change the recipe, not merely add +damage. Apply Spot Lift, work another region while its short visual reaction completes, then return to the spot. No waiting screen or lengthy real-world dwell timer. Do not simulate chemical mixing. These are game abstractions, not cleaning instructions.</w:t>
      </w:r>
    </w:p>
    <w:p>
      <w:pPr>
        <w:pStyle w:val="Label"/>
      </w:pPr>
      <w:r>
        <w:t>What the end kit feels like</w:t>
      </w:r>
    </w:p>
    <w:p>
      <w:r>
        <w:t>An upgraded fan jet clears familiar mud in wide ribbons. The player chooses CRB for matted pile or rotary for a broad stain. Treatment applicator handles a small exception, then the extraction head finishes. Not every carpet needs all four. Maxed equipment should make early work satisfyingly easy; do not silently increase old rug resistance to cancel upgrades.</w:t>
      </w:r>
    </w:p>
    <w:p>
      <w:pPr>
        <w:pStyle w:val="Heading1"/>
      </w:pPr>
      <w:r>
        <w:t>5. Blueprints, ownership and item upgrades</w:t>
      </w:r>
    </w:p>
    <w:p>
      <w:pPr>
        <w:pStyle w:val="Label"/>
      </w:pPr>
      <w:r>
        <w:t>Use one understandable equipment system</w:t>
      </w:r>
    </w:p>
    <w:p>
      <w:r>
        <w:t>Proposal: a blueprint is permanent account knowledge. Fragments fill its research meter. A full blueprint unlocks the design immediately; it is not another consumable needed for every copy. Blueprint fragments, whole blueprints and completed machine items must have distinct icons and names.</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180"/>
        <w:gridCol w:w="3590"/>
        <w:gridCol w:w="3590"/>
      </w:tblGrid>
      <w:tr>
        <w:trPr>
          <w:cantSplit/>
          <w:tblHeader/>
        </w:trPr>
        <w:tc>
          <w:tcPr>
            <w:tcW w:type="dxa" w:w="2180"/>
            <w:vAlign w:val="center"/>
            <w:shd w:fill="E8EEF5"/>
            <w:tcMar>
              <w:top w:w="80" w:type="dxa"/>
              <w:bottom w:w="80" w:type="dxa"/>
              <w:start w:w="120" w:type="dxa"/>
              <w:end w:w="120" w:type="dxa"/>
            </w:tcMar>
          </w:tcPr>
          <w:p>
            <w:pPr>
              <w:pStyle w:val="TableHead"/>
            </w:pPr>
            <w:r>
              <w:t>Layer</w:t>
            </w:r>
          </w:p>
        </w:tc>
        <w:tc>
          <w:tcPr>
            <w:tcW w:type="dxa" w:w="3590"/>
            <w:vAlign w:val="center"/>
            <w:shd w:fill="E8EEF5"/>
            <w:tcMar>
              <w:top w:w="80" w:type="dxa"/>
              <w:bottom w:w="80" w:type="dxa"/>
              <w:start w:w="120" w:type="dxa"/>
              <w:end w:w="120" w:type="dxa"/>
            </w:tcMar>
          </w:tcPr>
          <w:p>
            <w:pPr>
              <w:pStyle w:val="TableHead"/>
            </w:pPr>
            <w:r>
              <w:t>Player owns</w:t>
            </w:r>
          </w:p>
        </w:tc>
        <w:tc>
          <w:tcPr>
            <w:tcW w:type="dxa" w:w="3590"/>
            <w:vAlign w:val="center"/>
            <w:shd w:fill="E8EEF5"/>
            <w:tcMar>
              <w:top w:w="80" w:type="dxa"/>
              <w:bottom w:w="80" w:type="dxa"/>
              <w:start w:w="120" w:type="dxa"/>
              <w:end w:w="120" w:type="dxa"/>
            </w:tcMar>
          </w:tcPr>
          <w:p>
            <w:pPr>
              <w:pStyle w:val="TableHead"/>
            </w:pPr>
            <w:r>
              <w:t>What spending does</w:t>
            </w:r>
          </w:p>
        </w:tc>
      </w:tr>
      <w:tr>
        <w:trPr>
          <w:cantSplit/>
        </w:trPr>
        <w:tc>
          <w:tcPr>
            <w:tcW w:type="dxa" w:w="2180"/>
            <w:vAlign w:val="center"/>
            <w:tcMar>
              <w:top w:w="80" w:type="dxa"/>
              <w:bottom w:w="80" w:type="dxa"/>
              <w:start w:w="120" w:type="dxa"/>
              <w:end w:w="120" w:type="dxa"/>
            </w:tcMar>
          </w:tcPr>
          <w:p>
            <w:pPr>
              <w:pStyle w:val="TableText"/>
            </w:pPr>
            <w:r>
              <w:t>Blueprint catalog</w:t>
            </w:r>
          </w:p>
        </w:tc>
        <w:tc>
          <w:tcPr>
            <w:tcW w:type="dxa" w:w="3590"/>
            <w:vAlign w:val="center"/>
            <w:tcMar>
              <w:top w:w="80" w:type="dxa"/>
              <w:bottom w:w="80" w:type="dxa"/>
              <w:start w:w="120" w:type="dxa"/>
              <w:end w:w="120" w:type="dxa"/>
            </w:tcMar>
          </w:tcPr>
          <w:p>
            <w:pPr>
              <w:pStyle w:val="TableText"/>
            </w:pPr>
            <w:r>
              <w:t>Permanent designs and research progress.</w:t>
            </w:r>
          </w:p>
        </w:tc>
        <w:tc>
          <w:tcPr>
            <w:tcW w:type="dxa" w:w="3590"/>
            <w:vAlign w:val="center"/>
            <w:tcMar>
              <w:top w:w="80" w:type="dxa"/>
              <w:bottom w:w="80" w:type="dxa"/>
              <w:start w:w="120" w:type="dxa"/>
              <w:end w:w="120" w:type="dxa"/>
            </w:tcMar>
          </w:tcPr>
          <w:p>
            <w:pPr>
              <w:pStyle w:val="TableText"/>
            </w:pPr>
            <w:r>
              <w:t>Fragments unlock a model or its next mastery tier.</w:t>
            </w:r>
          </w:p>
        </w:tc>
      </w:tr>
      <w:tr>
        <w:trPr>
          <w:cantSplit/>
        </w:trPr>
        <w:tc>
          <w:tcPr>
            <w:tcW w:type="dxa" w:w="2180"/>
            <w:vAlign w:val="center"/>
            <w:tcMar>
              <w:top w:w="80" w:type="dxa"/>
              <w:bottom w:w="80" w:type="dxa"/>
              <w:start w:w="120" w:type="dxa"/>
              <w:end w:w="120" w:type="dxa"/>
            </w:tcMar>
          </w:tcPr>
          <w:p>
            <w:pPr>
              <w:pStyle w:val="TableText"/>
            </w:pPr>
            <w:r>
              <w:t>Personal kit</w:t>
            </w:r>
          </w:p>
        </w:tc>
        <w:tc>
          <w:tcPr>
            <w:tcW w:type="dxa" w:w="3590"/>
            <w:vAlign w:val="center"/>
            <w:tcMar>
              <w:top w:w="80" w:type="dxa"/>
              <w:bottom w:w="80" w:type="dxa"/>
              <w:start w:w="120" w:type="dxa"/>
              <w:end w:w="120" w:type="dxa"/>
            </w:tcMar>
          </w:tcPr>
          <w:p>
            <w:pPr>
              <w:pStyle w:val="TableText"/>
            </w:pPr>
            <w:r>
              <w:t>One usable copy of each built tool; interchangeable attachments.</w:t>
            </w:r>
          </w:p>
        </w:tc>
        <w:tc>
          <w:tcPr>
            <w:tcW w:type="dxa" w:w="3590"/>
            <w:vAlign w:val="center"/>
            <w:tcMar>
              <w:top w:w="80" w:type="dxa"/>
              <w:bottom w:w="80" w:type="dxa"/>
              <w:start w:w="120" w:type="dxa"/>
              <w:end w:w="120" w:type="dxa"/>
            </w:tcMar>
          </w:tcPr>
          <w:p>
            <w:pPr>
              <w:pStyle w:val="TableText"/>
            </w:pPr>
            <w:r>
              <w:t>Cash builds a copy or improves its level.</w:t>
            </w:r>
          </w:p>
        </w:tc>
      </w:tr>
      <w:tr>
        <w:trPr>
          <w:cantSplit/>
        </w:trPr>
        <w:tc>
          <w:tcPr>
            <w:tcW w:type="dxa" w:w="2180"/>
            <w:vAlign w:val="center"/>
            <w:tcMar>
              <w:top w:w="80" w:type="dxa"/>
              <w:bottom w:w="80" w:type="dxa"/>
              <w:start w:w="120" w:type="dxa"/>
              <w:end w:w="120" w:type="dxa"/>
            </w:tcMar>
          </w:tcPr>
          <w:p>
            <w:pPr>
              <w:pStyle w:val="TableText"/>
            </w:pPr>
            <w:r>
              <w:t>Store machines</w:t>
            </w:r>
          </w:p>
        </w:tc>
        <w:tc>
          <w:tcPr>
            <w:tcW w:type="dxa" w:w="3590"/>
            <w:vAlign w:val="center"/>
            <w:tcMar>
              <w:top w:w="80" w:type="dxa"/>
              <w:bottom w:w="80" w:type="dxa"/>
              <w:start w:w="120" w:type="dxa"/>
              <w:end w:w="120" w:type="dxa"/>
            </w:tcMar>
          </w:tcPr>
          <w:p>
            <w:pPr>
              <w:pStyle w:val="TableText"/>
            </w:pPr>
            <w:r>
              <w:t>Installed copies in compatible service slots.</w:t>
            </w:r>
          </w:p>
        </w:tc>
        <w:tc>
          <w:tcPr>
            <w:tcW w:type="dxa" w:w="3590"/>
            <w:vAlign w:val="center"/>
            <w:tcMar>
              <w:top w:w="80" w:type="dxa"/>
              <w:bottom w:w="80" w:type="dxa"/>
              <w:start w:w="120" w:type="dxa"/>
              <w:end w:w="120" w:type="dxa"/>
            </w:tcMar>
          </w:tcPr>
          <w:p>
            <w:pPr>
              <w:pStyle w:val="TableText"/>
            </w:pPr>
            <w:r>
              <w:t>Cash builds another copy or increases a slot level.</w:t>
            </w:r>
          </w:p>
        </w:tc>
      </w:tr>
      <w:tr>
        <w:trPr>
          <w:cantSplit/>
        </w:trPr>
        <w:tc>
          <w:tcPr>
            <w:tcW w:type="dxa" w:w="2180"/>
            <w:vAlign w:val="center"/>
            <w:tcMar>
              <w:top w:w="80" w:type="dxa"/>
              <w:bottom w:w="80" w:type="dxa"/>
              <w:start w:w="120" w:type="dxa"/>
              <w:end w:w="120" w:type="dxa"/>
            </w:tcMar>
          </w:tcPr>
          <w:p>
            <w:pPr>
              <w:pStyle w:val="TableText"/>
            </w:pPr>
            <w:r>
              <w:t>Cosmetics</w:t>
            </w:r>
          </w:p>
        </w:tc>
        <w:tc>
          <w:tcPr>
            <w:tcW w:type="dxa" w:w="3590"/>
            <w:vAlign w:val="center"/>
            <w:tcMar>
              <w:top w:w="80" w:type="dxa"/>
              <w:bottom w:w="80" w:type="dxa"/>
              <w:start w:w="120" w:type="dxa"/>
              <w:end w:w="120" w:type="dxa"/>
            </w:tcMar>
          </w:tcPr>
          <w:p>
            <w:pPr>
              <w:pStyle w:val="TableText"/>
            </w:pPr>
            <w:r>
              <w:t>Appearance choices, pet outfits and workshop themes.</w:t>
            </w:r>
          </w:p>
        </w:tc>
        <w:tc>
          <w:tcPr>
            <w:tcW w:type="dxa" w:w="3590"/>
            <w:vAlign w:val="center"/>
            <w:tcMar>
              <w:top w:w="80" w:type="dxa"/>
              <w:bottom w:w="80" w:type="dxa"/>
              <w:start w:w="120" w:type="dxa"/>
              <w:end w:w="120" w:type="dxa"/>
            </w:tcMar>
          </w:tcPr>
          <w:p>
            <w:pPr>
              <w:pStyle w:val="TableText"/>
            </w:pPr>
            <w:r>
              <w:t>Changes presentation; no compulsory capability.</w:t>
            </w:r>
          </w:p>
        </w:tc>
      </w:tr>
    </w:tbl>
    <w:p>
      <w:pPr>
        <w:pStyle w:val="Label"/>
      </w:pPr>
      <w:r>
        <w:t>Upgrade behavior</w:t>
      </w:r>
    </w:p>
    <w:p>
      <w:r>
        <w:t>Keep two progression axes: model capability and level. Cap model levels per chapter and grant meaningful visual milestones, such as a wider head. Do not also add duplicate merges, six rarity colors and separate star ascensions in v0.1. A blueprint unlock makes the model available chain-wide, but local copies still require investment.</w:t>
      </w:r>
    </w:p>
    <w:p>
      <w:r>
        <w:t>Personal gear and installed machinery are separate assets. Equipping a personal machine does not remove one from a store. Store reassignment returns the old unit to inventory; cannot equip one physical store unit in two branches. Research is never consumed by swapping. Batch-install and compare expected gains to limit inventory work.</w:t>
      </w:r>
    </w:p>
    <w:p>
      <w:pPr>
        <w:pStyle w:val="Label"/>
      </w:pPr>
      <w:r>
        <w:t>Guaranteed progress plus surprise</w:t>
      </w:r>
    </w:p>
    <w:p>
      <w:r>
        <w:t>Select one research target. Relevant contracts guarantee fragments toward it. Ordinary idle research gives slower progress on available designs. Whole blueprints appear at milestone rewards and selected supply-chest outcomes. Duplicates convert automatically to useful research progress; no useless drops. Required tool families never depend on a random chest.</w:t>
      </w:r>
    </w:p>
    <w:p>
      <w:r>
        <w:t>Proposal example: an optional model needs 10 fragments. Each relevant job grants two; an eight-hour idle interval grants two. The player can predict the remaining work. Exact costs and rates are tests. New mandatory job requirements remain gated behind guaranteed family unlocks, not this optional model economy.</w:t>
      </w:r>
    </w:p>
    <w:p>
      <w:pPr>
        <w:pStyle w:val="Heading1"/>
      </w:pPr>
      <w:r>
        <w:t>6. The stores and why they matter</w:t>
      </w:r>
    </w:p>
    <w:p>
      <w:pPr>
        <w:pStyle w:val="Label"/>
      </w:pPr>
      <w:r>
        <w:t>Recommended answer to the tycoon question</w:t>
      </w:r>
    </w:p>
    <w:p>
      <w:r>
        <w:t>Build multiple UI-selected stores, but do not retire personal cleaning. Automate ordinary volume, and let the player take specialist commissions. Earlier stores stay owned. There is no mandatory sell-everything prestige in the base proposal; new locations provide the expansion beat while preserving equipment, pet progress and the rug album.</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520"/>
        <w:gridCol w:w="3420"/>
        <w:gridCol w:w="3420"/>
      </w:tblGrid>
      <w:tr>
        <w:trPr>
          <w:cantSplit/>
          <w:tblHeader/>
        </w:trPr>
        <w:tc>
          <w:tcPr>
            <w:tcW w:type="dxa" w:w="2520"/>
            <w:vAlign w:val="center"/>
            <w:shd w:fill="E8EEF5"/>
            <w:tcMar>
              <w:top w:w="80" w:type="dxa"/>
              <w:bottom w:w="80" w:type="dxa"/>
              <w:start w:w="120" w:type="dxa"/>
              <w:end w:w="120" w:type="dxa"/>
            </w:tcMar>
          </w:tcPr>
          <w:p>
            <w:pPr>
              <w:pStyle w:val="TableHead"/>
            </w:pPr>
            <w:r>
              <w:t>Store - proposed campaign</w:t>
            </w:r>
          </w:p>
        </w:tc>
        <w:tc>
          <w:tcPr>
            <w:tcW w:type="dxa" w:w="3420"/>
            <w:vAlign w:val="center"/>
            <w:shd w:fill="E8EEF5"/>
            <w:tcMar>
              <w:top w:w="80" w:type="dxa"/>
              <w:bottom w:w="80" w:type="dxa"/>
              <w:start w:w="120" w:type="dxa"/>
              <w:end w:w="120" w:type="dxa"/>
            </w:tcMar>
          </w:tcPr>
          <w:p>
            <w:pPr>
              <w:pStyle w:val="TableHead"/>
            </w:pPr>
            <w:r>
              <w:t>Identity</w:t>
            </w:r>
          </w:p>
        </w:tc>
        <w:tc>
          <w:tcPr>
            <w:tcW w:type="dxa" w:w="3420"/>
            <w:vAlign w:val="center"/>
            <w:shd w:fill="E8EEF5"/>
            <w:tcMar>
              <w:top w:w="80" w:type="dxa"/>
              <w:bottom w:w="80" w:type="dxa"/>
              <w:start w:w="120" w:type="dxa"/>
              <w:end w:w="120" w:type="dxa"/>
            </w:tcMar>
          </w:tcPr>
          <w:p>
            <w:pPr>
              <w:pStyle w:val="TableHead"/>
            </w:pPr>
            <w:r>
              <w:t>Reason to invest</w:t>
            </w:r>
          </w:p>
        </w:tc>
      </w:tr>
      <w:tr>
        <w:trPr>
          <w:cantSplit/>
        </w:trPr>
        <w:tc>
          <w:tcPr>
            <w:tcW w:type="dxa" w:w="2520"/>
            <w:vAlign w:val="center"/>
            <w:tcMar>
              <w:top w:w="80" w:type="dxa"/>
              <w:bottom w:w="80" w:type="dxa"/>
              <w:start w:w="120" w:type="dxa"/>
              <w:end w:w="120" w:type="dxa"/>
            </w:tcMar>
          </w:tcPr>
          <w:p>
            <w:pPr>
              <w:pStyle w:val="TableText"/>
            </w:pPr>
            <w:r>
              <w:t>Neighborhood Shop</w:t>
            </w:r>
          </w:p>
        </w:tc>
        <w:tc>
          <w:tcPr>
            <w:tcW w:type="dxa" w:w="3420"/>
            <w:vAlign w:val="center"/>
            <w:tcMar>
              <w:top w:w="80" w:type="dxa"/>
              <w:bottom w:w="80" w:type="dxa"/>
              <w:start w:w="120" w:type="dxa"/>
              <w:end w:w="120" w:type="dxa"/>
            </w:tcMar>
          </w:tcPr>
          <w:p>
            <w:pPr>
              <w:pStyle w:val="TableText"/>
            </w:pPr>
            <w:r>
              <w:t>Simple mats, mud and first brush jobs.</w:t>
            </w:r>
          </w:p>
        </w:tc>
        <w:tc>
          <w:tcPr>
            <w:tcW w:type="dxa" w:w="3420"/>
            <w:vAlign w:val="center"/>
            <w:tcMar>
              <w:top w:w="80" w:type="dxa"/>
              <w:bottom w:w="80" w:type="dxa"/>
              <w:start w:w="120" w:type="dxa"/>
              <w:end w:w="120" w:type="dxa"/>
            </w:tcMar>
          </w:tcPr>
          <w:p>
            <w:pPr>
              <w:pStyle w:val="TableText"/>
            </w:pPr>
            <w:r>
              <w:t>Learn the loop and establish routine income.</w:t>
            </w:r>
          </w:p>
        </w:tc>
      </w:tr>
      <w:tr>
        <w:trPr>
          <w:cantSplit/>
        </w:trPr>
        <w:tc>
          <w:tcPr>
            <w:tcW w:type="dxa" w:w="2520"/>
            <w:vAlign w:val="center"/>
            <w:tcMar>
              <w:top w:w="80" w:type="dxa"/>
              <w:bottom w:w="80" w:type="dxa"/>
              <w:start w:w="120" w:type="dxa"/>
              <w:end w:w="120" w:type="dxa"/>
            </w:tcMar>
          </w:tcPr>
          <w:p>
            <w:pPr>
              <w:pStyle w:val="TableText"/>
            </w:pPr>
            <w:r>
              <w:t>Busy High Street</w:t>
            </w:r>
          </w:p>
        </w:tc>
        <w:tc>
          <w:tcPr>
            <w:tcW w:type="dxa" w:w="3420"/>
            <w:vAlign w:val="center"/>
            <w:tcMar>
              <w:top w:w="80" w:type="dxa"/>
              <w:bottom w:w="80" w:type="dxa"/>
              <w:start w:w="120" w:type="dxa"/>
              <w:end w:w="120" w:type="dxa"/>
            </w:tcMar>
          </w:tcPr>
          <w:p>
            <w:pPr>
              <w:pStyle w:val="TableText"/>
            </w:pPr>
            <w:r>
              <w:t>Larger household rugs and more demand.</w:t>
            </w:r>
          </w:p>
        </w:tc>
        <w:tc>
          <w:tcPr>
            <w:tcW w:type="dxa" w:w="3420"/>
            <w:vAlign w:val="center"/>
            <w:tcMar>
              <w:top w:w="80" w:type="dxa"/>
              <w:bottom w:w="80" w:type="dxa"/>
              <w:start w:w="120" w:type="dxa"/>
              <w:end w:w="120" w:type="dxa"/>
            </w:tcMar>
          </w:tcPr>
          <w:p>
            <w:pPr>
              <w:pStyle w:val="TableText"/>
            </w:pPr>
            <w:r>
              <w:t>Expand capacity and introduce the companion.</w:t>
            </w:r>
          </w:p>
        </w:tc>
      </w:tr>
      <w:tr>
        <w:trPr>
          <w:cantSplit/>
        </w:trPr>
        <w:tc>
          <w:tcPr>
            <w:tcW w:type="dxa" w:w="2520"/>
            <w:vAlign w:val="center"/>
            <w:tcMar>
              <w:top w:w="80" w:type="dxa"/>
              <w:bottom w:w="80" w:type="dxa"/>
              <w:start w:w="120" w:type="dxa"/>
              <w:end w:w="120" w:type="dxa"/>
            </w:tcMar>
          </w:tcPr>
          <w:p>
            <w:pPr>
              <w:pStyle w:val="TableText"/>
            </w:pPr>
            <w:r>
              <w:t>Restoration Studio</w:t>
            </w:r>
          </w:p>
        </w:tc>
        <w:tc>
          <w:tcPr>
            <w:tcW w:type="dxa" w:w="3420"/>
            <w:vAlign w:val="center"/>
            <w:tcMar>
              <w:top w:w="80" w:type="dxa"/>
              <w:bottom w:w="80" w:type="dxa"/>
              <w:start w:w="120" w:type="dxa"/>
              <w:end w:w="120" w:type="dxa"/>
            </w:tcMar>
          </w:tcPr>
          <w:p>
            <w:pPr>
              <w:pStyle w:val="TableText"/>
            </w:pPr>
            <w:r>
              <w:t>Stains, decorative patterns and pile treatment.</w:t>
            </w:r>
          </w:p>
        </w:tc>
        <w:tc>
          <w:tcPr>
            <w:tcW w:type="dxa" w:w="3420"/>
            <w:vAlign w:val="center"/>
            <w:tcMar>
              <w:top w:w="80" w:type="dxa"/>
              <w:bottom w:w="80" w:type="dxa"/>
              <w:start w:w="120" w:type="dxa"/>
              <w:end w:w="120" w:type="dxa"/>
            </w:tcMar>
          </w:tcPr>
          <w:p>
            <w:pPr>
              <w:pStyle w:val="TableText"/>
            </w:pPr>
            <w:r>
              <w:t>Unlock CRB/rotary branches and new collections.</w:t>
            </w:r>
          </w:p>
        </w:tc>
      </w:tr>
      <w:tr>
        <w:trPr>
          <w:cantSplit/>
        </w:trPr>
        <w:tc>
          <w:tcPr>
            <w:tcW w:type="dxa" w:w="2520"/>
            <w:vAlign w:val="center"/>
            <w:tcMar>
              <w:top w:w="80" w:type="dxa"/>
              <w:bottom w:w="80" w:type="dxa"/>
              <w:start w:w="120" w:type="dxa"/>
              <w:end w:w="120" w:type="dxa"/>
            </w:tcMar>
          </w:tcPr>
          <w:p>
            <w:pPr>
              <w:pStyle w:val="TableText"/>
            </w:pPr>
            <w:r>
              <w:t>Commercial Workshop</w:t>
            </w:r>
          </w:p>
        </w:tc>
        <w:tc>
          <w:tcPr>
            <w:tcW w:type="dxa" w:w="3420"/>
            <w:vAlign w:val="center"/>
            <w:tcMar>
              <w:top w:w="80" w:type="dxa"/>
              <w:bottom w:w="80" w:type="dxa"/>
              <w:start w:w="120" w:type="dxa"/>
              <w:end w:w="120" w:type="dxa"/>
            </w:tcMar>
          </w:tcPr>
          <w:p>
            <w:pPr>
              <w:pStyle w:val="TableText"/>
            </w:pPr>
            <w:r>
              <w:t>Large jobs with established recipes.</w:t>
            </w:r>
          </w:p>
        </w:tc>
        <w:tc>
          <w:tcPr>
            <w:tcW w:type="dxa" w:w="3420"/>
            <w:vAlign w:val="center"/>
            <w:tcMar>
              <w:top w:w="80" w:type="dxa"/>
              <w:bottom w:w="80" w:type="dxa"/>
              <w:start w:w="120" w:type="dxa"/>
              <w:end w:w="120" w:type="dxa"/>
            </w:tcMar>
          </w:tcPr>
          <w:p>
            <w:pPr>
              <w:pStyle w:val="TableText"/>
            </w:pPr>
            <w:r>
              <w:t>Demonstrate broad tools and grouped production.</w:t>
            </w:r>
          </w:p>
        </w:tc>
      </w:tr>
      <w:tr>
        <w:trPr>
          <w:cantSplit/>
        </w:trPr>
        <w:tc>
          <w:tcPr>
            <w:tcW w:type="dxa" w:w="2520"/>
            <w:vAlign w:val="center"/>
            <w:tcMar>
              <w:top w:w="80" w:type="dxa"/>
              <w:bottom w:w="80" w:type="dxa"/>
              <w:start w:w="120" w:type="dxa"/>
              <w:end w:w="120" w:type="dxa"/>
            </w:tcMar>
          </w:tcPr>
          <w:p>
            <w:pPr>
              <w:pStyle w:val="TableText"/>
            </w:pPr>
            <w:r>
              <w:t>Flagship Atelier</w:t>
            </w:r>
          </w:p>
        </w:tc>
        <w:tc>
          <w:tcPr>
            <w:tcW w:type="dxa" w:w="3420"/>
            <w:vAlign w:val="center"/>
            <w:tcMar>
              <w:top w:w="80" w:type="dxa"/>
              <w:bottom w:w="80" w:type="dxa"/>
              <w:start w:w="120" w:type="dxa"/>
              <w:end w:w="120" w:type="dxa"/>
            </w:tcMar>
          </w:tcPr>
          <w:p>
            <w:pPr>
              <w:pStyle w:val="TableText"/>
            </w:pPr>
            <w:r>
              <w:t>Showcase rugs and mixed specialist conditions.</w:t>
            </w:r>
          </w:p>
        </w:tc>
        <w:tc>
          <w:tcPr>
            <w:tcW w:type="dxa" w:w="3420"/>
            <w:vAlign w:val="center"/>
            <w:tcMar>
              <w:top w:w="80" w:type="dxa"/>
              <w:bottom w:w="80" w:type="dxa"/>
              <w:start w:w="120" w:type="dxa"/>
              <w:end w:w="120" w:type="dxa"/>
            </w:tcMar>
          </w:tcPr>
          <w:p>
            <w:pPr>
              <w:pStyle w:val="TableText"/>
            </w:pPr>
            <w:r>
              <w:t>Complete capstone equipment and the base campaign.</w:t>
            </w:r>
          </w:p>
        </w:tc>
      </w:tr>
    </w:tbl>
    <w:p>
      <w:pPr>
        <w:pStyle w:val="Label"/>
      </w:pPr>
      <w:r>
        <w:t>A small but genuine business decision</w:t>
      </w:r>
    </w:p>
    <w:p>
      <w:r>
        <w:t>Each branch displays demand, cleaning capacity, finishing capacity and average order value. Routine orders per hour equal the lowest of the first three. Install machines in wash, agitation and finishing slots as that store unlocks them. An unneeded service stage does not bottleneck earlier recipes. Show the current bottleneck explicitly.</w:t>
      </w:r>
    </w:p>
    <w:p>
      <w:r>
        <w:t>Example: demand 12 orders/hour, cleaning 8, finishing 10, value 50 cash. Income is 400/hour. Raising cleaning to 12 raises income to 500/hour; finishing is now the bottleneck. Upgrading finishing first would not improve income. Preview this before purchase.</w:t>
      </w:r>
    </w:p>
    <w:p>
      <w:pPr>
        <w:pStyle w:val="Label"/>
      </w:pPr>
      <w:r>
        <w:t>The highest-paying-store issue</w:t>
      </w:r>
    </w:p>
    <w:p>
      <w:r>
        <w:t>It is fine for the most advanced store to be the default cash destination. Earlier stores keep contributing passively and offer optional collection/research contracts, with a global contract board showing relevant choices. Do not force daily visits to every branch. Give retrofits competitive payback costs rather than pretending all stores must be equally lucrative.</w:t>
      </w:r>
    </w:p>
    <w:p>
      <w:r>
        <w:t>Stop at a small, authored set before proposing endless storefronts. If branch switching never produces a meaningful choice, use one expanding workshop instead. That is an explicit fallback, not a production failure.</w:t>
      </w:r>
    </w:p>
    <w:p>
      <w:pPr>
        <w:pStyle w:val="Heading1"/>
      </w:pPr>
      <w:r>
        <w:t>7. Idle earnings and a testable economy</w:t>
      </w:r>
    </w:p>
    <w:p>
      <w:pPr>
        <w:pStyle w:val="Label"/>
      </w:pPr>
      <w:r>
        <w:t>What arrives while the player is away</w:t>
      </w:r>
    </w:p>
    <w:p>
      <w:r>
        <w:t>Brief: cash, blueprint parts and occasionally completed blueprints. Proposal: automated workers generate cash continuously; the workshop research project accrues progress continuously. The same rates apply while online and away. Offline is catch-up accounting, not an extra bonus paid on top of live production.</w:t>
      </w:r>
    </w:p>
    <w:p>
      <w:r>
        <w:t>Prototype: store unclaimed cash and research for up to eight hours, claim all once, and show the cap clearly. Each resource tracks its own timestamp and capacity. Research stops at its unlocked-tier cap; it cannot unlock unearned chapters. A completed project can award a full blueprint in the return summary. Reopening repeatedly grants no extra rolls.</w:t>
      </w:r>
    </w:p>
    <w:p>
      <w:pPr>
        <w:pStyle w:val="Label"/>
      </w:pPr>
      <w:r>
        <w:t>Sources and uses</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050"/>
        <w:gridCol w:w="3655"/>
        <w:gridCol w:w="3655"/>
      </w:tblGrid>
      <w:tr>
        <w:trPr>
          <w:cantSplit/>
          <w:tblHeader/>
        </w:trPr>
        <w:tc>
          <w:tcPr>
            <w:tcW w:type="dxa" w:w="2050"/>
            <w:vAlign w:val="center"/>
            <w:shd w:fill="E8EEF5"/>
            <w:tcMar>
              <w:top w:w="80" w:type="dxa"/>
              <w:bottom w:w="80" w:type="dxa"/>
              <w:start w:w="120" w:type="dxa"/>
              <w:end w:w="120" w:type="dxa"/>
            </w:tcMar>
          </w:tcPr>
          <w:p>
            <w:pPr>
              <w:pStyle w:val="TableHead"/>
            </w:pPr>
            <w:r>
              <w:t>Resource</w:t>
            </w:r>
          </w:p>
        </w:tc>
        <w:tc>
          <w:tcPr>
            <w:tcW w:type="dxa" w:w="3655"/>
            <w:vAlign w:val="center"/>
            <w:shd w:fill="E8EEF5"/>
            <w:tcMar>
              <w:top w:w="80" w:type="dxa"/>
              <w:bottom w:w="80" w:type="dxa"/>
              <w:start w:w="120" w:type="dxa"/>
              <w:end w:w="120" w:type="dxa"/>
            </w:tcMar>
          </w:tcPr>
          <w:p>
            <w:pPr>
              <w:pStyle w:val="TableHead"/>
            </w:pPr>
            <w:r>
              <w:t>Main source</w:t>
            </w:r>
          </w:p>
        </w:tc>
        <w:tc>
          <w:tcPr>
            <w:tcW w:type="dxa" w:w="3655"/>
            <w:vAlign w:val="center"/>
            <w:shd w:fill="E8EEF5"/>
            <w:tcMar>
              <w:top w:w="80" w:type="dxa"/>
              <w:bottom w:w="80" w:type="dxa"/>
              <w:start w:w="120" w:type="dxa"/>
              <w:end w:w="120" w:type="dxa"/>
            </w:tcMar>
          </w:tcPr>
          <w:p>
            <w:pPr>
              <w:pStyle w:val="TableHead"/>
            </w:pPr>
            <w:r>
              <w:t>Main use</w:t>
            </w:r>
          </w:p>
        </w:tc>
      </w:tr>
      <w:tr>
        <w:trPr>
          <w:cantSplit/>
        </w:trPr>
        <w:tc>
          <w:tcPr>
            <w:tcW w:type="dxa" w:w="2050"/>
            <w:vAlign w:val="center"/>
            <w:tcMar>
              <w:top w:w="80" w:type="dxa"/>
              <w:bottom w:w="80" w:type="dxa"/>
              <w:start w:w="120" w:type="dxa"/>
              <w:end w:w="120" w:type="dxa"/>
            </w:tcMar>
          </w:tcPr>
          <w:p>
            <w:pPr>
              <w:pStyle w:val="TableText"/>
            </w:pPr>
            <w:r>
              <w:t>Cash</w:t>
            </w:r>
          </w:p>
        </w:tc>
        <w:tc>
          <w:tcPr>
            <w:tcW w:type="dxa" w:w="3655"/>
            <w:vAlign w:val="center"/>
            <w:tcMar>
              <w:top w:w="80" w:type="dxa"/>
              <w:bottom w:w="80" w:type="dxa"/>
              <w:start w:w="120" w:type="dxa"/>
              <w:end w:w="120" w:type="dxa"/>
            </w:tcMar>
          </w:tcPr>
          <w:p>
            <w:pPr>
              <w:pStyle w:val="TableText"/>
            </w:pPr>
            <w:r>
              <w:t>All stores; personal contract payouts.</w:t>
            </w:r>
          </w:p>
        </w:tc>
        <w:tc>
          <w:tcPr>
            <w:tcW w:type="dxa" w:w="3655"/>
            <w:vAlign w:val="center"/>
            <w:tcMar>
              <w:top w:w="80" w:type="dxa"/>
              <w:bottom w:w="80" w:type="dxa"/>
              <w:start w:w="120" w:type="dxa"/>
              <w:end w:w="120" w:type="dxa"/>
            </w:tcMar>
          </w:tcPr>
          <w:p>
            <w:pPr>
              <w:pStyle w:val="TableText"/>
            </w:pPr>
            <w:r>
              <w:t>Tools, store equipment, capacity and expansion.</w:t>
            </w:r>
          </w:p>
        </w:tc>
      </w:tr>
      <w:tr>
        <w:trPr>
          <w:cantSplit/>
        </w:trPr>
        <w:tc>
          <w:tcPr>
            <w:tcW w:type="dxa" w:w="2050"/>
            <w:vAlign w:val="center"/>
            <w:tcMar>
              <w:top w:w="80" w:type="dxa"/>
              <w:bottom w:w="80" w:type="dxa"/>
              <w:start w:w="120" w:type="dxa"/>
              <w:end w:w="120" w:type="dxa"/>
            </w:tcMar>
          </w:tcPr>
          <w:p>
            <w:pPr>
              <w:pStyle w:val="TableText"/>
            </w:pPr>
            <w:r>
              <w:t>Blueprint fragments</w:t>
            </w:r>
          </w:p>
        </w:tc>
        <w:tc>
          <w:tcPr>
            <w:tcW w:type="dxa" w:w="3655"/>
            <w:vAlign w:val="center"/>
            <w:tcMar>
              <w:top w:w="80" w:type="dxa"/>
              <w:bottom w:w="80" w:type="dxa"/>
              <w:start w:w="120" w:type="dxa"/>
              <w:end w:w="120" w:type="dxa"/>
            </w:tcMar>
          </w:tcPr>
          <w:p>
            <w:pPr>
              <w:pStyle w:val="TableText"/>
            </w:pPr>
            <w:r>
              <w:t>Targeted jobs; idle research; earned chests.</w:t>
            </w:r>
          </w:p>
        </w:tc>
        <w:tc>
          <w:tcPr>
            <w:tcW w:type="dxa" w:w="3655"/>
            <w:vAlign w:val="center"/>
            <w:tcMar>
              <w:top w:w="80" w:type="dxa"/>
              <w:bottom w:w="80" w:type="dxa"/>
              <w:start w:w="120" w:type="dxa"/>
              <w:end w:w="120" w:type="dxa"/>
            </w:tcMar>
          </w:tcPr>
          <w:p>
            <w:pPr>
              <w:pStyle w:val="TableText"/>
            </w:pPr>
            <w:r>
              <w:t>Selected designs and mastery milestones.</w:t>
            </w:r>
          </w:p>
        </w:tc>
      </w:tr>
      <w:tr>
        <w:trPr>
          <w:cantSplit/>
        </w:trPr>
        <w:tc>
          <w:tcPr>
            <w:tcW w:type="dxa" w:w="2050"/>
            <w:vAlign w:val="center"/>
            <w:tcMar>
              <w:top w:w="80" w:type="dxa"/>
              <w:bottom w:w="80" w:type="dxa"/>
              <w:start w:w="120" w:type="dxa"/>
              <w:end w:w="120" w:type="dxa"/>
            </w:tcMar>
          </w:tcPr>
          <w:p>
            <w:pPr>
              <w:pStyle w:val="TableText"/>
            </w:pPr>
            <w:r>
              <w:t>Reputation</w:t>
            </w:r>
          </w:p>
        </w:tc>
        <w:tc>
          <w:tcPr>
            <w:tcW w:type="dxa" w:w="3655"/>
            <w:vAlign w:val="center"/>
            <w:tcMar>
              <w:top w:w="80" w:type="dxa"/>
              <w:bottom w:w="80" w:type="dxa"/>
              <w:start w:w="120" w:type="dxa"/>
              <w:end w:w="120" w:type="dxa"/>
            </w:tcMar>
          </w:tcPr>
          <w:p>
            <w:pPr>
              <w:pStyle w:val="TableText"/>
            </w:pPr>
            <w:r>
              <w:t>First-clear and certification contracts.</w:t>
            </w:r>
          </w:p>
        </w:tc>
        <w:tc>
          <w:tcPr>
            <w:tcW w:type="dxa" w:w="3655"/>
            <w:vAlign w:val="center"/>
            <w:tcMar>
              <w:top w:w="80" w:type="dxa"/>
              <w:bottom w:w="80" w:type="dxa"/>
              <w:start w:w="120" w:type="dxa"/>
              <w:end w:w="120" w:type="dxa"/>
            </w:tcMar>
          </w:tcPr>
          <w:p>
            <w:pPr>
              <w:pStyle w:val="TableText"/>
            </w:pPr>
            <w:r>
              <w:t>Service tiers and new storefront eligibility.</w:t>
            </w:r>
          </w:p>
        </w:tc>
      </w:tr>
      <w:tr>
        <w:trPr>
          <w:cantSplit/>
        </w:trPr>
        <w:tc>
          <w:tcPr>
            <w:tcW w:type="dxa" w:w="2050"/>
            <w:vAlign w:val="center"/>
            <w:tcMar>
              <w:top w:w="80" w:type="dxa"/>
              <w:bottom w:w="80" w:type="dxa"/>
              <w:start w:w="120" w:type="dxa"/>
              <w:end w:w="120" w:type="dxa"/>
            </w:tcMar>
          </w:tcPr>
          <w:p>
            <w:pPr>
              <w:pStyle w:val="TableText"/>
            </w:pPr>
            <w:r>
              <w:t>Gems</w:t>
            </w:r>
          </w:p>
        </w:tc>
        <w:tc>
          <w:tcPr>
            <w:tcW w:type="dxa" w:w="3655"/>
            <w:vAlign w:val="center"/>
            <w:tcMar>
              <w:top w:w="80" w:type="dxa"/>
              <w:bottom w:w="80" w:type="dxa"/>
              <w:start w:w="120" w:type="dxa"/>
              <w:end w:w="120" w:type="dxa"/>
            </w:tcMar>
          </w:tcPr>
          <w:p>
            <w:pPr>
              <w:pStyle w:val="TableText"/>
            </w:pPr>
            <w:r>
              <w:t>Sparse milestones; optional purchase later.</w:t>
            </w:r>
          </w:p>
        </w:tc>
        <w:tc>
          <w:tcPr>
            <w:tcW w:type="dxa" w:w="3655"/>
            <w:vAlign w:val="center"/>
            <w:tcMar>
              <w:top w:w="80" w:type="dxa"/>
              <w:bottom w:w="80" w:type="dxa"/>
              <w:start w:w="120" w:type="dxa"/>
              <w:end w:w="120" w:type="dxa"/>
            </w:tcMar>
          </w:tcPr>
          <w:p>
            <w:pPr>
              <w:pStyle w:val="TableText"/>
            </w:pPr>
            <w:r>
              <w:t>Explicit offers and cosmetics; economy TBD.</w:t>
            </w:r>
          </w:p>
        </w:tc>
      </w:tr>
      <w:tr>
        <w:trPr>
          <w:cantSplit/>
        </w:trPr>
        <w:tc>
          <w:tcPr>
            <w:tcW w:type="dxa" w:w="2050"/>
            <w:vAlign w:val="center"/>
            <w:tcMar>
              <w:top w:w="80" w:type="dxa"/>
              <w:bottom w:w="80" w:type="dxa"/>
              <w:start w:w="120" w:type="dxa"/>
              <w:end w:w="120" w:type="dxa"/>
            </w:tcMar>
          </w:tcPr>
          <w:p>
            <w:pPr>
              <w:pStyle w:val="TableText"/>
            </w:pPr>
            <w:r>
              <w:t>Energy</w:t>
            </w:r>
          </w:p>
        </w:tc>
        <w:tc>
          <w:tcPr>
            <w:tcW w:type="dxa" w:w="3655"/>
            <w:vAlign w:val="center"/>
            <w:tcMar>
              <w:top w:w="80" w:type="dxa"/>
              <w:bottom w:w="80" w:type="dxa"/>
              <w:start w:w="120" w:type="dxa"/>
              <w:end w:w="120" w:type="dxa"/>
            </w:tcMar>
          </w:tcPr>
          <w:p>
            <w:pPr>
              <w:pStyle w:val="TableText"/>
            </w:pPr>
            <w:r>
              <w:t>Time regeneration; limited optional reward.</w:t>
            </w:r>
          </w:p>
        </w:tc>
        <w:tc>
          <w:tcPr>
            <w:tcW w:type="dxa" w:w="3655"/>
            <w:vAlign w:val="center"/>
            <w:tcMar>
              <w:top w:w="80" w:type="dxa"/>
              <w:bottom w:w="80" w:type="dxa"/>
              <w:start w:w="120" w:type="dxa"/>
              <w:end w:w="120" w:type="dxa"/>
            </w:tcMar>
          </w:tcPr>
          <w:p>
            <w:pPr>
              <w:pStyle w:val="TableText"/>
            </w:pPr>
            <w:r>
              <w:t>Starting rewarded personal contracts.</w:t>
            </w:r>
          </w:p>
        </w:tc>
      </w:tr>
    </w:tbl>
    <w:p>
      <w:pPr>
        <w:pStyle w:val="Label"/>
      </w:pPr>
      <w:r>
        <w:t>Working arithmetic - not a forecast</w:t>
      </w:r>
    </w:p>
    <w:p>
      <w:r>
        <w:t>At an illustrative combined 600 cash/hour, eight hours yields 4,800 cash. Three contracts paying 1,000 each add 3,000: about 38% of that visit's 7,800 cash comes from cleaning, before ad bonuses. This demonstrates a meaningful active contribution; it is not a fixed share of lifetime income.</w:t>
      </w:r>
    </w:p>
    <w:p>
      <w:r>
        <w:t>Quote job payouts by authored contract tier, condition mix and expected duration. Do not multiply every job by total empire income: that creates a feedback loop where upgrades boost both passive rates and all active payouts. Research rewards and energy costs must also make quick and long jobs reasonably comparable; inspect reward per energy and per minute.</w:t>
      </w:r>
    </w:p>
    <w:p>
      <w:pPr>
        <w:pStyle w:val="Label"/>
      </w:pPr>
      <w:r>
        <w:t>Balance boundaries</w:t>
      </w:r>
    </w:p>
    <w:p>
      <w:r>
        <w:t>Maintain finite chapter costs and visible next goals. Do not solve too much cash by adding arbitrary currencies. If passive production makes upgrades trivial, adjust rates, caps or costs; if personal cleaning becomes negligible, improve its targeted rewards and authored cash payouts. Do not make absence cause losses.</w:t>
      </w:r>
    </w:p>
    <w:p>
      <w:pPr>
        <w:pStyle w:val="Heading1"/>
      </w:pPr>
      <w:r>
        <w:t>8. Energy, chests and monetization</w:t>
      </w:r>
    </w:p>
    <w:p>
      <w:pPr>
        <w:pStyle w:val="Label"/>
      </w:pPr>
      <w:r>
        <w:t>Energy - brief feature, proposed tuning</w:t>
      </w:r>
    </w:p>
    <w:p>
      <w:r>
        <w:t>Initial test: 30 capacity, 10 energy per rewarded job, regenerate one energy every 30 minutes. A full tank holds three jobs and refills from empty in 15 hours. Continuous regeneration supplies 4.8 jobs per 24 hours before caps or optional rewards. This is a deliberately explicit test configuration, not a final economy.</w:t>
      </w:r>
    </w:p>
    <w:p>
      <w:r>
        <w:t>The first three tutorial jobs are free. Reserve energy at job start; reconnect resumes the same job without another charge. Credit rewards once on completion. Confirmed abandonment refunds reserved energy because no partial rewards exist; keep the same contract seed and offer until completion so quitting cannot reroll rewards.</w:t>
      </w:r>
    </w:p>
    <w:p>
      <w:r>
        <w:t>Proposal: completed rugs can be replayed in free-clean mode without energy or progression rewards. Test whether that preserves relaxation or weakens progression interest. Energy controls the rewarded loop; it should not turn depleted energy into an unavoidable ad screen.</w:t>
      </w:r>
    </w:p>
    <w:p>
      <w:pPr>
        <w:pStyle w:val="Label"/>
      </w:pPr>
      <w:r>
        <w:t>Chests and companion progression</w:t>
      </w:r>
    </w:p>
    <w:p>
      <w:r>
        <w:t>Supply chests are earned from milestones and contract tracks. Contents: cash, useful fragments, occasional full blueprints and cosmetic items. Show potential rewards and skip/open-all controls. No chest timers, inventory capacity traps or mandatory paid keys in the initial version. Upgrade the pet through cash and contract milestones rather than adding a pet-food currency.</w:t>
      </w:r>
    </w:p>
    <w:p>
      <w:pPr>
        <w:pStyle w:val="Label"/>
      </w:pPr>
      <w:r>
        <w:t>No intrusive ads</w:t>
      </w:r>
    </w:p>
    <w:p>
      <w:r>
        <w:t>Proposal: no forced interstitials or mid-job advertisements. After a job, offer one optional ad that doubles its base cash payout; it does not double research, reputation or chest eligibility. Alternatively, one optional daily placement supplies one extra job. An unavailable or declined ad never blocks normal rewards. Tune reward ad dependence separately from baseline progression.</w:t>
      </w:r>
    </w:p>
    <w:p>
      <w:pPr>
        <w:pStyle w:val="Label"/>
      </w:pPr>
      <w:r>
        <w:t>Purchases - later validation</w:t>
      </w:r>
    </w:p>
    <w:p>
      <w:r>
        <w:t>Start by testing direct cosmetic/tool-appearance offers and a clearly defined permanent convenience benefit. If gems remain, specify actual purchase uses before selling them. Earned chests do not imply paid randomized chests. Defer paid random equipment until player value and economy are proven; Google Play requires purchase-adjacent odds disclosure for paid randomized virtual items [S4].</w:t>
      </w:r>
    </w:p>
    <w:p>
      <w:r>
        <w:t>There is no forced-ad-removal product because there are no forced ads. Avoid purchase-only cleaning capabilities and selling ordinary soap or water. Prices, revenue targets and profitability remain unestablished. Model viability with observed retention, ad revenue and purchases, not assumed conversion.</w:t>
      </w:r>
    </w:p>
    <w:p>
      <w:pPr>
        <w:pStyle w:val="Heading1"/>
      </w:pPr>
      <w:r>
        <w:t>9. The companion and the interface</w:t>
      </w:r>
    </w:p>
    <w:p>
      <w:pPr>
        <w:pStyle w:val="Label"/>
      </w:pPr>
      <w:r>
        <w:t>A pet cleaner with a purpose</w:t>
      </w:r>
    </w:p>
    <w:p>
      <w:r>
        <w:t>Brief: an upgradeable cleaning pet. Proposal: one small robot-pet, working name Moppy, joins after the first shop is understood. It wears a foam-brush attachment and stays near the edge of the work area. A robot is the suggested interpretation; animal form remains an open art decision.</w:t>
      </w:r>
    </w:p>
    <w:p>
      <w:pPr>
        <w:pStyle w:val="GDDBullet"/>
        <w:numPr>
          <w:ilvl w:val="0"/>
          <w:numId w:val="70"/>
        </w:numPr>
      </w:pPr>
      <w:r>
        <w:t>Early ability: highlight an overlooked patch on request. The player can always access the ordinary residue aid without the pet.</w:t>
      </w:r>
    </w:p>
    <w:p>
      <w:pPr>
        <w:pStyle w:val="GDDBullet"/>
        <w:numPr>
          <w:ilvl w:val="0"/>
          <w:numId w:val="70"/>
        </w:numPr>
      </w:pPr>
      <w:r>
        <w:t>Mid ability: tidy small residual foam trails behind completed strokes. Never perform the main reveal before the player reaches it.</w:t>
      </w:r>
    </w:p>
    <w:p>
      <w:pPr>
        <w:pStyle w:val="GDDBullet"/>
        <w:numPr>
          <w:ilvl w:val="0"/>
          <w:numId w:val="70"/>
        </w:numPr>
      </w:pPr>
      <w:r>
        <w:t>Later ability: apply one localized treatment on a selected patch while the player handles another area. Essential treatments remain manually available.</w:t>
      </w:r>
    </w:p>
    <w:p>
      <w:pPr>
        <w:pStyle w:val="GDDBullet"/>
        <w:numPr>
          <w:ilvl w:val="0"/>
          <w:numId w:val="70"/>
        </w:numPr>
      </w:pPr>
      <w:r>
        <w:t>Progression: cash plus completed-contract milestones; visible accessories and one equipped behavior. No hunger, illness, loss of affection or punishment for absence.</w:t>
      </w:r>
    </w:p>
    <w:p>
      <w:r>
        <w:t>Treat the companion as a modest convenience and attachment system. If players ignore its behavior and only tap upgrade for a percentage, simplify it to cosmetics. Multiple pet rarities and pet battles are outside the proposal.</w:t>
      </w:r>
    </w:p>
    <w:p>
      <w:pPr>
        <w:pStyle w:val="Label"/>
      </w:pPr>
      <w:r>
        <w:t>Four main destinations</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1860"/>
        <w:gridCol w:w="3660"/>
        <w:gridCol w:w="3840"/>
      </w:tblGrid>
      <w:tr>
        <w:trPr>
          <w:cantSplit/>
          <w:tblHeader/>
        </w:trPr>
        <w:tc>
          <w:tcPr>
            <w:tcW w:type="dxa" w:w="1860"/>
            <w:vAlign w:val="center"/>
            <w:shd w:fill="E8EEF5"/>
            <w:tcMar>
              <w:top w:w="80" w:type="dxa"/>
              <w:bottom w:w="80" w:type="dxa"/>
              <w:start w:w="120" w:type="dxa"/>
              <w:end w:w="120" w:type="dxa"/>
            </w:tcMar>
          </w:tcPr>
          <w:p>
            <w:pPr>
              <w:pStyle w:val="TableHead"/>
            </w:pPr>
            <w:r>
              <w:t>Screen</w:t>
            </w:r>
          </w:p>
        </w:tc>
        <w:tc>
          <w:tcPr>
            <w:tcW w:type="dxa" w:w="3660"/>
            <w:vAlign w:val="center"/>
            <w:shd w:fill="E8EEF5"/>
            <w:tcMar>
              <w:top w:w="80" w:type="dxa"/>
              <w:bottom w:w="80" w:type="dxa"/>
              <w:start w:w="120" w:type="dxa"/>
              <w:end w:w="120" w:type="dxa"/>
            </w:tcMar>
          </w:tcPr>
          <w:p>
            <w:pPr>
              <w:pStyle w:val="TableHead"/>
            </w:pPr>
            <w:r>
              <w:t>Primary action</w:t>
            </w:r>
          </w:p>
        </w:tc>
        <w:tc>
          <w:tcPr>
            <w:tcW w:type="dxa" w:w="3840"/>
            <w:vAlign w:val="center"/>
            <w:shd w:fill="E8EEF5"/>
            <w:tcMar>
              <w:top w:w="80" w:type="dxa"/>
              <w:bottom w:w="80" w:type="dxa"/>
              <w:start w:w="120" w:type="dxa"/>
              <w:end w:w="120" w:type="dxa"/>
            </w:tcMar>
          </w:tcPr>
          <w:p>
            <w:pPr>
              <w:pStyle w:val="TableHead"/>
            </w:pPr>
            <w:r>
              <w:t>Keep it focused</w:t>
            </w:r>
          </w:p>
        </w:tc>
      </w:tr>
      <w:tr>
        <w:trPr>
          <w:cantSplit/>
        </w:trPr>
        <w:tc>
          <w:tcPr>
            <w:tcW w:type="dxa" w:w="1860"/>
            <w:vAlign w:val="center"/>
            <w:tcMar>
              <w:top w:w="80" w:type="dxa"/>
              <w:bottom w:w="80" w:type="dxa"/>
              <w:start w:w="120" w:type="dxa"/>
              <w:end w:w="120" w:type="dxa"/>
            </w:tcMar>
          </w:tcPr>
          <w:p>
            <w:pPr>
              <w:pStyle w:val="TableText"/>
            </w:pPr>
            <w:r>
              <w:t>Stores</w:t>
            </w:r>
          </w:p>
        </w:tc>
        <w:tc>
          <w:tcPr>
            <w:tcW w:type="dxa" w:w="3660"/>
            <w:vAlign w:val="center"/>
            <w:tcMar>
              <w:top w:w="80" w:type="dxa"/>
              <w:bottom w:w="80" w:type="dxa"/>
              <w:start w:w="120" w:type="dxa"/>
              <w:end w:w="120" w:type="dxa"/>
            </w:tcMar>
          </w:tcPr>
          <w:p>
            <w:pPr>
              <w:pStyle w:val="TableText"/>
            </w:pPr>
            <w:r>
              <w:t>Claim income; select branch or upgrade bottleneck.</w:t>
            </w:r>
          </w:p>
        </w:tc>
        <w:tc>
          <w:tcPr>
            <w:tcW w:type="dxa" w:w="3840"/>
            <w:vAlign w:val="center"/>
            <w:tcMar>
              <w:top w:w="80" w:type="dxa"/>
              <w:bottom w:w="80" w:type="dxa"/>
              <w:start w:w="120" w:type="dxa"/>
              <w:end w:w="120" w:type="dxa"/>
            </w:tcMar>
          </w:tcPr>
          <w:p>
            <w:pPr>
              <w:pStyle w:val="TableText"/>
            </w:pPr>
            <w:r>
              <w:t>One chain-wide summary and one recommended improvement.</w:t>
            </w:r>
          </w:p>
        </w:tc>
      </w:tr>
      <w:tr>
        <w:trPr>
          <w:cantSplit/>
        </w:trPr>
        <w:tc>
          <w:tcPr>
            <w:tcW w:type="dxa" w:w="1860"/>
            <w:vAlign w:val="center"/>
            <w:tcMar>
              <w:top w:w="80" w:type="dxa"/>
              <w:bottom w:w="80" w:type="dxa"/>
              <w:start w:w="120" w:type="dxa"/>
              <w:end w:w="120" w:type="dxa"/>
            </w:tcMar>
          </w:tcPr>
          <w:p>
            <w:pPr>
              <w:pStyle w:val="TableText"/>
            </w:pPr>
            <w:r>
              <w:t>Contracts</w:t>
            </w:r>
          </w:p>
        </w:tc>
        <w:tc>
          <w:tcPr>
            <w:tcW w:type="dxa" w:w="3660"/>
            <w:vAlign w:val="center"/>
            <w:tcMar>
              <w:top w:w="80" w:type="dxa"/>
              <w:bottom w:w="80" w:type="dxa"/>
              <w:start w:w="120" w:type="dxa"/>
              <w:end w:w="120" w:type="dxa"/>
            </w:tcMar>
          </w:tcPr>
          <w:p>
            <w:pPr>
              <w:pStyle w:val="TableText"/>
            </w:pPr>
            <w:r>
              <w:t>Choose and start a rug.</w:t>
            </w:r>
          </w:p>
        </w:tc>
        <w:tc>
          <w:tcPr>
            <w:tcW w:type="dxa" w:w="3840"/>
            <w:vAlign w:val="center"/>
            <w:tcMar>
              <w:top w:w="80" w:type="dxa"/>
              <w:bottom w:w="80" w:type="dxa"/>
              <w:start w:w="120" w:type="dxa"/>
              <w:end w:w="120" w:type="dxa"/>
            </w:tcMar>
          </w:tcPr>
          <w:p>
            <w:pPr>
              <w:pStyle w:val="TableText"/>
            </w:pPr>
            <w:r>
              <w:t>Show treatment needs, payout, duration and energy together.</w:t>
            </w:r>
          </w:p>
        </w:tc>
      </w:tr>
      <w:tr>
        <w:trPr>
          <w:cantSplit/>
        </w:trPr>
        <w:tc>
          <w:tcPr>
            <w:tcW w:type="dxa" w:w="1860"/>
            <w:vAlign w:val="center"/>
            <w:tcMar>
              <w:top w:w="80" w:type="dxa"/>
              <w:bottom w:w="80" w:type="dxa"/>
              <w:start w:w="120" w:type="dxa"/>
              <w:end w:w="120" w:type="dxa"/>
            </w:tcMar>
          </w:tcPr>
          <w:p>
            <w:pPr>
              <w:pStyle w:val="TableText"/>
            </w:pPr>
            <w:r>
              <w:t>Workshop</w:t>
            </w:r>
          </w:p>
        </w:tc>
        <w:tc>
          <w:tcPr>
            <w:tcW w:type="dxa" w:w="3660"/>
            <w:vAlign w:val="center"/>
            <w:tcMar>
              <w:top w:w="80" w:type="dxa"/>
              <w:bottom w:w="80" w:type="dxa"/>
              <w:start w:w="120" w:type="dxa"/>
              <w:end w:w="120" w:type="dxa"/>
            </w:tcMar>
          </w:tcPr>
          <w:p>
            <w:pPr>
              <w:pStyle w:val="TableText"/>
            </w:pPr>
            <w:r>
              <w:t>Build tools; select research; configure pet.</w:t>
            </w:r>
          </w:p>
        </w:tc>
        <w:tc>
          <w:tcPr>
            <w:tcW w:type="dxa" w:w="3840"/>
            <w:vAlign w:val="center"/>
            <w:tcMar>
              <w:top w:w="80" w:type="dxa"/>
              <w:bottom w:w="80" w:type="dxa"/>
              <w:start w:w="120" w:type="dxa"/>
              <w:end w:w="120" w:type="dxa"/>
            </w:tcMar>
          </w:tcPr>
          <w:p>
            <w:pPr>
              <w:pStyle w:val="TableText"/>
            </w:pPr>
            <w:r>
              <w:t>Preview physical changes; batch repeated store actions.</w:t>
            </w:r>
          </w:p>
        </w:tc>
      </w:tr>
      <w:tr>
        <w:trPr>
          <w:cantSplit/>
        </w:trPr>
        <w:tc>
          <w:tcPr>
            <w:tcW w:type="dxa" w:w="1860"/>
            <w:vAlign w:val="center"/>
            <w:tcMar>
              <w:top w:w="80" w:type="dxa"/>
              <w:bottom w:w="80" w:type="dxa"/>
              <w:start w:w="120" w:type="dxa"/>
              <w:end w:w="120" w:type="dxa"/>
            </w:tcMar>
          </w:tcPr>
          <w:p>
            <w:pPr>
              <w:pStyle w:val="TableText"/>
            </w:pPr>
            <w:r>
              <w:t>Collection</w:t>
            </w:r>
          </w:p>
        </w:tc>
        <w:tc>
          <w:tcPr>
            <w:tcW w:type="dxa" w:w="3660"/>
            <w:vAlign w:val="center"/>
            <w:tcMar>
              <w:top w:w="80" w:type="dxa"/>
              <w:bottom w:w="80" w:type="dxa"/>
              <w:start w:w="120" w:type="dxa"/>
              <w:end w:w="120" w:type="dxa"/>
            </w:tcMar>
          </w:tcPr>
          <w:p>
            <w:pPr>
              <w:pStyle w:val="TableText"/>
            </w:pPr>
            <w:r>
              <w:t>View restored rugs and milestone progress.</w:t>
            </w:r>
          </w:p>
        </w:tc>
        <w:tc>
          <w:tcPr>
            <w:tcW w:type="dxa" w:w="3840"/>
            <w:vAlign w:val="center"/>
            <w:tcMar>
              <w:top w:w="80" w:type="dxa"/>
              <w:bottom w:w="80" w:type="dxa"/>
              <w:start w:w="120" w:type="dxa"/>
              <w:end w:w="120" w:type="dxa"/>
            </w:tcMar>
          </w:tcPr>
          <w:p>
            <w:pPr>
              <w:pStyle w:val="TableText"/>
            </w:pPr>
            <w:r>
              <w:t>Before/after album plus optional customer context.</w:t>
            </w:r>
          </w:p>
        </w:tc>
      </w:tr>
    </w:tbl>
    <w:p>
      <w:pPr>
        <w:pStyle w:val="Label"/>
      </w:pPr>
      <w:r>
        <w:t>A visit should work at different lengths</w:t>
      </w:r>
    </w:p>
    <w:p>
      <w:r>
        <w:t>A thirty-second visit can claim income and advance a project. A five-minute visit can complete a rug and an upgrade. A longer visit can optimize several stores and clean multiple contracts if energy permits. Do not force a fixed 50/50 split by adding claim screens. Track voluntary time in decisions separately from animation waits and reward collection.</w:t>
      </w:r>
    </w:p>
    <w:p>
      <w:pPr>
        <w:pStyle w:val="Heading1"/>
      </w:pPr>
      <w:r>
        <w:t>10. Art, audio and content production</w:t>
      </w:r>
    </w:p>
    <w:p>
      <w:pPr>
        <w:pStyle w:val="Label"/>
      </w:pPr>
      <w:r>
        <w:t>Visual direction from the brief</w:t>
      </w:r>
    </w:p>
    <w:p>
      <w:r>
        <w:t>Stylized 3D with flat-color readability and matte vinyl toy forms: rounded tools, chunky silhouettes, soft contact shadows and a cheerful restrained palette. The rug stays the largest object. Workshop backgrounds support the action and can be simple dioramas behind the UI.</w:t>
      </w:r>
    </w:p>
    <w:p>
      <w:r>
        <w:t>Material exceptions preserve the cleaning pleasure: rugs have subtle woven detail, foam is soft and rounded, and moving water has restrained sheen. Dirty, wet, treated and clean states must differ in shape/texture as well as hue. Avoid making the carpet look like a smooth plastic tile.</w:t>
      </w:r>
    </w:p>
    <w:p>
      <w:pPr>
        <w:pStyle w:val="Label"/>
      </w:pPr>
      <w:r>
        <w:t>Feedback priorities</w:t>
      </w:r>
    </w:p>
    <w:p>
      <w:pPr>
        <w:pStyle w:val="GDDBullet"/>
        <w:numPr>
          <w:ilvl w:val="0"/>
          <w:numId w:val="70"/>
        </w:numPr>
      </w:pPr>
      <w:r>
        <w:t>Distinct jets, bristles, roller hum and squeegee sounds; volume controls by category. Avoid reward sounds drowning out cleaning.</w:t>
      </w:r>
    </w:p>
    <w:p>
      <w:pPr>
        <w:pStyle w:val="GDDBullet"/>
        <w:numPr>
          <w:ilvl w:val="0"/>
          <w:numId w:val="70"/>
        </w:numPr>
      </w:pPr>
      <w:r>
        <w:t>Optional light haptics for a cleared patch, blade edge and completed rug. Make all necessary feedback visible.</w:t>
      </w:r>
    </w:p>
    <w:p>
      <w:pPr>
        <w:pStyle w:val="GDDBullet"/>
        <w:numPr>
          <w:ilvl w:val="0"/>
          <w:numId w:val="70"/>
        </w:numPr>
      </w:pPr>
      <w:r>
        <w:t>One satisfying before/after reveal; fast skip after the player has seen it. A new nozzle or cleaning head visibly changes the tool.</w:t>
      </w:r>
    </w:p>
    <w:p>
      <w:pPr>
        <w:pStyle w:val="GDDBullet"/>
        <w:numPr>
          <w:ilvl w:val="0"/>
          <w:numId w:val="70"/>
        </w:numPr>
      </w:pPr>
      <w:r>
        <w:t>No timer flashing during ordinary work. Show stage progress and a readable completion aid.</w:t>
      </w:r>
    </w:p>
    <w:p>
      <w:pPr>
        <w:pStyle w:val="Label"/>
      </w:pPr>
      <w:r>
        <w:t>Reusable content recipe</w:t>
      </w:r>
    </w:p>
    <w:p>
      <w:r>
        <w:t>Each contract combines an authored rug shape and pattern, dirt masks, one or two main conditions, a short treatment sequence, a customer note, reward definition and equipment requirements. Use seeded variation inside validated recipes. Recoloring a rug is cosmetic variety, not a new mechanic.</w:t>
      </w:r>
    </w:p>
    <w:p>
      <w:r>
        <w:t>Vary shape, dirt placement, treatment order and the pattern revealed. Keep ordinary recipes to two or three substantive stages. A showcase rug can add one localized exception, but should still meet the five-minute design target at appropriate equipment strength.</w:t>
      </w:r>
    </w:p>
    <w:p>
      <w:pPr>
        <w:pStyle w:val="Label"/>
      </w:pPr>
      <w:r>
        <w:t>A collection that fits the fiction</w:t>
      </w:r>
    </w:p>
    <w:p>
      <w:r>
        <w:t>Customer rugs return to their owners. The player keeps a restoration album entry and earned pattern swatch for workshop display. Optional themed sets provide ownership without pretending the player keeps every customer's property. No narrative branches or voiced cast are needed for the first version.</w:t>
      </w:r>
    </w:p>
    <w:p>
      <w:pPr>
        <w:pStyle w:val="Label"/>
      </w:pPr>
      <w:r>
        <w:t>Performance assumption</w:t>
      </w:r>
    </w:p>
    <w:p>
      <w:r>
        <w:t>Proposal: one active carpet scene using surface masks, bounded particles and simplified water behavior. Target a stable 30 fps on the selected lower-tier Android test device, with 60 fps where practical. Benchmark that slice before scaling art. Detailed fluid simulation is not required to sell the fantasy.</w:t>
      </w:r>
    </w:p>
    <w:p>
      <w:pPr>
        <w:pStyle w:val="Heading1"/>
      </w:pPr>
      <w:r>
        <w:t>11. Campaign, replay and live content</w:t>
      </w:r>
    </w:p>
    <w:p>
      <w:pPr>
        <w:pStyle w:val="Label"/>
      </w:pPr>
      <w:r>
        <w:t>A progression arc with an ending</w:t>
      </w:r>
    </w:p>
    <w:p>
      <w:r>
        <w:t>Proposal: the base game ends with a functioning flagship, completed capstone rig and a showcase restoration. Earlier stores continue earning; unfinished collections and optional specialist contracts remain. Completion does not erase the chain, equipment or pet. Any later prestige must be tested separately and preserve attachment.</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190"/>
        <w:gridCol w:w="3720"/>
        <w:gridCol w:w="3450"/>
      </w:tblGrid>
      <w:tr>
        <w:trPr>
          <w:cantSplit/>
          <w:tblHeader/>
        </w:trPr>
        <w:tc>
          <w:tcPr>
            <w:tcW w:type="dxa" w:w="2190"/>
            <w:vAlign w:val="center"/>
            <w:shd w:fill="E8EEF5"/>
            <w:tcMar>
              <w:top w:w="80" w:type="dxa"/>
              <w:bottom w:w="80" w:type="dxa"/>
              <w:start w:w="120" w:type="dxa"/>
              <w:end w:w="120" w:type="dxa"/>
            </w:tcMar>
          </w:tcPr>
          <w:p>
            <w:pPr>
              <w:pStyle w:val="TableHead"/>
            </w:pPr>
            <w:r>
              <w:t>Campaign beat</w:t>
            </w:r>
          </w:p>
        </w:tc>
        <w:tc>
          <w:tcPr>
            <w:tcW w:type="dxa" w:w="3720"/>
            <w:vAlign w:val="center"/>
            <w:shd w:fill="E8EEF5"/>
            <w:tcMar>
              <w:top w:w="80" w:type="dxa"/>
              <w:bottom w:w="80" w:type="dxa"/>
              <w:start w:w="120" w:type="dxa"/>
              <w:end w:w="120" w:type="dxa"/>
            </w:tcMar>
          </w:tcPr>
          <w:p>
            <w:pPr>
              <w:pStyle w:val="TableHead"/>
            </w:pPr>
            <w:r>
              <w:t>New player capability</w:t>
            </w:r>
          </w:p>
        </w:tc>
        <w:tc>
          <w:tcPr>
            <w:tcW w:type="dxa" w:w="3450"/>
            <w:vAlign w:val="center"/>
            <w:shd w:fill="E8EEF5"/>
            <w:tcMar>
              <w:top w:w="80" w:type="dxa"/>
              <w:bottom w:w="80" w:type="dxa"/>
              <w:start w:w="120" w:type="dxa"/>
              <w:end w:w="120" w:type="dxa"/>
            </w:tcMar>
          </w:tcPr>
          <w:p>
            <w:pPr>
              <w:pStyle w:val="TableHead"/>
            </w:pPr>
            <w:r>
              <w:t>Proof before advancing</w:t>
            </w:r>
          </w:p>
        </w:tc>
      </w:tr>
      <w:tr>
        <w:trPr>
          <w:cantSplit/>
        </w:trPr>
        <w:tc>
          <w:tcPr>
            <w:tcW w:type="dxa" w:w="2190"/>
            <w:vAlign w:val="center"/>
            <w:tcMar>
              <w:top w:w="80" w:type="dxa"/>
              <w:bottom w:w="80" w:type="dxa"/>
              <w:start w:w="120" w:type="dxa"/>
              <w:end w:w="120" w:type="dxa"/>
            </w:tcMar>
          </w:tcPr>
          <w:p>
            <w:pPr>
              <w:pStyle w:val="TableText"/>
            </w:pPr>
            <w:r>
              <w:t>First customers</w:t>
            </w:r>
          </w:p>
        </w:tc>
        <w:tc>
          <w:tcPr>
            <w:tcW w:type="dxa" w:w="3720"/>
            <w:vAlign w:val="center"/>
            <w:tcMar>
              <w:top w:w="80" w:type="dxa"/>
              <w:bottom w:w="80" w:type="dxa"/>
              <w:start w:w="120" w:type="dxa"/>
              <w:end w:w="120" w:type="dxa"/>
            </w:tcMar>
          </w:tcPr>
          <w:p>
            <w:pPr>
              <w:pStyle w:val="TableText"/>
            </w:pPr>
            <w:r>
              <w:t>Jet, squeegee and wider head.</w:t>
            </w:r>
          </w:p>
        </w:tc>
        <w:tc>
          <w:tcPr>
            <w:tcW w:type="dxa" w:w="3450"/>
            <w:vAlign w:val="center"/>
            <w:tcMar>
              <w:top w:w="80" w:type="dxa"/>
              <w:bottom w:w="80" w:type="dxa"/>
              <w:start w:w="120" w:type="dxa"/>
              <w:end w:w="120" w:type="dxa"/>
            </w:tcMar>
          </w:tcPr>
          <w:p>
            <w:pPr>
              <w:pStyle w:val="TableText"/>
            </w:pPr>
            <w:r>
              <w:t>Complete the simple two-stage recipe.</w:t>
            </w:r>
          </w:p>
        </w:tc>
      </w:tr>
      <w:tr>
        <w:trPr>
          <w:cantSplit/>
        </w:trPr>
        <w:tc>
          <w:tcPr>
            <w:tcW w:type="dxa" w:w="2190"/>
            <w:vAlign w:val="center"/>
            <w:tcMar>
              <w:top w:w="80" w:type="dxa"/>
              <w:bottom w:w="80" w:type="dxa"/>
              <w:start w:w="120" w:type="dxa"/>
              <w:end w:w="120" w:type="dxa"/>
            </w:tcMar>
          </w:tcPr>
          <w:p>
            <w:pPr>
              <w:pStyle w:val="TableText"/>
            </w:pPr>
            <w:r>
              <w:t>Established shop</w:t>
            </w:r>
          </w:p>
        </w:tc>
        <w:tc>
          <w:tcPr>
            <w:tcW w:type="dxa" w:w="3720"/>
            <w:vAlign w:val="center"/>
            <w:tcMar>
              <w:top w:w="80" w:type="dxa"/>
              <w:bottom w:w="80" w:type="dxa"/>
              <w:start w:w="120" w:type="dxa"/>
              <w:end w:w="120" w:type="dxa"/>
            </w:tcMar>
          </w:tcPr>
          <w:p>
            <w:pPr>
              <w:pStyle w:val="TableText"/>
            </w:pPr>
            <w:r>
              <w:t>Hand brush and basic foam.</w:t>
            </w:r>
          </w:p>
        </w:tc>
        <w:tc>
          <w:tcPr>
            <w:tcW w:type="dxa" w:w="3450"/>
            <w:vAlign w:val="center"/>
            <w:tcMar>
              <w:top w:w="80" w:type="dxa"/>
              <w:bottom w:w="80" w:type="dxa"/>
              <w:start w:w="120" w:type="dxa"/>
              <w:end w:w="120" w:type="dxa"/>
            </w:tcMar>
          </w:tcPr>
          <w:p>
            <w:pPr>
              <w:pStyle w:val="TableText"/>
            </w:pPr>
            <w:r>
              <w:t>Resolve a localized caked-soil patch.</w:t>
            </w:r>
          </w:p>
        </w:tc>
      </w:tr>
      <w:tr>
        <w:trPr>
          <w:cantSplit/>
        </w:trPr>
        <w:tc>
          <w:tcPr>
            <w:tcW w:type="dxa" w:w="2190"/>
            <w:vAlign w:val="center"/>
            <w:tcMar>
              <w:top w:w="80" w:type="dxa"/>
              <w:bottom w:w="80" w:type="dxa"/>
              <w:start w:w="120" w:type="dxa"/>
              <w:end w:w="120" w:type="dxa"/>
            </w:tcMar>
          </w:tcPr>
          <w:p>
            <w:pPr>
              <w:pStyle w:val="TableText"/>
            </w:pPr>
            <w:r>
              <w:t>First expansion</w:t>
            </w:r>
          </w:p>
        </w:tc>
        <w:tc>
          <w:tcPr>
            <w:tcW w:type="dxa" w:w="3720"/>
            <w:vAlign w:val="center"/>
            <w:tcMar>
              <w:top w:w="80" w:type="dxa"/>
              <w:bottom w:w="80" w:type="dxa"/>
              <w:start w:w="120" w:type="dxa"/>
              <w:end w:w="120" w:type="dxa"/>
            </w:tcMar>
          </w:tcPr>
          <w:p>
            <w:pPr>
              <w:pStyle w:val="TableText"/>
            </w:pPr>
            <w:r>
              <w:t>Second branch and installed equipment.</w:t>
            </w:r>
          </w:p>
        </w:tc>
        <w:tc>
          <w:tcPr>
            <w:tcW w:type="dxa" w:w="3450"/>
            <w:vAlign w:val="center"/>
            <w:tcMar>
              <w:top w:w="80" w:type="dxa"/>
              <w:bottom w:w="80" w:type="dxa"/>
              <w:start w:w="120" w:type="dxa"/>
              <w:end w:w="120" w:type="dxa"/>
            </w:tcMar>
          </w:tcPr>
          <w:p>
            <w:pPr>
              <w:pStyle w:val="TableText"/>
            </w:pPr>
            <w:r>
              <w:t>Explain and improve a production bottleneck.</w:t>
            </w:r>
          </w:p>
        </w:tc>
      </w:tr>
      <w:tr>
        <w:trPr>
          <w:cantSplit/>
        </w:trPr>
        <w:tc>
          <w:tcPr>
            <w:tcW w:type="dxa" w:w="2190"/>
            <w:vAlign w:val="center"/>
            <w:tcMar>
              <w:top w:w="80" w:type="dxa"/>
              <w:bottom w:w="80" w:type="dxa"/>
              <w:start w:w="120" w:type="dxa"/>
              <w:end w:w="120" w:type="dxa"/>
            </w:tcMar>
          </w:tcPr>
          <w:p>
            <w:pPr>
              <w:pStyle w:val="TableText"/>
            </w:pPr>
            <w:r>
              <w:t>Restoration work</w:t>
            </w:r>
          </w:p>
        </w:tc>
        <w:tc>
          <w:tcPr>
            <w:tcW w:type="dxa" w:w="3720"/>
            <w:vAlign w:val="center"/>
            <w:tcMar>
              <w:top w:w="80" w:type="dxa"/>
              <w:bottom w:w="80" w:type="dxa"/>
              <w:start w:w="120" w:type="dxa"/>
              <w:end w:w="120" w:type="dxa"/>
            </w:tcMar>
          </w:tcPr>
          <w:p>
            <w:pPr>
              <w:pStyle w:val="TableText"/>
            </w:pPr>
            <w:r>
              <w:t>Rake, CRB/rotary choice and treatments.</w:t>
            </w:r>
          </w:p>
        </w:tc>
        <w:tc>
          <w:tcPr>
            <w:tcW w:type="dxa" w:w="3450"/>
            <w:vAlign w:val="center"/>
            <w:tcMar>
              <w:top w:w="80" w:type="dxa"/>
              <w:bottom w:w="80" w:type="dxa"/>
              <w:start w:w="120" w:type="dxa"/>
              <w:end w:w="120" w:type="dxa"/>
            </w:tcMar>
          </w:tcPr>
          <w:p>
            <w:pPr>
              <w:pStyle w:val="TableText"/>
            </w:pPr>
            <w:r>
              <w:t>Finish a mixed-condition rug with the new family.</w:t>
            </w:r>
          </w:p>
        </w:tc>
      </w:tr>
      <w:tr>
        <w:trPr>
          <w:cantSplit/>
        </w:trPr>
        <w:tc>
          <w:tcPr>
            <w:tcW w:type="dxa" w:w="2190"/>
            <w:vAlign w:val="center"/>
            <w:tcMar>
              <w:top w:w="80" w:type="dxa"/>
              <w:bottom w:w="80" w:type="dxa"/>
              <w:start w:w="120" w:type="dxa"/>
              <w:end w:w="120" w:type="dxa"/>
            </w:tcMar>
          </w:tcPr>
          <w:p>
            <w:pPr>
              <w:pStyle w:val="TableText"/>
            </w:pPr>
            <w:r>
              <w:t>Flagship</w:t>
            </w:r>
          </w:p>
        </w:tc>
        <w:tc>
          <w:tcPr>
            <w:tcW w:type="dxa" w:w="3720"/>
            <w:vAlign w:val="center"/>
            <w:tcMar>
              <w:top w:w="80" w:type="dxa"/>
              <w:bottom w:w="80" w:type="dxa"/>
              <w:start w:w="120" w:type="dxa"/>
              <w:end w:w="120" w:type="dxa"/>
            </w:tcMar>
          </w:tcPr>
          <w:p>
            <w:pPr>
              <w:pStyle w:val="TableText"/>
            </w:pPr>
            <w:r>
              <w:t>Integrated kit and mature companion.</w:t>
            </w:r>
          </w:p>
        </w:tc>
        <w:tc>
          <w:tcPr>
            <w:tcW w:type="dxa" w:w="3450"/>
            <w:vAlign w:val="center"/>
            <w:tcMar>
              <w:top w:w="80" w:type="dxa"/>
              <w:bottom w:w="80" w:type="dxa"/>
              <w:start w:w="120" w:type="dxa"/>
              <w:end w:w="120" w:type="dxa"/>
            </w:tcMar>
          </w:tcPr>
          <w:p>
            <w:pPr>
              <w:pStyle w:val="TableText"/>
            </w:pPr>
            <w:r>
              <w:t>Complete a showcase job without losing the core feel.</w:t>
            </w:r>
          </w:p>
        </w:tc>
      </w:tr>
    </w:tbl>
    <w:p>
      <w:pPr>
        <w:pStyle w:val="Label"/>
      </w:pPr>
      <w:r>
        <w:t>Return reasons</w:t>
      </w:r>
    </w:p>
    <w:p>
      <w:r>
        <w:t>Return for a completed research project, an affordable machine, a new rug design or the next shop milestone. Make at least one goal visible before leaving. Avoid daily streak loss, forced event participation and layers of unrelated minigames. A completed campaign is acceptable for the initial release; endless consumption is not automatically a requirement.</w:t>
      </w:r>
    </w:p>
    <w:p>
      <w:pPr>
        <w:pStyle w:val="Label"/>
      </w:pPr>
      <w:r>
        <w:t>Post-launch proposal</w:t>
      </w:r>
    </w:p>
    <w:p>
      <w:r>
        <w:t>Start with occasional authored contract packs and equipment variants only after the core is stable. A themed event reuses the existing cleaning and collection rules; it should not introduce another progression currency by default. New machines require new interactions or meaningful convenience, not only a new rarity color.</w:t>
      </w:r>
    </w:p>
    <w:p>
      <w:r>
        <w:t>No fixed weekly content promise before measuring production throughput. Record the time to author, implement and test each rug recipe, mask set, tool animation and shop. If every event needs bespoke engineering, simplify the content format before promising a live-service cadence.</w:t>
      </w:r>
    </w:p>
    <w:p>
      <w:pPr>
        <w:pStyle w:val="Label"/>
      </w:pPr>
      <w:r>
        <w:t>What must remain enjoyable at the end</w:t>
      </w:r>
    </w:p>
    <w:p>
      <w:r>
        <w:t>The player should choose a favorite tool, enjoy a reveal and feel capable. If the endgame is only collecting eight hours of cash and closing five menus, the game has lost its core. Conversely, if every session requires clearing an exhausting backlog, automation has failed its purpose.</w:t>
      </w:r>
    </w:p>
    <w:p>
      <w:pPr>
        <w:pStyle w:val="Heading1"/>
      </w:pPr>
      <w:r>
        <w:t>12. Scope and implementation boundaries</w:t>
      </w:r>
    </w:p>
    <w:p>
      <w:pPr>
        <w:pStyle w:val="Label"/>
      </w:pPr>
      <w:r>
        <w:t>Three separate deliverables - proposal</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050"/>
        <w:gridCol w:w="4400"/>
        <w:gridCol w:w="2910"/>
      </w:tblGrid>
      <w:tr>
        <w:trPr>
          <w:cantSplit/>
          <w:tblHeader/>
        </w:trPr>
        <w:tc>
          <w:tcPr>
            <w:tcW w:type="dxa" w:w="2050"/>
            <w:vAlign w:val="center"/>
            <w:shd w:fill="E8EEF5"/>
            <w:tcMar>
              <w:top w:w="80" w:type="dxa"/>
              <w:bottom w:w="80" w:type="dxa"/>
              <w:start w:w="120" w:type="dxa"/>
              <w:end w:w="120" w:type="dxa"/>
            </w:tcMar>
          </w:tcPr>
          <w:p>
            <w:pPr>
              <w:pStyle w:val="TableHead"/>
            </w:pPr>
            <w:r>
              <w:t>Stage</w:t>
            </w:r>
          </w:p>
        </w:tc>
        <w:tc>
          <w:tcPr>
            <w:tcW w:type="dxa" w:w="4400"/>
            <w:vAlign w:val="center"/>
            <w:shd w:fill="E8EEF5"/>
            <w:tcMar>
              <w:top w:w="80" w:type="dxa"/>
              <w:bottom w:w="80" w:type="dxa"/>
              <w:start w:w="120" w:type="dxa"/>
              <w:end w:w="120" w:type="dxa"/>
            </w:tcMar>
          </w:tcPr>
          <w:p>
            <w:pPr>
              <w:pStyle w:val="TableHead"/>
            </w:pPr>
            <w:r>
              <w:t>Content boundary</w:t>
            </w:r>
          </w:p>
        </w:tc>
        <w:tc>
          <w:tcPr>
            <w:tcW w:type="dxa" w:w="2910"/>
            <w:vAlign w:val="center"/>
            <w:shd w:fill="E8EEF5"/>
            <w:tcMar>
              <w:top w:w="80" w:type="dxa"/>
              <w:bottom w:w="80" w:type="dxa"/>
              <w:start w:w="120" w:type="dxa"/>
              <w:end w:w="120" w:type="dxa"/>
            </w:tcMar>
          </w:tcPr>
          <w:p>
            <w:pPr>
              <w:pStyle w:val="TableHead"/>
            </w:pPr>
            <w:r>
              <w:t>Question it answers</w:t>
            </w:r>
          </w:p>
        </w:tc>
      </w:tr>
      <w:tr>
        <w:trPr>
          <w:cantSplit/>
        </w:trPr>
        <w:tc>
          <w:tcPr>
            <w:tcW w:type="dxa" w:w="2050"/>
            <w:vAlign w:val="center"/>
            <w:tcMar>
              <w:top w:w="80" w:type="dxa"/>
              <w:bottom w:w="80" w:type="dxa"/>
              <w:start w:w="120" w:type="dxa"/>
              <w:end w:w="120" w:type="dxa"/>
            </w:tcMar>
          </w:tcPr>
          <w:p>
            <w:pPr>
              <w:pStyle w:val="TableText"/>
            </w:pPr>
            <w:r>
              <w:t>Playable proof</w:t>
            </w:r>
          </w:p>
        </w:tc>
        <w:tc>
          <w:tcPr>
            <w:tcW w:type="dxa" w:w="4400"/>
            <w:vAlign w:val="center"/>
            <w:tcMar>
              <w:top w:w="80" w:type="dxa"/>
              <w:bottom w:w="80" w:type="dxa"/>
              <w:start w:w="120" w:type="dxa"/>
              <w:end w:w="120" w:type="dxa"/>
            </w:tcMar>
          </w:tcPr>
          <w:p>
            <w:pPr>
              <w:pStyle w:val="TableText"/>
            </w:pPr>
            <w:r>
              <w:t>One store; six rugs; jet, squeegee and brush; one blueprint; simple idle simulation.</w:t>
            </w:r>
          </w:p>
        </w:tc>
        <w:tc>
          <w:tcPr>
            <w:tcW w:type="dxa" w:w="2910"/>
            <w:vAlign w:val="center"/>
            <w:tcMar>
              <w:top w:w="80" w:type="dxa"/>
              <w:bottom w:w="80" w:type="dxa"/>
              <w:start w:w="120" w:type="dxa"/>
              <w:end w:w="120" w:type="dxa"/>
            </w:tcMar>
          </w:tcPr>
          <w:p>
            <w:pPr>
              <w:pStyle w:val="TableText"/>
            </w:pPr>
            <w:r>
              <w:t>Is cleaning plus one visible upgrade enjoyable repeatedly?</w:t>
            </w:r>
          </w:p>
        </w:tc>
      </w:tr>
      <w:tr>
        <w:trPr>
          <w:cantSplit/>
        </w:trPr>
        <w:tc>
          <w:tcPr>
            <w:tcW w:type="dxa" w:w="2050"/>
            <w:vAlign w:val="center"/>
            <w:tcMar>
              <w:top w:w="80" w:type="dxa"/>
              <w:bottom w:w="80" w:type="dxa"/>
              <w:start w:w="120" w:type="dxa"/>
              <w:end w:w="120" w:type="dxa"/>
            </w:tcMar>
          </w:tcPr>
          <w:p>
            <w:pPr>
              <w:pStyle w:val="TableText"/>
            </w:pPr>
            <w:r>
              <w:t>Economy slice</w:t>
            </w:r>
          </w:p>
        </w:tc>
        <w:tc>
          <w:tcPr>
            <w:tcW w:type="dxa" w:w="4400"/>
            <w:vAlign w:val="center"/>
            <w:tcMar>
              <w:top w:w="80" w:type="dxa"/>
              <w:bottom w:w="80" w:type="dxa"/>
              <w:start w:w="120" w:type="dxa"/>
              <w:end w:w="120" w:type="dxa"/>
            </w:tcMar>
          </w:tcPr>
          <w:p>
            <w:pPr>
              <w:pStyle w:val="TableText"/>
            </w:pPr>
            <w:r>
              <w:t>Two stores; 12-18 recipes; one specialist machine; one companion behavior; earned chest; configurable energy.</w:t>
            </w:r>
          </w:p>
        </w:tc>
        <w:tc>
          <w:tcPr>
            <w:tcW w:type="dxa" w:w="2910"/>
            <w:vAlign w:val="center"/>
            <w:tcMar>
              <w:top w:w="80" w:type="dxa"/>
              <w:bottom w:w="80" w:type="dxa"/>
              <w:start w:w="120" w:type="dxa"/>
              <w:end w:w="120" w:type="dxa"/>
            </w:tcMar>
          </w:tcPr>
          <w:p>
            <w:pPr>
              <w:pStyle w:val="TableText"/>
            </w:pPr>
            <w:r>
              <w:t>Do stores, manual work and equipment reinforce one another?</w:t>
            </w:r>
          </w:p>
        </w:tc>
      </w:tr>
      <w:tr>
        <w:trPr>
          <w:cantSplit/>
        </w:trPr>
        <w:tc>
          <w:tcPr>
            <w:tcW w:type="dxa" w:w="2050"/>
            <w:vAlign w:val="center"/>
            <w:tcMar>
              <w:top w:w="80" w:type="dxa"/>
              <w:bottom w:w="80" w:type="dxa"/>
              <w:start w:w="120" w:type="dxa"/>
              <w:end w:w="120" w:type="dxa"/>
            </w:tcMar>
          </w:tcPr>
          <w:p>
            <w:pPr>
              <w:pStyle w:val="TableText"/>
            </w:pPr>
            <w:r>
              <w:t>Commercial candidate</w:t>
            </w:r>
          </w:p>
        </w:tc>
        <w:tc>
          <w:tcPr>
            <w:tcW w:type="dxa" w:w="4400"/>
            <w:vAlign w:val="center"/>
            <w:tcMar>
              <w:top w:w="80" w:type="dxa"/>
              <w:bottom w:w="80" w:type="dxa"/>
              <w:start w:w="120" w:type="dxa"/>
              <w:end w:w="120" w:type="dxa"/>
            </w:tcMar>
          </w:tcPr>
          <w:p>
            <w:pPr>
              <w:pStyle w:val="TableText"/>
            </w:pPr>
            <w:r>
              <w:t>Three stores initially; broader tool catalog; save recovery; telemetry; purchases/ads if validated; device QA.</w:t>
            </w:r>
          </w:p>
        </w:tc>
        <w:tc>
          <w:tcPr>
            <w:tcW w:type="dxa" w:w="2910"/>
            <w:vAlign w:val="center"/>
            <w:tcMar>
              <w:top w:w="80" w:type="dxa"/>
              <w:bottom w:w="80" w:type="dxa"/>
              <w:start w:w="120" w:type="dxa"/>
              <w:end w:w="120" w:type="dxa"/>
            </w:tcMar>
          </w:tcPr>
          <w:p>
            <w:pPr>
              <w:pStyle w:val="TableText"/>
            </w:pPr>
            <w:r>
              <w:t>Do real players return and can the product support its costs?</w:t>
            </w:r>
          </w:p>
        </w:tc>
      </w:tr>
    </w:tbl>
    <w:p>
      <w:r>
        <w:t>The five-store arc and full equipment catalog describe the intended base game, not a promise to include everything in the first release. Timelines need bottom-up estimation after the proof. The earlier three-to-four-month solo estimate should not be applied to the entire expanded design.</w:t>
      </w:r>
    </w:p>
    <w:p>
      <w:pPr>
        <w:pStyle w:val="Label"/>
      </w:pPr>
      <w:r>
        <w:t>Systems needed early</w:t>
      </w:r>
    </w:p>
    <w:p>
      <w:pPr>
        <w:pStyle w:val="GDDBullet"/>
        <w:numPr>
          <w:ilvl w:val="0"/>
          <w:numId w:val="70"/>
        </w:numPr>
      </w:pPr>
      <w:r>
        <w:t>Data-driven tools, rug recipes, rewards and unlock requirements; automated checks reject contracts requiring inaccessible capabilities.</w:t>
      </w:r>
    </w:p>
    <w:p>
      <w:pPr>
        <w:pStyle w:val="GDDBullet"/>
        <w:numPr>
          <w:ilvl w:val="0"/>
          <w:numId w:val="70"/>
        </w:numPr>
      </w:pPr>
      <w:r>
        <w:t>Transactional saves for purchases, offline claims, blueprint unlocks and chest grants. Unique job/claim IDs prevent duplicate credit after reconnect.</w:t>
      </w:r>
    </w:p>
    <w:p>
      <w:pPr>
        <w:pStyle w:val="GDDBullet"/>
        <w:numPr>
          <w:ilvl w:val="0"/>
          <w:numId w:val="70"/>
        </w:numPr>
      </w:pPr>
      <w:r>
        <w:t>Persist rug masks, treatment state, tool selection and reserved energy; version saves so updates do not erase progress.</w:t>
      </w:r>
    </w:p>
    <w:p>
      <w:pPr>
        <w:pStyle w:val="GDDBullet"/>
        <w:numPr>
          <w:ilvl w:val="0"/>
          <w:numId w:val="70"/>
        </w:numPr>
      </w:pPr>
      <w:r>
        <w:t>Accrue idle production at historical rates. Settle accrued income before changing equipment; an upgrade must not retroactively reprice eight hours of earnings.</w:t>
      </w:r>
    </w:p>
    <w:p>
      <w:pPr>
        <w:pStyle w:val="GDDBullet"/>
        <w:numPr>
          <w:ilvl w:val="0"/>
          <w:numId w:val="70"/>
        </w:numPr>
      </w:pPr>
      <w:r>
        <w:t>Use trusted timestamps and validated paid/rewarded grants for commercial progression. Free cleaning can work offline; queue earned activity and reconcile under explicit limits. Never erase a completed rug because an ad or connection failed.</w:t>
      </w:r>
    </w:p>
    <w:p>
      <w:pPr>
        <w:pStyle w:val="Label"/>
      </w:pPr>
      <w:r>
        <w:t>Keep the architecture proportionate</w:t>
      </w:r>
    </w:p>
    <w:p>
      <w:r>
        <w:t>A single-player client with lightweight services for saves, economy validation, configuration and telemetry is the starting assumption. There is no reason to create a separate service per cleaning tool. Persistent multiplayer, trading, clans and shared-world simulation belong outside this product.</w:t>
      </w:r>
    </w:p>
    <w:p>
      <w:pPr>
        <w:pStyle w:val="Label"/>
      </w:pPr>
      <w:r>
        <w:t>Scope exclusions for the first version</w:t>
      </w:r>
    </w:p>
    <w:p>
      <w:r>
        <w:t>No physical storefront traversal, full water simulation, competitive rankings, pet roster, paid random equipment, mandatory prestige, repair minigames or unrelated daily activities. These boundaries protect the cleaning-and-progression test; they can change only when evidence justifies the added work.</w:t>
      </w:r>
    </w:p>
    <w:p>
      <w:pPr>
        <w:pStyle w:val="Heading1"/>
      </w:pPr>
      <w:r>
        <w:t>13. Design holes and objective review</w:t>
      </w:r>
    </w:p>
    <w:p>
      <w:pPr>
        <w:pStyle w:val="Label"/>
      </w:pPr>
      <w:r>
        <w:t>High risk: two incompatible motivations</w:t>
      </w:r>
    </w:p>
    <w:p>
      <w:r>
        <w:t>Relaxation seekers may dislike energy and research grind; idle collectors may find three minutes of manual cleaning inefficient. Evidence needed: do the same players voluntarily engage with both halves after the novelty? If not, simplify one side rather than piling on rewards.</w:t>
      </w:r>
    </w:p>
    <w:p>
      <w:pPr>
        <w:pStyle w:val="Label"/>
      </w:pPr>
      <w:r>
        <w:t>High risk: upgrades sell the removal of fun</w:t>
      </w:r>
    </w:p>
    <w:p>
      <w:r>
        <w:t>If improved machines erase the entire carpet instantly, gear removes the main experience. If later rugs grow harder at the same rate, progress feels fake. Preserve satisfying upgraded replay and introduce new treatment combinations at authored milestones. Test an upgrade on an unchanged rug first.</w:t>
      </w:r>
    </w:p>
    <w:p>
      <w:pPr>
        <w:pStyle w:val="Label"/>
      </w:pPr>
      <w:r>
        <w:t>High risk: every new tool adds chores</w:t>
      </w:r>
    </w:p>
    <w:p>
      <w:r>
        <w:t>A full compulsory pass with every unlocked machine makes later jobs worse. Restrict ordinary recipes, combine mastered steps and keep specialists local. If players rush to skip a stage, examine its interaction rather than just its payout.</w:t>
      </w:r>
    </w:p>
    <w:p>
      <w:pPr>
        <w:pStyle w:val="Label"/>
      </w:pPr>
      <w:r>
        <w:t>High risk: idle and active rewards cancel each other</w:t>
      </w:r>
    </w:p>
    <w:p>
      <w:r>
        <w:t>Too much idle income makes cleaning irrational; too little makes stores decorative. Evaluate cash share, targeted research and the time to the next desired purchase together. Certification should ask for proof of a new interaction, not repeated mandatory grind.</w:t>
      </w:r>
    </w:p>
    <w:p>
      <w:pPr>
        <w:pStyle w:val="Label"/>
      </w:pPr>
      <w:r>
        <w:t>High risk: store and inventory administration</w:t>
      </w:r>
    </w:p>
    <w:p>
      <w:r>
        <w:t>One dominant shop may make the rest feel pointless; equipping many copies may become housekeeping. Default to the best cash shop, retain passive contributions, offer optional research/album reasons elsewhere and provide batch actions. Collapse to one growing workshop if branch choices do not earn their complexity.</w:t>
      </w:r>
    </w:p>
    <w:p>
      <w:pPr>
        <w:pStyle w:val="Label"/>
      </w:pPr>
      <w:r>
        <w:t>Medium risk: an arbitrary pet and reward clutter</w:t>
      </w:r>
    </w:p>
    <w:p>
      <w:r>
        <w:t>The pet must add visible companionship or useful behavior. Chests need desirable contents, not merely opening animations. Prefer one project and one companion over several shallow upgrade systems. Let players claim all and skip repetitive presentations.</w:t>
      </w:r>
    </w:p>
    <w:p>
      <w:pPr>
        <w:pStyle w:val="Label"/>
      </w:pPr>
      <w:r>
        <w:t>Commercial and production risks</w:t>
      </w:r>
    </w:p>
    <w:p>
      <w:r>
        <w:t>No forced ads is a clear experience choice, not proof of viable revenue. Energy can become an indirect ad wall. More stores and tools create balancing and content costs a solo developer may not absorb. Competitor installs do not prove profitability, and none of the numerical targets in this document are market forecasts.</w:t>
      </w:r>
    </w:p>
    <w:p>
      <w:pPr>
        <w:pStyle w:val="Label"/>
      </w:pPr>
      <w:r>
        <w:t>Candid verdict</w:t>
      </w:r>
    </w:p>
    <w:p>
      <w:r>
        <w:t>The strongest idea is equipment collection that visibly transforms cleaning, backed by useful idle stores. The weakest is the assumption that more reward systems automatically create depth. Proceed to a small two-store proof after validating the cleaning slice; do not finance a large content plan on this document alone.</w:t>
      </w:r>
    </w:p>
    <w:p>
      <w:pPr>
        <w:pStyle w:val="Heading1"/>
      </w:pPr>
      <w:r>
        <w:t>14. Prototype tests and decision gates</w:t>
      </w:r>
    </w:p>
    <w:p>
      <w:r>
        <w:t>The following thresholds are proposed internal diagnostics, not industry benchmarks. Start with observed playtests, then use a larger Android cohort for retention and monetization. Small qualitative samples cannot establish profitable acquisition or reliable payer conversion.</w:t>
      </w:r>
    </w:p>
    <w:tbl>
      <w:tblPr>
        <w:tblW w:type="dxa" w:w="9360"/>
        <w:tblLayout w:type="fixed"/>
        <w:tblLook w:firstColumn="1" w:firstRow="1" w:lastColumn="0" w:lastRow="0" w:noHBand="0" w:noVBand="1" w:val="04A0"/>
        <w:jc w:val="left"/>
        <w:tblBorders>
          <w:top w:val="single" w:sz="4" w:color="CED7E0"/>
          <w:left w:val="single" w:sz="4" w:color="CED7E0"/>
          <w:bottom w:val="single" w:sz="4" w:color="CED7E0"/>
          <w:right w:val="single" w:sz="4" w:color="CED7E0"/>
          <w:insideH w:val="single" w:sz="4" w:color="CED7E0"/>
          <w:insideV w:val="single" w:sz="4" w:color="CED7E0"/>
        </w:tblBorders>
        <w:tblInd w:type="dxa" w:w="120"/>
      </w:tblPr>
      <w:tblGrid>
        <w:gridCol w:w="2180"/>
        <w:gridCol w:w="3600"/>
        <w:gridCol w:w="3580"/>
      </w:tblGrid>
      <w:tr>
        <w:trPr>
          <w:cantSplit/>
          <w:tblHeader/>
        </w:trPr>
        <w:tc>
          <w:tcPr>
            <w:tcW w:type="dxa" w:w="2180"/>
            <w:vAlign w:val="center"/>
            <w:shd w:fill="E8EEF5"/>
            <w:tcMar>
              <w:top w:w="80" w:type="dxa"/>
              <w:bottom w:w="80" w:type="dxa"/>
              <w:start w:w="120" w:type="dxa"/>
              <w:end w:w="120" w:type="dxa"/>
            </w:tcMar>
          </w:tcPr>
          <w:p>
            <w:pPr>
              <w:pStyle w:val="TableHead"/>
            </w:pPr>
            <w:r>
              <w:t>Test</w:t>
            </w:r>
          </w:p>
        </w:tc>
        <w:tc>
          <w:tcPr>
            <w:tcW w:type="dxa" w:w="3600"/>
            <w:vAlign w:val="center"/>
            <w:shd w:fill="E8EEF5"/>
            <w:tcMar>
              <w:top w:w="80" w:type="dxa"/>
              <w:bottom w:w="80" w:type="dxa"/>
              <w:start w:w="120" w:type="dxa"/>
              <w:end w:w="120" w:type="dxa"/>
            </w:tcMar>
          </w:tcPr>
          <w:p>
            <w:pPr>
              <w:pStyle w:val="TableHead"/>
            </w:pPr>
            <w:r>
              <w:t>Evidence to collect</w:t>
            </w:r>
          </w:p>
        </w:tc>
        <w:tc>
          <w:tcPr>
            <w:tcW w:type="dxa" w:w="3580"/>
            <w:vAlign w:val="center"/>
            <w:shd w:fill="E8EEF5"/>
            <w:tcMar>
              <w:top w:w="80" w:type="dxa"/>
              <w:bottom w:w="80" w:type="dxa"/>
              <w:start w:w="120" w:type="dxa"/>
              <w:end w:w="120" w:type="dxa"/>
            </w:tcMar>
          </w:tcPr>
          <w:p>
            <w:pPr>
              <w:pStyle w:val="TableHead"/>
            </w:pPr>
            <w:r>
              <w:t>Decision rule</w:t>
            </w:r>
          </w:p>
        </w:tc>
      </w:tr>
      <w:tr>
        <w:trPr>
          <w:cantSplit/>
        </w:trPr>
        <w:tc>
          <w:tcPr>
            <w:tcW w:type="dxa" w:w="2180"/>
            <w:vAlign w:val="center"/>
            <w:tcMar>
              <w:top w:w="80" w:type="dxa"/>
              <w:bottom w:w="80" w:type="dxa"/>
              <w:start w:w="120" w:type="dxa"/>
              <w:end w:w="120" w:type="dxa"/>
            </w:tcMar>
          </w:tcPr>
          <w:p>
            <w:pPr>
              <w:pStyle w:val="TableText"/>
            </w:pPr>
            <w:r>
              <w:t>Tool payoff</w:t>
            </w:r>
          </w:p>
        </w:tc>
        <w:tc>
          <w:tcPr>
            <w:tcW w:type="dxa" w:w="3600"/>
            <w:vAlign w:val="center"/>
            <w:tcMar>
              <w:top w:w="80" w:type="dxa"/>
              <w:bottom w:w="80" w:type="dxa"/>
              <w:start w:w="120" w:type="dxa"/>
              <w:end w:w="120" w:type="dxa"/>
            </w:tcMar>
          </w:tcPr>
          <w:p>
            <w:pPr>
              <w:pStyle w:val="TableText"/>
            </w:pPr>
            <w:r>
              <w:t>Ask players to compare the same rug before/after a head upgrade.</w:t>
            </w:r>
          </w:p>
        </w:tc>
        <w:tc>
          <w:tcPr>
            <w:tcW w:type="dxa" w:w="3580"/>
            <w:vAlign w:val="center"/>
            <w:tcMar>
              <w:top w:w="80" w:type="dxa"/>
              <w:bottom w:w="80" w:type="dxa"/>
              <w:start w:w="120" w:type="dxa"/>
              <w:end w:w="120" w:type="dxa"/>
            </w:tcMar>
          </w:tcPr>
          <w:p>
            <w:pPr>
              <w:pStyle w:val="TableText"/>
            </w:pPr>
            <w:r>
              <w:t>At least 8/10 early testers should identify the change without prompting; otherwise improve feedback.</w:t>
            </w:r>
          </w:p>
        </w:tc>
      </w:tr>
      <w:tr>
        <w:trPr>
          <w:cantSplit/>
        </w:trPr>
        <w:tc>
          <w:tcPr>
            <w:tcW w:type="dxa" w:w="2180"/>
            <w:vAlign w:val="center"/>
            <w:tcMar>
              <w:top w:w="80" w:type="dxa"/>
              <w:bottom w:w="80" w:type="dxa"/>
              <w:start w:w="120" w:type="dxa"/>
              <w:end w:w="120" w:type="dxa"/>
            </w:tcMar>
          </w:tcPr>
          <w:p>
            <w:pPr>
              <w:pStyle w:val="TableText"/>
            </w:pPr>
            <w:r>
              <w:t>Voluntary replay</w:t>
            </w:r>
          </w:p>
        </w:tc>
        <w:tc>
          <w:tcPr>
            <w:tcW w:type="dxa" w:w="3600"/>
            <w:vAlign w:val="center"/>
            <w:tcMar>
              <w:top w:w="80" w:type="dxa"/>
              <w:bottom w:w="80" w:type="dxa"/>
              <w:start w:w="120" w:type="dxa"/>
              <w:end w:w="120" w:type="dxa"/>
            </w:tcMar>
          </w:tcPr>
          <w:p>
            <w:pPr>
              <w:pStyle w:val="TableText"/>
            </w:pPr>
            <w:r>
              <w:t>Offer six rugs, then one optional job without a pop-up bonus.</w:t>
            </w:r>
          </w:p>
        </w:tc>
        <w:tc>
          <w:tcPr>
            <w:tcW w:type="dxa" w:w="3580"/>
            <w:vAlign w:val="center"/>
            <w:tcMar>
              <w:top w:w="80" w:type="dxa"/>
              <w:bottom w:w="80" w:type="dxa"/>
              <w:start w:w="120" w:type="dxa"/>
              <w:end w:w="120" w:type="dxa"/>
            </w:tcMar>
          </w:tcPr>
          <w:p>
            <w:pPr>
              <w:pStyle w:val="TableText"/>
            </w:pPr>
            <w:r>
              <w:t>If most testers refuse more cleaning, examine the core before expanding rewards.</w:t>
            </w:r>
          </w:p>
        </w:tc>
      </w:tr>
      <w:tr>
        <w:trPr>
          <w:cantSplit/>
        </w:trPr>
        <w:tc>
          <w:tcPr>
            <w:tcW w:type="dxa" w:w="2180"/>
            <w:vAlign w:val="center"/>
            <w:tcMar>
              <w:top w:w="80" w:type="dxa"/>
              <w:bottom w:w="80" w:type="dxa"/>
              <w:start w:w="120" w:type="dxa"/>
              <w:end w:w="120" w:type="dxa"/>
            </w:tcMar>
          </w:tcPr>
          <w:p>
            <w:pPr>
              <w:pStyle w:val="TableText"/>
            </w:pPr>
            <w:r>
              <w:t>Recipe variety</w:t>
            </w:r>
          </w:p>
        </w:tc>
        <w:tc>
          <w:tcPr>
            <w:tcW w:type="dxa" w:w="3600"/>
            <w:vAlign w:val="center"/>
            <w:tcMar>
              <w:top w:w="80" w:type="dxa"/>
              <w:bottom w:w="80" w:type="dxa"/>
              <w:start w:w="120" w:type="dxa"/>
              <w:end w:w="120" w:type="dxa"/>
            </w:tcMar>
          </w:tcPr>
          <w:p>
            <w:pPr>
              <w:pStyle w:val="TableText"/>
            </w:pPr>
            <w:r>
              <w:t>Compare a new condition with a longer version of the same task.</w:t>
            </w:r>
          </w:p>
        </w:tc>
        <w:tc>
          <w:tcPr>
            <w:tcW w:type="dxa" w:w="3580"/>
            <w:vAlign w:val="center"/>
            <w:tcMar>
              <w:top w:w="80" w:type="dxa"/>
              <w:bottom w:w="80" w:type="dxa"/>
              <w:start w:w="120" w:type="dxa"/>
              <w:end w:w="120" w:type="dxa"/>
            </w:tcMar>
          </w:tcPr>
          <w:p>
            <w:pPr>
              <w:pStyle w:val="TableText"/>
            </w:pPr>
            <w:r>
              <w:t>Prefer authored variation if it raises interest without raising confusion.</w:t>
            </w:r>
          </w:p>
        </w:tc>
      </w:tr>
      <w:tr>
        <w:trPr>
          <w:cantSplit/>
        </w:trPr>
        <w:tc>
          <w:tcPr>
            <w:tcW w:type="dxa" w:w="2180"/>
            <w:vAlign w:val="center"/>
            <w:tcMar>
              <w:top w:w="80" w:type="dxa"/>
              <w:bottom w:w="80" w:type="dxa"/>
              <w:start w:w="120" w:type="dxa"/>
              <w:end w:w="120" w:type="dxa"/>
            </w:tcMar>
          </w:tcPr>
          <w:p>
            <w:pPr>
              <w:pStyle w:val="TableText"/>
            </w:pPr>
            <w:r>
              <w:t>Store value</w:t>
            </w:r>
          </w:p>
        </w:tc>
        <w:tc>
          <w:tcPr>
            <w:tcW w:type="dxa" w:w="3600"/>
            <w:vAlign w:val="center"/>
            <w:tcMar>
              <w:top w:w="80" w:type="dxa"/>
              <w:bottom w:w="80" w:type="dxa"/>
              <w:start w:w="120" w:type="dxa"/>
              <w:end w:w="120" w:type="dxa"/>
            </w:tcMar>
          </w:tcPr>
          <w:p>
            <w:pPr>
              <w:pStyle w:val="TableText"/>
            </w:pPr>
            <w:r>
              <w:t>Ask which upgrade changes current earnings and why.</w:t>
            </w:r>
          </w:p>
        </w:tc>
        <w:tc>
          <w:tcPr>
            <w:tcW w:type="dxa" w:w="3580"/>
            <w:vAlign w:val="center"/>
            <w:tcMar>
              <w:top w:w="80" w:type="dxa"/>
              <w:bottom w:w="80" w:type="dxa"/>
              <w:start w:w="120" w:type="dxa"/>
              <w:end w:w="120" w:type="dxa"/>
            </w:tcMar>
          </w:tcPr>
          <w:p>
            <w:pPr>
              <w:pStyle w:val="TableText"/>
            </w:pPr>
            <w:r>
              <w:t>If most cannot explain the bottleneck, simplify the store model/UI.</w:t>
            </w:r>
          </w:p>
        </w:tc>
      </w:tr>
      <w:tr>
        <w:trPr>
          <w:cantSplit/>
        </w:trPr>
        <w:tc>
          <w:tcPr>
            <w:tcW w:type="dxa" w:w="2180"/>
            <w:vAlign w:val="center"/>
            <w:tcMar>
              <w:top w:w="80" w:type="dxa"/>
              <w:bottom w:w="80" w:type="dxa"/>
              <w:start w:w="120" w:type="dxa"/>
              <w:end w:w="120" w:type="dxa"/>
            </w:tcMar>
          </w:tcPr>
          <w:p>
            <w:pPr>
              <w:pStyle w:val="TableText"/>
            </w:pPr>
            <w:r>
              <w:t>Energy policy</w:t>
            </w:r>
          </w:p>
        </w:tc>
        <w:tc>
          <w:tcPr>
            <w:tcW w:type="dxa" w:w="3600"/>
            <w:vAlign w:val="center"/>
            <w:tcMar>
              <w:top w:w="80" w:type="dxa"/>
              <w:bottom w:w="80" w:type="dxa"/>
              <w:start w:w="120" w:type="dxa"/>
              <w:end w:w="120" w:type="dxa"/>
            </w:tcMar>
          </w:tcPr>
          <w:p>
            <w:pPr>
              <w:pStyle w:val="TableText"/>
            </w:pPr>
            <w:r>
              <w:t>Compare no gate, rewarded-job gate plus free-clean, and all-cleaning gate.</w:t>
            </w:r>
          </w:p>
        </w:tc>
        <w:tc>
          <w:tcPr>
            <w:tcW w:type="dxa" w:w="3580"/>
            <w:vAlign w:val="center"/>
            <w:tcMar>
              <w:top w:w="80" w:type="dxa"/>
              <w:bottom w:w="80" w:type="dxa"/>
              <w:start w:w="120" w:type="dxa"/>
              <w:end w:w="120" w:type="dxa"/>
            </w:tcMar>
          </w:tcPr>
          <w:p>
            <w:pPr>
              <w:pStyle w:val="TableText"/>
            </w:pPr>
            <w:r>
              <w:t>Judge return behavior and frustration alongside revenue opportunity; do not optimize ad views alone.</w:t>
            </w:r>
          </w:p>
        </w:tc>
      </w:tr>
      <w:tr>
        <w:trPr>
          <w:cantSplit/>
        </w:trPr>
        <w:tc>
          <w:tcPr>
            <w:tcW w:type="dxa" w:w="2180"/>
            <w:vAlign w:val="center"/>
            <w:tcMar>
              <w:top w:w="80" w:type="dxa"/>
              <w:bottom w:w="80" w:type="dxa"/>
              <w:start w:w="120" w:type="dxa"/>
              <w:end w:w="120" w:type="dxa"/>
            </w:tcMar>
          </w:tcPr>
          <w:p>
            <w:pPr>
              <w:pStyle w:val="TableText"/>
            </w:pPr>
            <w:r>
              <w:t>Metagame usefulness</w:t>
            </w:r>
          </w:p>
        </w:tc>
        <w:tc>
          <w:tcPr>
            <w:tcW w:type="dxa" w:w="3600"/>
            <w:vAlign w:val="center"/>
            <w:tcMar>
              <w:top w:w="80" w:type="dxa"/>
              <w:bottom w:w="80" w:type="dxa"/>
              <w:start w:w="120" w:type="dxa"/>
              <w:end w:w="120" w:type="dxa"/>
            </w:tcMar>
          </w:tcPr>
          <w:p>
            <w:pPr>
              <w:pStyle w:val="TableText"/>
            </w:pPr>
            <w:r>
              <w:t>Observe target selection, equipment changes and reward claims separately.</w:t>
            </w:r>
          </w:p>
        </w:tc>
        <w:tc>
          <w:tcPr>
            <w:tcW w:type="dxa" w:w="3580"/>
            <w:vAlign w:val="center"/>
            <w:tcMar>
              <w:top w:w="80" w:type="dxa"/>
              <w:bottom w:w="80" w:type="dxa"/>
              <w:start w:w="120" w:type="dxa"/>
              <w:end w:w="120" w:type="dxa"/>
            </w:tcMar>
          </w:tcPr>
          <w:p>
            <w:pPr>
              <w:pStyle w:val="TableText"/>
            </w:pPr>
            <w:r>
              <w:t>Keep systems that create decisions or anticipation; shorten claim-only time.</w:t>
            </w:r>
          </w:p>
        </w:tc>
      </w:tr>
      <w:tr>
        <w:trPr>
          <w:cantSplit/>
        </w:trPr>
        <w:tc>
          <w:tcPr>
            <w:tcW w:type="dxa" w:w="2180"/>
            <w:vAlign w:val="center"/>
            <w:tcMar>
              <w:top w:w="80" w:type="dxa"/>
              <w:bottom w:w="80" w:type="dxa"/>
              <w:start w:w="120" w:type="dxa"/>
              <w:end w:w="120" w:type="dxa"/>
            </w:tcMar>
          </w:tcPr>
          <w:p>
            <w:pPr>
              <w:pStyle w:val="TableText"/>
            </w:pPr>
            <w:r>
              <w:t>Session length</w:t>
            </w:r>
          </w:p>
        </w:tc>
        <w:tc>
          <w:tcPr>
            <w:tcW w:type="dxa" w:w="3600"/>
            <w:vAlign w:val="center"/>
            <w:tcMar>
              <w:top w:w="80" w:type="dxa"/>
              <w:bottom w:w="80" w:type="dxa"/>
              <w:start w:w="120" w:type="dxa"/>
              <w:end w:w="120" w:type="dxa"/>
            </w:tcMar>
          </w:tcPr>
          <w:p>
            <w:pPr>
              <w:pStyle w:val="TableText"/>
            </w:pPr>
            <w:r>
              <w:t>Record time and abandon points by recipe and gear tier.</w:t>
            </w:r>
          </w:p>
        </w:tc>
        <w:tc>
          <w:tcPr>
            <w:tcW w:type="dxa" w:w="3580"/>
            <w:vAlign w:val="center"/>
            <w:tcMar>
              <w:top w:w="80" w:type="dxa"/>
              <w:bottom w:w="80" w:type="dxa"/>
              <w:start w:w="120" w:type="dxa"/>
              <w:end w:w="120" w:type="dxa"/>
            </w:tcMar>
          </w:tcPr>
          <w:p>
            <w:pPr>
              <w:pStyle w:val="TableText"/>
            </w:pPr>
            <w:r>
              <w:t>Resize ordinary rugs that regularly exceed five minutes; preserve resume.</w:t>
            </w:r>
          </w:p>
        </w:tc>
      </w:tr>
      <w:tr>
        <w:trPr>
          <w:cantSplit/>
        </w:trPr>
        <w:tc>
          <w:tcPr>
            <w:tcW w:type="dxa" w:w="2180"/>
            <w:vAlign w:val="center"/>
            <w:tcMar>
              <w:top w:w="80" w:type="dxa"/>
              <w:bottom w:w="80" w:type="dxa"/>
              <w:start w:w="120" w:type="dxa"/>
              <w:end w:w="120" w:type="dxa"/>
            </w:tcMar>
          </w:tcPr>
          <w:p>
            <w:pPr>
              <w:pStyle w:val="TableText"/>
            </w:pPr>
            <w:r>
              <w:t>Companion</w:t>
            </w:r>
          </w:p>
        </w:tc>
        <w:tc>
          <w:tcPr>
            <w:tcW w:type="dxa" w:w="3600"/>
            <w:vAlign w:val="center"/>
            <w:tcMar>
              <w:top w:w="80" w:type="dxa"/>
              <w:bottom w:w="80" w:type="dxa"/>
              <w:start w:w="120" w:type="dxa"/>
              <w:end w:w="120" w:type="dxa"/>
            </w:tcMar>
          </w:tcPr>
          <w:p>
            <w:pPr>
              <w:pStyle w:val="TableText"/>
            </w:pPr>
            <w:r>
              <w:t>Offer pet-assisted and unassisted jobs at the same reward.</w:t>
            </w:r>
          </w:p>
        </w:tc>
        <w:tc>
          <w:tcPr>
            <w:tcW w:type="dxa" w:w="3580"/>
            <w:vAlign w:val="center"/>
            <w:tcMar>
              <w:top w:w="80" w:type="dxa"/>
              <w:bottom w:w="80" w:type="dxa"/>
              <w:start w:w="120" w:type="dxa"/>
              <w:end w:w="120" w:type="dxa"/>
            </w:tcMar>
          </w:tcPr>
          <w:p>
            <w:pPr>
              <w:pStyle w:val="TableText"/>
            </w:pPr>
            <w:r>
              <w:t>Keep functional upgrades only if players notice and prefer the behavior.</w:t>
            </w:r>
          </w:p>
        </w:tc>
      </w:tr>
    </w:tbl>
    <w:p>
      <w:pPr>
        <w:pStyle w:val="Label"/>
      </w:pPr>
      <w:r>
        <w:t>Minimum event plan</w:t>
      </w:r>
    </w:p>
    <w:p>
      <w:r>
        <w:t>Record contract offer/start/resume/complete/abandon; rug recipe and equipment tier; stage durations; tool switches; idle claim amount and elapsed interval; research target and unlock; store upgrade and income change; chest source; pet use; energy-empty exit; ad offer/accept/complete; purchase and refund. Track currency sources/sinks and bugs separately.</w:t>
      </w:r>
    </w:p>
    <w:p>
      <w:r>
        <w:t>Compare first-session completion, day-1/day-7 return, voluntary job count, manual versus passive earnings and time to desired equipment. Record device performance and acquisition creative. Set commercial gates only after choosing launch countries, costs and an actual business model.</w:t>
      </w:r>
    </w:p>
    <w:p>
      <w:pPr>
        <w:pStyle w:val="Heading1"/>
      </w:pPr>
      <w:r>
        <w:t>15. Evidence, assumptions and review queue</w:t>
      </w:r>
    </w:p>
    <w:p>
      <w:pPr>
        <w:pStyle w:val="Label"/>
      </w:pPr>
      <w:r>
        <w:t>Evidence boundary</w:t>
      </w:r>
    </w:p>
    <w:p>
      <w:r>
        <w:t>The founder played Clean My Carpet and Carpet Care and identified the former as closer. That is direct founder feedback, not an independent playtest by this author. Store sources support the limited comparisons below; they do not validate this game's demographics, retention or revenue. All equipment rules, costs, timings and catalog sizes here are design proposals.</w:t>
      </w:r>
    </w:p>
    <w:p>
      <w:pPr>
        <w:pStyle w:val="Label"/>
      </w:pPr>
      <w:r>
        <w:t>References checked 8 September 2026</w:t>
      </w:r>
    </w:p>
    <w:p>
      <w:pPr>
        <w:pStyle w:val="SourceText"/>
      </w:pPr>
      <w:r>
        <w:t>[S1] Clean My Carpet - ASMR Washing, Google Play. Advertises customer rugs, multiple cleaning tools, business ratings and before/after imagery. Useful reference for the active fantasy; tool variety alone is not new.</w:t>
      </w:r>
    </w:p>
    <w:p>
      <w:pPr>
        <w:pStyle w:val="SourceText"/>
      </w:pPr>
      <w:r>
        <w:t>https://play.google.com/store/apps/details?id=com.dc.cleanmycarpet</w:t>
      </w:r>
    </w:p>
    <w:p>
      <w:pPr>
        <w:pStyle w:val="SourceText"/>
      </w:pPr>
      <w:r>
        <w:t>[S2] Eatventure, Google Play. Advertises business expansion, stations and automation. Useful adjacent reference for visible business growth. Its store description does not establish an exact economy to copy.</w:t>
      </w:r>
    </w:p>
    <w:p>
      <w:pPr>
        <w:pStyle w:val="SourceText"/>
      </w:pPr>
      <w:r>
        <w:t>https://play.google.com/store/apps/details?id=com.hwqgrhhjfd.idlefastfood</w:t>
      </w:r>
    </w:p>
    <w:p>
      <w:pPr>
        <w:pStyle w:val="SourceText"/>
      </w:pPr>
      <w:r>
        <w:t>[S3] HOST, Reliant product page. Describes counter-rotating brushes lifting pile and dislodging soil. Used only to distinguish CRB function; proposed chemical and cleaning rules are stylized.</w:t>
      </w:r>
    </w:p>
    <w:p>
      <w:pPr>
        <w:pStyle w:val="SourceText"/>
      </w:pPr>
      <w:r>
        <w:t>https://hostdry.com/product/reliant/</w:t>
      </w:r>
    </w:p>
    <w:p>
      <w:pPr>
        <w:pStyle w:val="SourceText"/>
      </w:pPr>
      <w:r>
        <w:t>[S4] Google Play, Payments policy. Paid mechanisms awarding randomized virtual items require odds disclosure near the purchase. Recheck applicable store policies if that feature is later adopted.</w:t>
      </w:r>
    </w:p>
    <w:p>
      <w:pPr>
        <w:pStyle w:val="SourceText"/>
      </w:pPr>
      <w:r>
        <w:t>https://support.google.com/googleplay/android-developer/answer/9858738</w:t>
      </w:r>
    </w:p>
    <w:p>
      <w:pPr>
        <w:pStyle w:val="Label"/>
      </w:pPr>
      <w:r>
        <w:t>Next decisions, in order of consequence</w:t>
      </w:r>
    </w:p>
    <w:p>
      <w:pPr>
        <w:pStyle w:val="GDDBullet"/>
        <w:numPr>
          <w:ilvl w:val="0"/>
          <w:numId w:val="70"/>
        </w:numPr>
      </w:pPr>
      <w:r>
        <w:t>Keep manual certification as the gate to new service tiers, or allow full idle-only advancement? Recommended baseline: certification for new interactions, passive progress within unlocked tiers.</w:t>
      </w:r>
    </w:p>
    <w:p>
      <w:pPr>
        <w:pStyle w:val="GDDBullet"/>
        <w:numPr>
          <w:ilvl w:val="0"/>
          <w:numId w:val="70"/>
        </w:numPr>
      </w:pPr>
      <w:r>
        <w:t>Use multiple stores or one expanding workshop? Recommended baseline: prove two stores before authoring the chain.</w:t>
      </w:r>
    </w:p>
    <w:p>
      <w:pPr>
        <w:pStyle w:val="GDDBullet"/>
        <w:numPr>
          <w:ilvl w:val="0"/>
          <w:numId w:val="70"/>
        </w:numPr>
      </w:pPr>
      <w:r>
        <w:t>Does energy gate all cleaning or only rewarded contracts? Recommended baseline: rewarded contracts with free replay; compare against no gate.</w:t>
      </w:r>
    </w:p>
    <w:p>
      <w:pPr>
        <w:pStyle w:val="GDDBullet"/>
        <w:numPr>
          <w:ilvl w:val="0"/>
          <w:numId w:val="70"/>
        </w:numPr>
      </w:pPr>
      <w:r>
        <w:t>Robot or animal companion? Recommended baseline: one robot-pet whose attachment and upgrades fit the cleaning fiction.</w:t>
      </w:r>
    </w:p>
    <w:p>
      <w:pPr>
        <w:pStyle w:val="GDDBullet"/>
        <w:numPr>
          <w:ilvl w:val="0"/>
          <w:numId w:val="70"/>
        </w:numPr>
      </w:pPr>
      <w:r>
        <w:t>Are chemicals permanent recipes or consumables? Recommended baseline: permanent access; disposable inventory would add a second restriction beside energy.</w:t>
      </w:r>
    </w:p>
    <w:p>
      <w:pPr>
        <w:pStyle w:val="GDDBullet"/>
        <w:numPr>
          <w:ilvl w:val="0"/>
          <w:numId w:val="70"/>
        </w:numPr>
      </w:pPr>
      <w:r>
        <w:t>Which purchases provide value? Recommended baseline: test direct offers after retention; keep paid randomized chests out of the initial scope.</w:t>
      </w:r>
    </w:p>
    <w:p>
      <w:pPr>
        <w:pStyle w:val="Metadata"/>
      </w:pPr>
      <w:r>
        <w:t>Review outcome sought: agreement on the coupled cleaning/store loop and prototype boundaries. Final balance, launch content volume, pricing, production schedule and market viability remain open.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v0.1  |  08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CARPET CLEANER TYCOON  /  DESIGN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ind w:left="540" w:hanging="271"/>
        <w:tabs>
          <w:tab w:val="num" w:pos="540"/>
        </w:tabs>
      </w:pPr>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4344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5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5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52"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265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60" w:line="264" w:lineRule="auto"/>
    </w:pPr>
    <w:rPr>
      <w:rFonts w:ascii="Calibri" w:hAnsi="Calibri"/>
      <w:b w:val="0"/>
      <w:color w:val="243442"/>
      <w:sz w:val="20"/>
    </w:rPr>
  </w:style>
  <w:style w:type="paragraph" w:customStyle="1" w:styleId="TableHead">
    <w:name w:val="TableHead"/>
    <w:pPr>
      <w:widowControl/>
      <w:spacing w:before="0" w:after="60" w:line="264" w:lineRule="auto"/>
    </w:pPr>
    <w:rPr>
      <w:rFonts w:ascii="Calibri" w:hAnsi="Calibri"/>
      <w:b/>
      <w:color w:val="1F3A5F"/>
      <w:sz w:val="20"/>
    </w:rPr>
  </w:style>
  <w:style w:type="paragraph" w:customStyle="1" w:styleId="Metadata">
    <w:name w:val="Metadata"/>
    <w:pPr>
      <w:widowControl/>
      <w:spacing w:before="0" w:after="120" w:line="264" w:lineRule="auto"/>
    </w:pPr>
    <w:rPr>
      <w:rFonts w:ascii="Calibri" w:hAnsi="Calibri"/>
      <w:b w:val="0"/>
      <w:color w:val="526575"/>
      <w:sz w:val="18"/>
    </w:rPr>
  </w:style>
  <w:style w:type="paragraph" w:customStyle="1" w:styleId="Label">
    <w:name w:val="Label"/>
    <w:pPr>
      <w:keepNext/>
      <w:widowControl/>
      <w:spacing w:before="180" w:after="80" w:line="300" w:lineRule="auto"/>
    </w:pPr>
    <w:rPr>
      <w:rFonts w:ascii="Calibri" w:hAnsi="Calibri"/>
      <w:b/>
      <w:color w:val="1F4D78"/>
      <w:sz w:val="22"/>
    </w:rPr>
  </w:style>
  <w:style w:type="paragraph" w:customStyle="1" w:styleId="SourceText">
    <w:name w:val="SourceText"/>
    <w:pPr>
      <w:widowControl/>
      <w:spacing w:before="80" w:after="80" w:line="276" w:lineRule="auto"/>
    </w:pPr>
    <w:rPr>
      <w:rFonts w:ascii="Calibri" w:hAnsi="Calibri"/>
      <w:b w:val="0"/>
      <w:color w:val="526575"/>
      <w:sz w:val="18"/>
    </w:rPr>
  </w:style>
  <w:style w:type="paragraph" w:customStyle="1" w:styleId="GDDBullet">
    <w:name w:val="GDD Bullet"/>
    <w:pPr>
      <w:widowControl/>
      <w:spacing w:before="0" w:after="80" w:line="300" w:lineRule="auto"/>
    </w:pPr>
    <w:rPr>
      <w:rFonts w:ascii="Calibri" w:hAnsi="Calibri"/>
      <w:b w:val="0"/>
      <w:color w:val="2434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 Cleaner Tycoon - Game Design Document v0.1</dc:title>
  <dc:subject>Working design, progression catalog, economy, scope and objective risk review</dc:subject>
  <dc:creator>Prepared for Hursh</dc:creator>
  <cp:keywords/>
  <dc:description>generated by python-docx</dc:description>
  <cp:lastModifiedBy/>
  <cp:revision>1</cp:revision>
  <dcterms:created xsi:type="dcterms:W3CDTF">2013-12-23T23:15:00Z</dcterms:created>
  <dcterms:modified xsi:type="dcterms:W3CDTF">2013-12-23T23:15:00Z</dcterms:modified>
  <cp:category/>
</cp:coreProperties>
</file>