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A768" w14:textId="273923DA" w:rsidR="009A4FCD" w:rsidRDefault="00D01595">
      <w:r w:rsidRPr="00D01595">
        <w:t>Шаг 1. Вот необходимый нам набор ингредиентов чтобы приготовить классический борщ на мясном бульоне. Подробнее: https://povar.ru/recipes/samyi_vkusnyi_borsh-57233.html</w:t>
      </w:r>
      <w:bookmarkStart w:id="0" w:name="_GoBack"/>
      <w:bookmarkEnd w:id="0"/>
    </w:p>
    <w:sectPr w:rsidR="009A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F8"/>
    <w:rsid w:val="00912CF8"/>
    <w:rsid w:val="009A4FCD"/>
    <w:rsid w:val="00D0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8FECF-9759-46C8-B5D5-535028B8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2025-01-23T11:19:00Z</dcterms:created>
  <dcterms:modified xsi:type="dcterms:W3CDTF">2025-01-23T11:19:00Z</dcterms:modified>
</cp:coreProperties>
</file>