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fr-FR"/>
        </w:rPr>
        <w:t>baitang3bigM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baitang7smallM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it-IT"/>
        </w:rPr>
        <w:t>guozhi3bigM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guozhi7smallM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mianfen3bigM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mianfen7smallM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nitu3bigM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nitu8smallM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niunai3bigM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niunai7smallM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</w:rPr>
        <w:t>shazi3bigM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shazi7smallM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nl-NL"/>
        </w:rPr>
        <w:t>shui3bigM</w:t>
      </w:r>
    </w:p>
    <w:p>
      <w:pPr>
        <w:pStyle w:val="默认"/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rFonts w:ascii="Times Roman" w:hAnsi="Times Roman"/>
          <w:rtl w:val="0"/>
          <w:lang w:val="en-US"/>
        </w:rPr>
        <w:t>shui8smallM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ingFang SC Regular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默认">
    <w:name w:val="默认"/>
    <w:next w:val="默认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PingFang SC Regular" w:cs="Arial Unicode MS" w:hAnsi="PingFang SC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PingFang SC Medium"/>
            <a:ea typeface="PingFang SC Medium"/>
            <a:cs typeface="PingFang SC Medium"/>
            <a:sym typeface="PingFang SC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