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841"/>
        <w:gridCol w:w="2313"/>
        <w:gridCol w:w="2619"/>
        <w:gridCol w:w="1897"/>
      </w:tblGrid>
      <w:tr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郭东来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男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:2001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11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25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drawing>
                <wp:inline distT="0" distB="0" distL="114300" distR="114300">
                  <wp:extent cx="1051560" cy="1509395"/>
                  <wp:effectExtent l="0" t="0" r="15240" b="14605"/>
                  <wp:docPr id="1" name="图片 1" descr="IMG_747C64B9330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747C64B93303-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山东省烟台市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产品设计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计院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3200105039@zju.edu.cn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</w:rPr>
              <w:t>17300989365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default" w:ascii="微软雅黑" w:hAnsi="微软雅黑" w:eastAsia="微软雅黑" w:cs="Arial Unicode MS"/>
                <w:b/>
              </w:rPr>
              <w:t>A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第二志愿:       </w:t>
            </w:r>
            <w:r>
              <w:rPr>
                <w:rFonts w:hint="default" w:ascii="微软雅黑" w:hAnsi="微软雅黑" w:eastAsia="微软雅黑" w:cs="Arial Unicode MS"/>
                <w:b/>
              </w:rPr>
              <w:t>E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最得意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自己所在的项目组成员脱单率奇高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合理推测与本人有关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；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最遗憾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在秋冬学期没有努力学习足够的专业知识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（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指视频方面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），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导致在秋冬学期的项目中表现的水平较低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并没有完成自己理想的作品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有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不同在于它们没有能够与求是潮比肩的专业水平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各种工作缺乏明确的工作流以及没有培养严谨的工作习惯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不能构建和求是潮内一样专业的工作系统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收获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各种各样的团建形式和干饭地点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以及对于专业课上的互帮互助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在欣赏老人们的工作成果时有被他们的工作成果惊艳到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所以有决心也能靠自己与团队完成相应的作品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；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对制作视频本身的热爱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；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求是潮身份的加持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进行适当的鼓励与批评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在关键的时候给予指导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让学生了解自己工作的重要性和有趣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进一步的团队沟通合作能力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；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培养更严谨的工作规范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；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认识更多其他部门的小伙伴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角色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或许是个顾问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A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有过一些对于本届潮毕的想法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。。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希望能在完成典礼之后准备一些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E：有过一些对于推广platform的想法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（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一点点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）。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做一个视频拍摄打工人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695" cy="503555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F393A223"/>
    <w:rsid w:val="FF4F8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ScaleCrop>false</ScaleCrop>
  <LinksUpToDate>false</LinksUpToDate>
  <CharactersWithSpaces>715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2017-05-09T01:45:00Z</dcterms:created>
  <dc:creator>Microsoft Office 用户</dc:creator>
  <cp:lastModifiedBy>guodonglai</cp:lastModifiedBy>
  <dcterms:modified xsi:type="dcterms:W3CDTF">2021-05-15T23:49:43Z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