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0B" w:rsidRPr="00AC3A1A" w:rsidRDefault="00373AC3">
      <w:pPr>
        <w:rPr>
          <w:rFonts w:ascii="Arial" w:hAnsi="Arial" w:cs="Arial"/>
          <w:sz w:val="20"/>
          <w:szCs w:val="20"/>
        </w:rPr>
      </w:pPr>
      <w:r w:rsidRPr="00AC3A1A">
        <w:rPr>
          <w:rFonts w:ascii="Arial" w:hAnsi="Arial" w:cs="Arial"/>
          <w:sz w:val="20"/>
          <w:szCs w:val="20"/>
        </w:rPr>
        <w:t>Lastenheft</w:t>
      </w:r>
    </w:p>
    <w:p w:rsidR="00373AC3"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Zielbestimmung</w:t>
      </w:r>
    </w:p>
    <w:p w:rsidR="00EB085B" w:rsidRDefault="002D48F7" w:rsidP="00566BFC">
      <w:pPr>
        <w:rPr>
          <w:rFonts w:ascii="Arial" w:hAnsi="Arial" w:cs="Arial"/>
          <w:sz w:val="20"/>
          <w:szCs w:val="20"/>
        </w:rPr>
      </w:pPr>
      <w:r w:rsidRPr="00AC3A1A">
        <w:rPr>
          <w:rFonts w:ascii="Arial" w:hAnsi="Arial" w:cs="Arial"/>
          <w:sz w:val="20"/>
          <w:szCs w:val="20"/>
        </w:rPr>
        <w:t xml:space="preserve">Der Kunde </w:t>
      </w:r>
      <w:r w:rsidR="00566BFC">
        <w:rPr>
          <w:rFonts w:ascii="Arial" w:hAnsi="Arial" w:cs="Arial"/>
          <w:sz w:val="20"/>
          <w:szCs w:val="20"/>
        </w:rPr>
        <w:t xml:space="preserve">erhält mit dem Produkt einen Server, auf dem eine Software installiert ist, um Multi User </w:t>
      </w:r>
      <w:proofErr w:type="spellStart"/>
      <w:r w:rsidR="00566BFC">
        <w:rPr>
          <w:rFonts w:ascii="Arial" w:hAnsi="Arial" w:cs="Arial"/>
          <w:sz w:val="20"/>
          <w:szCs w:val="20"/>
        </w:rPr>
        <w:t>Dungeon</w:t>
      </w:r>
      <w:proofErr w:type="spellEnd"/>
      <w:r w:rsidR="00566BFC">
        <w:rPr>
          <w:rFonts w:ascii="Arial" w:hAnsi="Arial" w:cs="Arial"/>
          <w:sz w:val="20"/>
          <w:szCs w:val="20"/>
        </w:rPr>
        <w:t xml:space="preserve"> Spiele in beliebiger Anzahl parallel zu hosten. Der Server soll je nach benötigter Leistung die Kapazität dynamisch skalieren. </w:t>
      </w:r>
    </w:p>
    <w:p w:rsidR="00566BFC" w:rsidRPr="00AC3A1A" w:rsidRDefault="000B3FA7" w:rsidP="00566BFC">
      <w:pPr>
        <w:rPr>
          <w:rFonts w:ascii="Arial" w:hAnsi="Arial" w:cs="Arial"/>
          <w:sz w:val="20"/>
          <w:szCs w:val="20"/>
        </w:rPr>
      </w:pPr>
      <w:r>
        <w:rPr>
          <w:rFonts w:ascii="Arial" w:hAnsi="Arial" w:cs="Arial"/>
          <w:sz w:val="20"/>
          <w:szCs w:val="20"/>
        </w:rPr>
        <w:t xml:space="preserve">Für die Spielvorbereitung und -durchführung wird ein </w:t>
      </w:r>
      <w:proofErr w:type="spellStart"/>
      <w:r>
        <w:rPr>
          <w:rFonts w:ascii="Arial" w:hAnsi="Arial" w:cs="Arial"/>
          <w:sz w:val="20"/>
          <w:szCs w:val="20"/>
        </w:rPr>
        <w:t>Dungeon</w:t>
      </w:r>
      <w:proofErr w:type="spellEnd"/>
      <w:r>
        <w:rPr>
          <w:rFonts w:ascii="Arial" w:hAnsi="Arial" w:cs="Arial"/>
          <w:sz w:val="20"/>
          <w:szCs w:val="20"/>
        </w:rPr>
        <w:t xml:space="preserve"> Master benötigt, der die Umgebung manuell konfiguriert. </w:t>
      </w:r>
    </w:p>
    <w:p w:rsidR="001B1FBE" w:rsidRPr="00C0158F" w:rsidRDefault="00343BC8" w:rsidP="00EB085B">
      <w:pPr>
        <w:ind w:left="360"/>
        <w:rPr>
          <w:rFonts w:ascii="Arial" w:hAnsi="Arial" w:cs="Arial"/>
          <w:b/>
          <w:bCs/>
          <w:sz w:val="20"/>
          <w:szCs w:val="20"/>
        </w:rPr>
      </w:pPr>
      <w:r w:rsidRPr="00AC3A1A">
        <w:rPr>
          <w:rFonts w:ascii="Arial" w:hAnsi="Arial" w:cs="Arial"/>
          <w:sz w:val="20"/>
          <w:szCs w:val="20"/>
        </w:rPr>
        <w:br/>
      </w: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Produkteinsatz</w:t>
      </w:r>
    </w:p>
    <w:p w:rsidR="001B1FBE" w:rsidRPr="00AC3A1A" w:rsidRDefault="001B1FBE" w:rsidP="001B1FBE">
      <w:pPr>
        <w:rPr>
          <w:rFonts w:ascii="Arial" w:hAnsi="Arial" w:cs="Arial"/>
          <w:sz w:val="20"/>
          <w:szCs w:val="20"/>
        </w:rPr>
      </w:pPr>
      <w:r w:rsidRPr="00AC3A1A">
        <w:rPr>
          <w:rFonts w:ascii="Arial" w:hAnsi="Arial" w:cs="Arial"/>
          <w:sz w:val="20"/>
          <w:szCs w:val="20"/>
        </w:rPr>
        <w:t>D</w:t>
      </w:r>
      <w:r w:rsidR="007D5E09">
        <w:rPr>
          <w:rFonts w:ascii="Arial" w:hAnsi="Arial" w:cs="Arial"/>
          <w:sz w:val="20"/>
          <w:szCs w:val="20"/>
        </w:rPr>
        <w:t>as</w:t>
      </w:r>
      <w:r w:rsidRPr="00AC3A1A">
        <w:rPr>
          <w:rFonts w:ascii="Arial" w:hAnsi="Arial" w:cs="Arial"/>
          <w:sz w:val="20"/>
          <w:szCs w:val="20"/>
        </w:rPr>
        <w:t xml:space="preserve"> entwickelte </w:t>
      </w:r>
      <w:r w:rsidR="007D5E09">
        <w:rPr>
          <w:rFonts w:ascii="Arial" w:hAnsi="Arial" w:cs="Arial"/>
          <w:sz w:val="20"/>
          <w:szCs w:val="20"/>
        </w:rPr>
        <w:t xml:space="preserve">Produkt wird auf dem Markt der Online Spiele vertrieben werden. Es zielt auf die Sparte der Multi User </w:t>
      </w:r>
      <w:proofErr w:type="spellStart"/>
      <w:r w:rsidR="007D5E09">
        <w:rPr>
          <w:rFonts w:ascii="Arial" w:hAnsi="Arial" w:cs="Arial"/>
          <w:sz w:val="20"/>
          <w:szCs w:val="20"/>
        </w:rPr>
        <w:t>Dungeon</w:t>
      </w:r>
      <w:proofErr w:type="spellEnd"/>
      <w:r w:rsidR="007D5E09">
        <w:rPr>
          <w:rFonts w:ascii="Arial" w:hAnsi="Arial" w:cs="Arial"/>
          <w:sz w:val="20"/>
          <w:szCs w:val="20"/>
        </w:rPr>
        <w:t xml:space="preserve"> Spiele ab. Die Software muss eine Möglichkeit bieten, beliebig viele Spiele parallel hosten zu können und </w:t>
      </w:r>
      <w:r w:rsidR="00DE2A1E">
        <w:rPr>
          <w:rFonts w:ascii="Arial" w:hAnsi="Arial" w:cs="Arial"/>
          <w:sz w:val="20"/>
          <w:szCs w:val="20"/>
        </w:rPr>
        <w:t xml:space="preserve">entsprechend der benötigten Serverbeanspruchung Kapazitäten zur Verfügung stellen. </w:t>
      </w:r>
    </w:p>
    <w:p w:rsidR="001B1FBE"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Produktübersicht</w:t>
      </w:r>
    </w:p>
    <w:p w:rsidR="00B8516E" w:rsidRDefault="00B8516E" w:rsidP="00B8516E">
      <w:pPr>
        <w:rPr>
          <w:rFonts w:ascii="Arial" w:hAnsi="Arial" w:cs="Arial"/>
          <w:b/>
          <w:bCs/>
          <w:sz w:val="20"/>
          <w:szCs w:val="20"/>
        </w:rPr>
      </w:pPr>
    </w:p>
    <w:p w:rsidR="00B8516E" w:rsidRDefault="00B8516E" w:rsidP="00B8516E">
      <w:pPr>
        <w:rPr>
          <w:rFonts w:ascii="Arial" w:hAnsi="Arial" w:cs="Arial"/>
          <w:b/>
          <w:bCs/>
          <w:sz w:val="20"/>
          <w:szCs w:val="20"/>
        </w:rPr>
      </w:pPr>
    </w:p>
    <w:p w:rsidR="00B8516E" w:rsidRDefault="00B8516E" w:rsidP="00B8516E">
      <w:pPr>
        <w:rPr>
          <w:rFonts w:ascii="Arial" w:hAnsi="Arial" w:cs="Arial"/>
          <w:b/>
          <w:bCs/>
          <w:sz w:val="20"/>
          <w:szCs w:val="20"/>
        </w:rPr>
      </w:pPr>
      <w:r>
        <w:rPr>
          <w:rFonts w:ascii="Arial" w:hAnsi="Arial" w:cs="Arial"/>
          <w:b/>
          <w:bCs/>
          <w:noProof/>
          <w:sz w:val="20"/>
          <w:szCs w:val="20"/>
        </w:rPr>
        <w:drawing>
          <wp:inline distT="0" distB="0" distL="0" distR="0">
            <wp:extent cx="3035300" cy="12065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5">
                      <a:extLst>
                        <a:ext uri="{28A0092B-C50C-407E-A947-70E740481C1C}">
                          <a14:useLocalDpi xmlns:a14="http://schemas.microsoft.com/office/drawing/2010/main" val="0"/>
                        </a:ext>
                      </a:extLst>
                    </a:blip>
                    <a:stretch>
                      <a:fillRect/>
                    </a:stretch>
                  </pic:blipFill>
                  <pic:spPr>
                    <a:xfrm>
                      <a:off x="0" y="0"/>
                      <a:ext cx="3035300" cy="1206500"/>
                    </a:xfrm>
                    <a:prstGeom prst="rect">
                      <a:avLst/>
                    </a:prstGeom>
                  </pic:spPr>
                </pic:pic>
              </a:graphicData>
            </a:graphic>
          </wp:inline>
        </w:drawing>
      </w:r>
    </w:p>
    <w:p w:rsidR="00B8516E" w:rsidRDefault="00B8516E" w:rsidP="00B8516E">
      <w:pPr>
        <w:rPr>
          <w:rFonts w:ascii="Arial" w:hAnsi="Arial" w:cs="Arial"/>
          <w:b/>
          <w:bCs/>
          <w:sz w:val="20"/>
          <w:szCs w:val="20"/>
        </w:rPr>
      </w:pPr>
    </w:p>
    <w:p w:rsidR="00B8516E" w:rsidRPr="00B8516E" w:rsidRDefault="00B8516E" w:rsidP="00B8516E">
      <w:pPr>
        <w:rPr>
          <w:rFonts w:ascii="Arial" w:hAnsi="Arial" w:cs="Arial"/>
          <w:b/>
          <w:bCs/>
          <w:sz w:val="20"/>
          <w:szCs w:val="20"/>
        </w:rPr>
      </w:pPr>
    </w:p>
    <w:p w:rsidR="00DE2A1E" w:rsidRPr="00C0158F" w:rsidRDefault="001B1FBE" w:rsidP="00DE2A1E">
      <w:pPr>
        <w:pStyle w:val="Listenabsatz"/>
        <w:numPr>
          <w:ilvl w:val="0"/>
          <w:numId w:val="1"/>
        </w:numPr>
        <w:rPr>
          <w:rFonts w:ascii="Arial" w:hAnsi="Arial" w:cs="Arial"/>
          <w:b/>
          <w:bCs/>
          <w:sz w:val="20"/>
          <w:szCs w:val="20"/>
        </w:rPr>
      </w:pPr>
      <w:r w:rsidRPr="00C0158F">
        <w:rPr>
          <w:rFonts w:ascii="Arial" w:hAnsi="Arial" w:cs="Arial"/>
          <w:b/>
          <w:bCs/>
          <w:sz w:val="20"/>
          <w:szCs w:val="20"/>
        </w:rPr>
        <w:t>Produktfunktionen</w:t>
      </w:r>
    </w:p>
    <w:p w:rsidR="00DE2A1E" w:rsidRPr="00DE2A1E" w:rsidRDefault="00DE2A1E" w:rsidP="00DE2A1E">
      <w:pPr>
        <w:rPr>
          <w:rFonts w:ascii="Arial" w:hAnsi="Arial" w:cs="Arial"/>
          <w:sz w:val="20"/>
          <w:szCs w:val="20"/>
        </w:rPr>
      </w:pPr>
    </w:p>
    <w:tbl>
      <w:tblPr>
        <w:tblStyle w:val="Tabellenraster"/>
        <w:tblW w:w="0" w:type="auto"/>
        <w:tblLook w:val="04A0" w:firstRow="1" w:lastRow="0" w:firstColumn="1" w:lastColumn="0" w:noHBand="0" w:noVBand="1"/>
      </w:tblPr>
      <w:tblGrid>
        <w:gridCol w:w="1555"/>
        <w:gridCol w:w="7501"/>
      </w:tblGrid>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/LF10/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377A6A">
              <w:rPr>
                <w:rFonts w:ascii="Arial" w:hAnsi="Arial" w:cs="Arial"/>
                <w:sz w:val="20"/>
                <w:szCs w:val="20"/>
              </w:rPr>
              <w:t>Spiel</w:t>
            </w:r>
            <w:r w:rsidR="00291FB5">
              <w:rPr>
                <w:rFonts w:ascii="Arial" w:hAnsi="Arial" w:cs="Arial"/>
                <w:sz w:val="20"/>
                <w:szCs w:val="20"/>
              </w:rPr>
              <w:t xml:space="preserve"> konfigurieren</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291FB5">
              <w:rPr>
                <w:rFonts w:ascii="Arial" w:hAnsi="Arial" w:cs="Arial"/>
                <w:sz w:val="20"/>
                <w:szCs w:val="20"/>
              </w:rPr>
              <w:t xml:space="preserve"> Das Spiel soll nach Wünschen des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/LF20/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291FB5">
              <w:rPr>
                <w:rFonts w:ascii="Arial" w:hAnsi="Arial" w:cs="Arial"/>
                <w:sz w:val="20"/>
                <w:szCs w:val="20"/>
              </w:rPr>
              <w:t xml:space="preserve">Registrierung auf Plattform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Akteur:</w:t>
            </w:r>
            <w:r w:rsidR="00291FB5">
              <w:rPr>
                <w:rFonts w:ascii="Arial" w:hAnsi="Arial" w:cs="Arial"/>
                <w:sz w:val="20"/>
                <w:szCs w:val="20"/>
              </w:rPr>
              <w:t xml:space="preserve"> </w:t>
            </w:r>
            <w:r w:rsidR="00404810">
              <w:rPr>
                <w:rFonts w:ascii="Arial" w:hAnsi="Arial" w:cs="Arial"/>
                <w:sz w:val="20"/>
                <w:szCs w:val="20"/>
              </w:rPr>
              <w:t xml:space="preserve">Spieler,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291FB5" w:rsidRDefault="008C70DC" w:rsidP="008C70DC">
            <w:pPr>
              <w:rPr>
                <w:rFonts w:ascii="Arial" w:hAnsi="Arial" w:cs="Arial"/>
                <w:sz w:val="20"/>
                <w:szCs w:val="20"/>
              </w:rPr>
            </w:pPr>
            <w:r w:rsidRPr="00AC3A1A">
              <w:rPr>
                <w:rFonts w:ascii="Arial" w:hAnsi="Arial" w:cs="Arial"/>
                <w:sz w:val="20"/>
                <w:szCs w:val="20"/>
              </w:rPr>
              <w:t>Beschreibung:</w:t>
            </w:r>
            <w:r w:rsidR="00291FB5">
              <w:rPr>
                <w:rFonts w:ascii="Arial" w:hAnsi="Arial" w:cs="Arial"/>
                <w:sz w:val="20"/>
                <w:szCs w:val="20"/>
              </w:rPr>
              <w:t xml:space="preserve"> Der </w:t>
            </w:r>
            <w:r w:rsidR="00404810">
              <w:rPr>
                <w:rFonts w:ascii="Arial" w:hAnsi="Arial" w:cs="Arial"/>
                <w:sz w:val="20"/>
                <w:szCs w:val="20"/>
              </w:rPr>
              <w:t xml:space="preserve">Spieler /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 muss sich auf der Plattform registrieren können. Hierzu werden folgende Informationen benötigt:</w:t>
            </w:r>
          </w:p>
          <w:p w:rsidR="00291FB5" w:rsidRDefault="00291FB5" w:rsidP="00291FB5">
            <w:pPr>
              <w:pStyle w:val="Listenabsatz"/>
              <w:numPr>
                <w:ilvl w:val="0"/>
                <w:numId w:val="2"/>
              </w:numPr>
              <w:rPr>
                <w:rFonts w:ascii="Arial" w:hAnsi="Arial" w:cs="Arial"/>
                <w:sz w:val="20"/>
                <w:szCs w:val="20"/>
              </w:rPr>
            </w:pPr>
            <w:r>
              <w:rPr>
                <w:rFonts w:ascii="Arial" w:hAnsi="Arial" w:cs="Arial"/>
                <w:sz w:val="20"/>
                <w:szCs w:val="20"/>
              </w:rPr>
              <w:t>Vor- und Nachname</w:t>
            </w:r>
          </w:p>
          <w:p w:rsidR="00291FB5" w:rsidRDefault="00291FB5" w:rsidP="00291FB5">
            <w:pPr>
              <w:pStyle w:val="Listenabsatz"/>
              <w:numPr>
                <w:ilvl w:val="0"/>
                <w:numId w:val="2"/>
              </w:numPr>
              <w:rPr>
                <w:rFonts w:ascii="Arial" w:hAnsi="Arial" w:cs="Arial"/>
                <w:sz w:val="20"/>
                <w:szCs w:val="20"/>
              </w:rPr>
            </w:pPr>
            <w:r>
              <w:rPr>
                <w:rFonts w:ascii="Arial" w:hAnsi="Arial" w:cs="Arial"/>
                <w:sz w:val="20"/>
                <w:szCs w:val="20"/>
              </w:rPr>
              <w:t>Valide E-Mail-Adresse</w:t>
            </w:r>
          </w:p>
          <w:p w:rsidR="00291FB5" w:rsidRDefault="00291FB5" w:rsidP="00291FB5">
            <w:pPr>
              <w:pStyle w:val="Listenabsatz"/>
              <w:numPr>
                <w:ilvl w:val="0"/>
                <w:numId w:val="2"/>
              </w:numPr>
              <w:rPr>
                <w:rFonts w:ascii="Arial" w:hAnsi="Arial" w:cs="Arial"/>
                <w:sz w:val="20"/>
                <w:szCs w:val="20"/>
              </w:rPr>
            </w:pPr>
            <w:proofErr w:type="spellStart"/>
            <w:r>
              <w:rPr>
                <w:rFonts w:ascii="Arial" w:hAnsi="Arial" w:cs="Arial"/>
                <w:sz w:val="20"/>
                <w:szCs w:val="20"/>
              </w:rPr>
              <w:t>Nickname</w:t>
            </w:r>
            <w:proofErr w:type="spellEnd"/>
          </w:p>
          <w:p w:rsidR="00404810" w:rsidRDefault="00404810" w:rsidP="00291FB5">
            <w:pPr>
              <w:pStyle w:val="Listenabsatz"/>
              <w:numPr>
                <w:ilvl w:val="0"/>
                <w:numId w:val="2"/>
              </w:numPr>
              <w:rPr>
                <w:rFonts w:ascii="Arial" w:hAnsi="Arial" w:cs="Arial"/>
                <w:sz w:val="20"/>
                <w:szCs w:val="20"/>
              </w:rPr>
            </w:pPr>
            <w:r>
              <w:rPr>
                <w:rFonts w:ascii="Arial" w:hAnsi="Arial" w:cs="Arial"/>
                <w:sz w:val="20"/>
                <w:szCs w:val="20"/>
              </w:rPr>
              <w:t>Radio Button mit Wahl zwischen Spielerkonto und DM-Konto</w:t>
            </w:r>
          </w:p>
          <w:p w:rsidR="00291FB5" w:rsidRPr="00291FB5" w:rsidRDefault="00291FB5" w:rsidP="00291FB5">
            <w:pPr>
              <w:rPr>
                <w:rFonts w:ascii="Arial" w:hAnsi="Arial" w:cs="Arial"/>
                <w:sz w:val="20"/>
                <w:szCs w:val="20"/>
              </w:rPr>
            </w:pPr>
            <w:r>
              <w:rPr>
                <w:rFonts w:ascii="Arial" w:hAnsi="Arial" w:cs="Arial"/>
                <w:sz w:val="20"/>
                <w:szCs w:val="20"/>
              </w:rPr>
              <w:t>Nach erfolgter Registrierun</w:t>
            </w:r>
            <w:r w:rsidR="00404810">
              <w:rPr>
                <w:rFonts w:ascii="Arial" w:hAnsi="Arial" w:cs="Arial"/>
                <w:sz w:val="20"/>
                <w:szCs w:val="20"/>
              </w:rPr>
              <w:t xml:space="preserve">g erhält der Spieler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eine </w:t>
            </w:r>
            <w:proofErr w:type="spellStart"/>
            <w:r w:rsidR="00404810">
              <w:rPr>
                <w:rFonts w:ascii="Arial" w:hAnsi="Arial" w:cs="Arial"/>
                <w:sz w:val="20"/>
                <w:szCs w:val="20"/>
              </w:rPr>
              <w:t>Email</w:t>
            </w:r>
            <w:proofErr w:type="spellEnd"/>
            <w:r w:rsidR="00404810">
              <w:rPr>
                <w:rFonts w:ascii="Arial" w:hAnsi="Arial" w:cs="Arial"/>
                <w:sz w:val="20"/>
                <w:szCs w:val="20"/>
              </w:rPr>
              <w:t xml:space="preserve"> mit einem Bestätigungslink. Wenn er auf diesen klickt, öffnet sich eine neue Seite, auf der ein Passwort vergeben werden kann. Das Konto ist nun in der gewählten Position eröffnet und der Spieler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erhält Zugang.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/LF30/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404810">
              <w:rPr>
                <w:rFonts w:ascii="Arial" w:hAnsi="Arial" w:cs="Arial"/>
                <w:sz w:val="20"/>
                <w:szCs w:val="20"/>
              </w:rPr>
              <w:t xml:space="preserve">Anmeldung auf Plattform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404810">
              <w:rPr>
                <w:rFonts w:ascii="Arial" w:hAnsi="Arial" w:cs="Arial"/>
                <w:sz w:val="20"/>
                <w:szCs w:val="20"/>
              </w:rPr>
              <w:t xml:space="preserve"> Der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meldet sich auf der Plattform </w:t>
            </w:r>
            <w:proofErr w:type="spellStart"/>
            <w:r w:rsidR="00404810">
              <w:rPr>
                <w:rFonts w:ascii="Arial" w:hAnsi="Arial" w:cs="Arial"/>
                <w:sz w:val="20"/>
                <w:szCs w:val="20"/>
              </w:rPr>
              <w:t xml:space="preserve">an. </w:t>
            </w:r>
            <w:proofErr w:type="spellEnd"/>
            <w:r w:rsidR="00404810">
              <w:rPr>
                <w:rFonts w:ascii="Arial" w:hAnsi="Arial" w:cs="Arial"/>
                <w:sz w:val="20"/>
                <w:szCs w:val="20"/>
              </w:rPr>
              <w:t xml:space="preserve">Er sieht eine Übersicht über seine bisher erstellten Spiele, die Spiele anderer DMs und einen Button, der ihm das Anlegen eines neuen Spiels ermöglicht.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/LF40/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404810">
              <w:rPr>
                <w:rFonts w:ascii="Arial" w:hAnsi="Arial" w:cs="Arial"/>
                <w:sz w:val="20"/>
                <w:szCs w:val="20"/>
              </w:rPr>
              <w:t>Anmeldung auf Plattform - Spieler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r w:rsidR="00404810">
              <w:rPr>
                <w:rFonts w:ascii="Arial" w:hAnsi="Arial" w:cs="Arial"/>
                <w:sz w:val="20"/>
                <w:szCs w:val="20"/>
              </w:rPr>
              <w:t>Spieler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404810">
              <w:rPr>
                <w:rFonts w:ascii="Arial" w:hAnsi="Arial" w:cs="Arial"/>
                <w:sz w:val="20"/>
                <w:szCs w:val="20"/>
              </w:rPr>
              <w:t xml:space="preserve"> Nach Anmeldung auf der Plattform erhält der Spieler einen Überblick über alle Spiele, die er bisher gespielt hat (sowohl beendete als auch Spiele, die noch in Bearbeitung sind) und einen Überblick über Spiele, an denen er teilnehmen kann. </w:t>
            </w:r>
            <w:r w:rsidR="00404810">
              <w:rPr>
                <w:rFonts w:ascii="Arial" w:hAnsi="Arial" w:cs="Arial"/>
                <w:sz w:val="20"/>
                <w:szCs w:val="20"/>
              </w:rPr>
              <w:br/>
            </w:r>
            <w:r w:rsidR="00404810">
              <w:rPr>
                <w:rFonts w:ascii="Arial" w:hAnsi="Arial" w:cs="Arial"/>
                <w:sz w:val="20"/>
                <w:szCs w:val="20"/>
              </w:rPr>
              <w:lastRenderedPageBreak/>
              <w:t xml:space="preserve">Die Spiele haben eine kurze Beschreibung, die vom jeweiligen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hinterlegt wird.</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lastRenderedPageBreak/>
              <w:t>/LF50/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404810">
              <w:rPr>
                <w:rFonts w:ascii="Arial" w:hAnsi="Arial" w:cs="Arial"/>
                <w:sz w:val="20"/>
                <w:szCs w:val="20"/>
              </w:rPr>
              <w:t>Anmeldung bzw. Abmeldung eines Spiels</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r w:rsidR="00A61A28">
              <w:rPr>
                <w:rFonts w:ascii="Arial" w:hAnsi="Arial" w:cs="Arial"/>
                <w:sz w:val="20"/>
                <w:szCs w:val="20"/>
              </w:rPr>
              <w:t>Spieler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A61A28">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/LF60/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A61A28">
              <w:rPr>
                <w:rFonts w:ascii="Arial" w:hAnsi="Arial" w:cs="Arial"/>
                <w:sz w:val="20"/>
                <w:szCs w:val="20"/>
              </w:rPr>
              <w:t>Spiel</w:t>
            </w:r>
            <w:r w:rsidR="00C14A18">
              <w:rPr>
                <w:rFonts w:ascii="Arial" w:hAnsi="Arial" w:cs="Arial"/>
                <w:sz w:val="20"/>
                <w:szCs w:val="20"/>
              </w:rPr>
              <w:t>verlauf</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proofErr w:type="spellStart"/>
            <w:r w:rsidR="00C14A18">
              <w:rPr>
                <w:rFonts w:ascii="Arial" w:hAnsi="Arial" w:cs="Arial"/>
                <w:sz w:val="20"/>
                <w:szCs w:val="20"/>
              </w:rPr>
              <w:t>Dungeon</w:t>
            </w:r>
            <w:proofErr w:type="spellEnd"/>
            <w:r w:rsidR="00C14A18">
              <w:rPr>
                <w:rFonts w:ascii="Arial" w:hAnsi="Arial" w:cs="Arial"/>
                <w:sz w:val="20"/>
                <w:szCs w:val="20"/>
              </w:rPr>
              <w:t xml:space="preserve"> Master, Spieler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C14A18">
              <w:rPr>
                <w:rFonts w:ascii="Arial" w:hAnsi="Arial" w:cs="Arial"/>
                <w:sz w:val="20"/>
                <w:szCs w:val="20"/>
              </w:rPr>
              <w:t xml:space="preserve"> Im Spielverlauf werden v</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/LF70/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C14A18">
              <w:rPr>
                <w:rFonts w:ascii="Arial" w:hAnsi="Arial" w:cs="Arial"/>
                <w:sz w:val="20"/>
                <w:szCs w:val="20"/>
              </w:rPr>
              <w:t>Mit anderen Spielern chatten</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r w:rsidR="00C14A18">
              <w:rPr>
                <w:rFonts w:ascii="Arial" w:hAnsi="Arial" w:cs="Arial"/>
                <w:sz w:val="20"/>
                <w:szCs w:val="20"/>
              </w:rPr>
              <w:t xml:space="preserve">Spieler, </w:t>
            </w:r>
            <w:proofErr w:type="spellStart"/>
            <w:r w:rsidR="00C14A18">
              <w:rPr>
                <w:rFonts w:ascii="Arial" w:hAnsi="Arial" w:cs="Arial"/>
                <w:sz w:val="20"/>
                <w:szCs w:val="20"/>
              </w:rPr>
              <w:t>Dungeon</w:t>
            </w:r>
            <w:proofErr w:type="spellEnd"/>
            <w:r w:rsidR="00C14A18">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C14A18">
              <w:rPr>
                <w:rFonts w:ascii="Arial" w:hAnsi="Arial" w:cs="Arial"/>
                <w:sz w:val="20"/>
                <w:szCs w:val="20"/>
              </w:rPr>
              <w:t xml:space="preserve"> Jeder Spieler im Raum sowie der </w:t>
            </w:r>
            <w:proofErr w:type="spellStart"/>
            <w:r w:rsidR="00C14A18">
              <w:rPr>
                <w:rFonts w:ascii="Arial" w:hAnsi="Arial" w:cs="Arial"/>
                <w:sz w:val="20"/>
                <w:szCs w:val="20"/>
              </w:rPr>
              <w:t>Dungeon</w:t>
            </w:r>
            <w:proofErr w:type="spellEnd"/>
            <w:r w:rsidR="00C14A18">
              <w:rPr>
                <w:rFonts w:ascii="Arial" w:hAnsi="Arial" w:cs="Arial"/>
                <w:sz w:val="20"/>
                <w:szCs w:val="20"/>
              </w:rPr>
              <w:t xml:space="preserve"> Master können über einen öffentlichen Chat kommunizieren. Jeder Spieler, der im gleichen Raum ist, kann die Unterhaltung sehen. Zusätzlich können Spieler sich privat ansprechen, also „flüstern“, wenn der Flüsterpartner im gleichen Raum befindlich ist. </w:t>
            </w:r>
            <w:r w:rsidR="00C14A18">
              <w:rPr>
                <w:rFonts w:ascii="Arial" w:hAnsi="Arial" w:cs="Arial"/>
                <w:sz w:val="20"/>
                <w:szCs w:val="20"/>
              </w:rPr>
              <w:br/>
              <w:t xml:space="preserve">Der </w:t>
            </w:r>
            <w:proofErr w:type="spellStart"/>
            <w:r w:rsidR="00C14A18">
              <w:rPr>
                <w:rFonts w:ascii="Arial" w:hAnsi="Arial" w:cs="Arial"/>
                <w:sz w:val="20"/>
                <w:szCs w:val="20"/>
              </w:rPr>
              <w:t>Dungeon</w:t>
            </w:r>
            <w:proofErr w:type="spellEnd"/>
            <w:r w:rsidR="00C14A18">
              <w:rPr>
                <w:rFonts w:ascii="Arial" w:hAnsi="Arial" w:cs="Arial"/>
                <w:sz w:val="20"/>
                <w:szCs w:val="20"/>
              </w:rPr>
              <w:t xml:space="preserve"> Master kann von jedem Raum aus am Chat teilnehmen und </w:t>
            </w:r>
            <w:proofErr w:type="spellStart"/>
            <w:r w:rsidR="00C14A18">
              <w:rPr>
                <w:rFonts w:ascii="Arial" w:hAnsi="Arial" w:cs="Arial"/>
                <w:sz w:val="20"/>
                <w:szCs w:val="20"/>
              </w:rPr>
              <w:t>angeflüstert</w:t>
            </w:r>
            <w:proofErr w:type="spellEnd"/>
            <w:r w:rsidR="00C14A18">
              <w:rPr>
                <w:rFonts w:ascii="Arial" w:hAnsi="Arial" w:cs="Arial"/>
                <w:sz w:val="20"/>
                <w:szCs w:val="20"/>
              </w:rPr>
              <w:t xml:space="preserve"> werden.</w:t>
            </w:r>
          </w:p>
        </w:tc>
      </w:tr>
      <w:tr w:rsidR="008C70DC" w:rsidRPr="00AC3A1A" w:rsidTr="008C70DC">
        <w:tc>
          <w:tcPr>
            <w:tcW w:w="1555" w:type="dxa"/>
          </w:tcPr>
          <w:p w:rsidR="008C70DC" w:rsidRPr="00AC3A1A" w:rsidRDefault="00A61A28" w:rsidP="008C70DC">
            <w:pPr>
              <w:rPr>
                <w:rFonts w:ascii="Arial" w:hAnsi="Arial" w:cs="Arial"/>
                <w:sz w:val="20"/>
                <w:szCs w:val="20"/>
              </w:rPr>
            </w:pPr>
            <w:r>
              <w:rPr>
                <w:rFonts w:ascii="Arial" w:hAnsi="Arial" w:cs="Arial"/>
                <w:sz w:val="20"/>
                <w:szCs w:val="20"/>
              </w:rPr>
              <w:t>/LF80/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C14A18">
              <w:rPr>
                <w:rFonts w:ascii="Arial" w:hAnsi="Arial" w:cs="Arial"/>
                <w:sz w:val="20"/>
                <w:szCs w:val="20"/>
              </w:rPr>
              <w:t>Aktion durchführen</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r w:rsidR="00C14A18">
              <w:rPr>
                <w:rFonts w:ascii="Arial" w:hAnsi="Arial" w:cs="Arial"/>
                <w:sz w:val="20"/>
                <w:szCs w:val="20"/>
              </w:rPr>
              <w:t>Spieler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Default="008C70DC" w:rsidP="008C70DC">
            <w:pPr>
              <w:rPr>
                <w:rFonts w:ascii="Arial" w:hAnsi="Arial" w:cs="Arial"/>
                <w:sz w:val="20"/>
                <w:szCs w:val="20"/>
              </w:rPr>
            </w:pPr>
            <w:r w:rsidRPr="00AC3A1A">
              <w:rPr>
                <w:rFonts w:ascii="Arial" w:hAnsi="Arial" w:cs="Arial"/>
                <w:sz w:val="20"/>
                <w:szCs w:val="20"/>
              </w:rPr>
              <w:t>Beschreibung:</w:t>
            </w:r>
            <w:r w:rsidR="00C14A18">
              <w:rPr>
                <w:rFonts w:ascii="Arial" w:hAnsi="Arial" w:cs="Arial"/>
                <w:sz w:val="20"/>
                <w:szCs w:val="20"/>
              </w:rPr>
              <w:t xml:space="preserve"> </w:t>
            </w:r>
            <w:r w:rsidR="00B3418A">
              <w:rPr>
                <w:rFonts w:ascii="Arial" w:hAnsi="Arial" w:cs="Arial"/>
                <w:sz w:val="20"/>
                <w:szCs w:val="20"/>
              </w:rPr>
              <w:t xml:space="preserve">Der Spieler kann die Aktionen, die dem Raum zugeteilt sind, durchführen. Er nimmt den Raum mit allen seinen Einrichtungsgegenständen, anderen Spielern sowie den Raum selbst wahr. Als Aktionen werden </w:t>
            </w:r>
          </w:p>
          <w:p w:rsidR="00B3418A" w:rsidRDefault="00B3418A" w:rsidP="00B3418A">
            <w:pPr>
              <w:pStyle w:val="Listenabsatz"/>
              <w:numPr>
                <w:ilvl w:val="0"/>
                <w:numId w:val="2"/>
              </w:numPr>
              <w:rPr>
                <w:rFonts w:ascii="Arial" w:hAnsi="Arial" w:cs="Arial"/>
                <w:sz w:val="20"/>
                <w:szCs w:val="20"/>
              </w:rPr>
            </w:pPr>
            <w:r>
              <w:rPr>
                <w:rFonts w:ascii="Arial" w:hAnsi="Arial" w:cs="Arial"/>
                <w:sz w:val="20"/>
                <w:szCs w:val="20"/>
              </w:rPr>
              <w:t>Das Wechseln von Räumen</w:t>
            </w:r>
          </w:p>
          <w:p w:rsidR="00B3418A" w:rsidRDefault="00B3418A" w:rsidP="00B3418A">
            <w:pPr>
              <w:pStyle w:val="Listenabsatz"/>
              <w:numPr>
                <w:ilvl w:val="0"/>
                <w:numId w:val="2"/>
              </w:numPr>
              <w:rPr>
                <w:rFonts w:ascii="Arial" w:hAnsi="Arial" w:cs="Arial"/>
                <w:sz w:val="20"/>
                <w:szCs w:val="20"/>
              </w:rPr>
            </w:pPr>
            <w:r>
              <w:rPr>
                <w:rFonts w:ascii="Arial" w:hAnsi="Arial" w:cs="Arial"/>
                <w:sz w:val="20"/>
                <w:szCs w:val="20"/>
              </w:rPr>
              <w:t xml:space="preserve">Vom </w:t>
            </w:r>
            <w:proofErr w:type="spellStart"/>
            <w:r>
              <w:rPr>
                <w:rFonts w:ascii="Arial" w:hAnsi="Arial" w:cs="Arial"/>
                <w:sz w:val="20"/>
                <w:szCs w:val="20"/>
              </w:rPr>
              <w:t>Dungeon</w:t>
            </w:r>
            <w:proofErr w:type="spellEnd"/>
            <w:r>
              <w:rPr>
                <w:rFonts w:ascii="Arial" w:hAnsi="Arial" w:cs="Arial"/>
                <w:sz w:val="20"/>
                <w:szCs w:val="20"/>
              </w:rPr>
              <w:t xml:space="preserve"> Master definierte Aktionen</w:t>
            </w:r>
          </w:p>
          <w:p w:rsidR="00B3418A" w:rsidRPr="00B3418A" w:rsidRDefault="00B3418A" w:rsidP="00B3418A">
            <w:pPr>
              <w:rPr>
                <w:rFonts w:ascii="Arial" w:hAnsi="Arial" w:cs="Arial"/>
                <w:sz w:val="20"/>
                <w:szCs w:val="20"/>
              </w:rPr>
            </w:pPr>
            <w:r>
              <w:rPr>
                <w:rFonts w:ascii="Arial" w:hAnsi="Arial" w:cs="Arial"/>
                <w:sz w:val="20"/>
                <w:szCs w:val="20"/>
              </w:rPr>
              <w:t xml:space="preserve">Definiert. </w:t>
            </w:r>
          </w:p>
        </w:tc>
      </w:tr>
      <w:tr w:rsidR="00C14A18" w:rsidRPr="00AC3A1A" w:rsidTr="00C14A18">
        <w:tc>
          <w:tcPr>
            <w:tcW w:w="1555" w:type="dxa"/>
          </w:tcPr>
          <w:p w:rsidR="00C14A18" w:rsidRPr="00AC3A1A" w:rsidRDefault="00C14A18" w:rsidP="003C51E6">
            <w:pPr>
              <w:rPr>
                <w:rFonts w:ascii="Arial" w:hAnsi="Arial" w:cs="Arial"/>
                <w:sz w:val="20"/>
                <w:szCs w:val="20"/>
              </w:rPr>
            </w:pPr>
            <w:r>
              <w:rPr>
                <w:rFonts w:ascii="Arial" w:hAnsi="Arial" w:cs="Arial"/>
                <w:sz w:val="20"/>
                <w:szCs w:val="20"/>
              </w:rPr>
              <w:t>/LF</w:t>
            </w:r>
            <w:r>
              <w:rPr>
                <w:rFonts w:ascii="Arial" w:hAnsi="Arial" w:cs="Arial"/>
                <w:sz w:val="20"/>
                <w:szCs w:val="20"/>
              </w:rPr>
              <w:t>9</w:t>
            </w:r>
            <w:r>
              <w:rPr>
                <w:rFonts w:ascii="Arial" w:hAnsi="Arial" w:cs="Arial"/>
                <w:sz w:val="20"/>
                <w:szCs w:val="20"/>
              </w:rPr>
              <w:t>0/</w:t>
            </w: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B3418A">
              <w:rPr>
                <w:rFonts w:ascii="Arial" w:hAnsi="Arial" w:cs="Arial"/>
                <w:sz w:val="20"/>
                <w:szCs w:val="20"/>
              </w:rPr>
              <w:t>Spielgeschehen steuern</w:t>
            </w:r>
          </w:p>
        </w:tc>
      </w:tr>
      <w:tr w:rsidR="00C14A18" w:rsidRPr="00AC3A1A" w:rsidTr="00C14A18">
        <w:tc>
          <w:tcPr>
            <w:tcW w:w="1555" w:type="dxa"/>
          </w:tcPr>
          <w:p w:rsidR="00C14A18" w:rsidRPr="00AC3A1A" w:rsidRDefault="00C14A18" w:rsidP="003C51E6">
            <w:pPr>
              <w:rPr>
                <w:rFonts w:ascii="Arial" w:hAnsi="Arial" w:cs="Arial"/>
                <w:sz w:val="20"/>
                <w:szCs w:val="20"/>
              </w:rPr>
            </w:pP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 xml:space="preserve">Akteur: </w:t>
            </w:r>
            <w:proofErr w:type="spellStart"/>
            <w:r w:rsidR="00B3418A">
              <w:rPr>
                <w:rFonts w:ascii="Arial" w:hAnsi="Arial" w:cs="Arial"/>
                <w:sz w:val="20"/>
                <w:szCs w:val="20"/>
              </w:rPr>
              <w:t>Dungeon</w:t>
            </w:r>
            <w:proofErr w:type="spellEnd"/>
            <w:r w:rsidR="00B3418A">
              <w:rPr>
                <w:rFonts w:ascii="Arial" w:hAnsi="Arial" w:cs="Arial"/>
                <w:sz w:val="20"/>
                <w:szCs w:val="20"/>
              </w:rPr>
              <w:t xml:space="preserve"> Master</w:t>
            </w:r>
          </w:p>
        </w:tc>
      </w:tr>
      <w:tr w:rsidR="00C14A18" w:rsidRPr="00AC3A1A" w:rsidTr="00C14A18">
        <w:tc>
          <w:tcPr>
            <w:tcW w:w="1555" w:type="dxa"/>
          </w:tcPr>
          <w:p w:rsidR="00C14A18" w:rsidRPr="00AC3A1A" w:rsidRDefault="00C14A18" w:rsidP="003C51E6">
            <w:pPr>
              <w:rPr>
                <w:rFonts w:ascii="Arial" w:hAnsi="Arial" w:cs="Arial"/>
                <w:sz w:val="20"/>
                <w:szCs w:val="20"/>
              </w:rPr>
            </w:pPr>
          </w:p>
        </w:tc>
        <w:tc>
          <w:tcPr>
            <w:tcW w:w="7501" w:type="dxa"/>
          </w:tcPr>
          <w:p w:rsidR="00C14A18" w:rsidRDefault="00C14A18" w:rsidP="003C51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B3418A">
              <w:rPr>
                <w:rFonts w:ascii="Arial" w:hAnsi="Arial" w:cs="Arial"/>
                <w:sz w:val="20"/>
                <w:szCs w:val="20"/>
              </w:rPr>
              <w:t xml:space="preserve">Der </w:t>
            </w:r>
            <w:proofErr w:type="spellStart"/>
            <w:r w:rsidR="00B3418A">
              <w:rPr>
                <w:rFonts w:ascii="Arial" w:hAnsi="Arial" w:cs="Arial"/>
                <w:sz w:val="20"/>
                <w:szCs w:val="20"/>
              </w:rPr>
              <w:t>Dungeon</w:t>
            </w:r>
            <w:proofErr w:type="spellEnd"/>
            <w:r w:rsidR="00B3418A">
              <w:rPr>
                <w:rFonts w:ascii="Arial" w:hAnsi="Arial" w:cs="Arial"/>
                <w:sz w:val="20"/>
                <w:szCs w:val="20"/>
              </w:rPr>
              <w:t xml:space="preserve"> Master kann aktiv in das Spielgeschehen eingreifen und es steuern. Dazu zählen</w:t>
            </w:r>
          </w:p>
          <w:p w:rsidR="00B3418A" w:rsidRDefault="00B3418A" w:rsidP="00B3418A">
            <w:pPr>
              <w:pStyle w:val="Listenabsatz"/>
              <w:numPr>
                <w:ilvl w:val="0"/>
                <w:numId w:val="2"/>
              </w:numPr>
              <w:rPr>
                <w:rFonts w:ascii="Arial" w:hAnsi="Arial" w:cs="Arial"/>
                <w:sz w:val="20"/>
                <w:szCs w:val="20"/>
              </w:rPr>
            </w:pPr>
            <w:r>
              <w:rPr>
                <w:rFonts w:ascii="Arial" w:hAnsi="Arial" w:cs="Arial"/>
                <w:sz w:val="20"/>
                <w:szCs w:val="20"/>
              </w:rPr>
              <w:t>Aktionen in jedem Raum und zu jeder Zeit ausführen</w:t>
            </w:r>
          </w:p>
          <w:p w:rsidR="00B3418A" w:rsidRDefault="00B3418A" w:rsidP="00B3418A">
            <w:pPr>
              <w:pStyle w:val="Listenabsatz"/>
              <w:numPr>
                <w:ilvl w:val="0"/>
                <w:numId w:val="2"/>
              </w:numPr>
              <w:rPr>
                <w:rFonts w:ascii="Arial" w:hAnsi="Arial" w:cs="Arial"/>
                <w:sz w:val="20"/>
                <w:szCs w:val="20"/>
              </w:rPr>
            </w:pPr>
            <w:r>
              <w:rPr>
                <w:rFonts w:ascii="Arial" w:hAnsi="Arial" w:cs="Arial"/>
                <w:sz w:val="20"/>
                <w:szCs w:val="20"/>
              </w:rPr>
              <w:t>Nicht Spieler Charaktere steuern</w:t>
            </w:r>
          </w:p>
          <w:p w:rsidR="00B3418A" w:rsidRDefault="00B3418A" w:rsidP="00B3418A">
            <w:pPr>
              <w:pStyle w:val="Listenabsatz"/>
              <w:numPr>
                <w:ilvl w:val="0"/>
                <w:numId w:val="2"/>
              </w:numPr>
              <w:rPr>
                <w:rFonts w:ascii="Arial" w:hAnsi="Arial" w:cs="Arial"/>
                <w:sz w:val="20"/>
                <w:szCs w:val="20"/>
              </w:rPr>
            </w:pPr>
            <w:r>
              <w:rPr>
                <w:rFonts w:ascii="Arial" w:hAnsi="Arial" w:cs="Arial"/>
                <w:sz w:val="20"/>
                <w:szCs w:val="20"/>
              </w:rPr>
              <w:t>Schwierigkeitsgrad senken oder erhöhen</w:t>
            </w:r>
          </w:p>
          <w:p w:rsidR="00B3418A" w:rsidRDefault="00B3418A" w:rsidP="00B3418A">
            <w:pPr>
              <w:pStyle w:val="Listenabsatz"/>
              <w:numPr>
                <w:ilvl w:val="0"/>
                <w:numId w:val="2"/>
              </w:numPr>
              <w:rPr>
                <w:rFonts w:ascii="Arial" w:hAnsi="Arial" w:cs="Arial"/>
                <w:sz w:val="20"/>
                <w:szCs w:val="20"/>
              </w:rPr>
            </w:pPr>
            <w:r>
              <w:rPr>
                <w:rFonts w:ascii="Arial" w:hAnsi="Arial" w:cs="Arial"/>
                <w:sz w:val="20"/>
                <w:szCs w:val="20"/>
              </w:rPr>
              <w:t>Spieler aus dem Spiel entfernen</w:t>
            </w:r>
          </w:p>
          <w:p w:rsidR="00B3418A" w:rsidRPr="00B3418A" w:rsidRDefault="00B3418A" w:rsidP="00B3418A">
            <w:pPr>
              <w:rPr>
                <w:rFonts w:ascii="Arial" w:hAnsi="Arial" w:cs="Arial"/>
                <w:sz w:val="20"/>
                <w:szCs w:val="20"/>
              </w:rPr>
            </w:pPr>
          </w:p>
        </w:tc>
      </w:tr>
      <w:tr w:rsidR="00C14A18" w:rsidRPr="00AC3A1A" w:rsidTr="00C14A18">
        <w:tc>
          <w:tcPr>
            <w:tcW w:w="1555" w:type="dxa"/>
          </w:tcPr>
          <w:p w:rsidR="00C14A18" w:rsidRPr="00AC3A1A" w:rsidRDefault="00C14A18" w:rsidP="003C51E6">
            <w:pPr>
              <w:rPr>
                <w:rFonts w:ascii="Arial" w:hAnsi="Arial" w:cs="Arial"/>
                <w:sz w:val="20"/>
                <w:szCs w:val="20"/>
              </w:rPr>
            </w:pPr>
            <w:r>
              <w:rPr>
                <w:rFonts w:ascii="Arial" w:hAnsi="Arial" w:cs="Arial"/>
                <w:sz w:val="20"/>
                <w:szCs w:val="20"/>
              </w:rPr>
              <w:t>/LF</w:t>
            </w:r>
            <w:r>
              <w:rPr>
                <w:rFonts w:ascii="Arial" w:hAnsi="Arial" w:cs="Arial"/>
                <w:sz w:val="20"/>
                <w:szCs w:val="20"/>
              </w:rPr>
              <w:t>10</w:t>
            </w:r>
            <w:r>
              <w:rPr>
                <w:rFonts w:ascii="Arial" w:hAnsi="Arial" w:cs="Arial"/>
                <w:sz w:val="20"/>
                <w:szCs w:val="20"/>
              </w:rPr>
              <w:t>0/</w:t>
            </w: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 xml:space="preserve">Geschäftsprozess: </w:t>
            </w:r>
            <w:r w:rsidR="00B3418A">
              <w:rPr>
                <w:rFonts w:ascii="Arial" w:hAnsi="Arial" w:cs="Arial"/>
                <w:sz w:val="20"/>
                <w:szCs w:val="20"/>
              </w:rPr>
              <w:t>Spiel bewerten</w:t>
            </w:r>
          </w:p>
        </w:tc>
      </w:tr>
      <w:tr w:rsidR="00C14A18" w:rsidRPr="00AC3A1A" w:rsidTr="00C14A18">
        <w:tc>
          <w:tcPr>
            <w:tcW w:w="1555" w:type="dxa"/>
          </w:tcPr>
          <w:p w:rsidR="00C14A18" w:rsidRPr="00AC3A1A" w:rsidRDefault="00C14A18" w:rsidP="003C51E6">
            <w:pPr>
              <w:rPr>
                <w:rFonts w:ascii="Arial" w:hAnsi="Arial" w:cs="Arial"/>
                <w:sz w:val="20"/>
                <w:szCs w:val="20"/>
              </w:rPr>
            </w:pP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C14A18" w:rsidRPr="00AC3A1A" w:rsidTr="00C14A18">
        <w:tc>
          <w:tcPr>
            <w:tcW w:w="1555" w:type="dxa"/>
          </w:tcPr>
          <w:p w:rsidR="00C14A18" w:rsidRPr="00AC3A1A" w:rsidRDefault="00C14A18" w:rsidP="003C51E6">
            <w:pPr>
              <w:rPr>
                <w:rFonts w:ascii="Arial" w:hAnsi="Arial" w:cs="Arial"/>
                <w:sz w:val="20"/>
                <w:szCs w:val="20"/>
              </w:rPr>
            </w:pP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w:t>
            </w:r>
            <w:r w:rsidR="00B3418A">
              <w:rPr>
                <w:rFonts w:ascii="Arial" w:hAnsi="Arial" w:cs="Arial"/>
                <w:sz w:val="20"/>
                <w:szCs w:val="20"/>
              </w:rPr>
              <w:t xml:space="preserve"> erfolgreich beendet worden, kann das Spiel bewertet werden. Der </w:t>
            </w:r>
            <w:proofErr w:type="spellStart"/>
            <w:r w:rsidR="00B3418A">
              <w:rPr>
                <w:rFonts w:ascii="Arial" w:hAnsi="Arial" w:cs="Arial"/>
                <w:sz w:val="20"/>
                <w:szCs w:val="20"/>
              </w:rPr>
              <w:t>Dungeon</w:t>
            </w:r>
            <w:proofErr w:type="spellEnd"/>
            <w:r w:rsidR="00B3418A">
              <w:rPr>
                <w:rFonts w:ascii="Arial" w:hAnsi="Arial" w:cs="Arial"/>
                <w:sz w:val="20"/>
                <w:szCs w:val="20"/>
              </w:rPr>
              <w:t xml:space="preserve"> Master erhält damit eine Punktzahl, die anderen Spielern als Empfehlung für die Teilnahme an seinen Spielen werten kann. </w:t>
            </w:r>
          </w:p>
        </w:tc>
      </w:tr>
      <w:tr w:rsidR="00C14A18" w:rsidRPr="00AC3A1A" w:rsidTr="00C14A18">
        <w:tc>
          <w:tcPr>
            <w:tcW w:w="1555" w:type="dxa"/>
          </w:tcPr>
          <w:p w:rsidR="00C14A18" w:rsidRPr="00AC3A1A" w:rsidRDefault="00C14A18" w:rsidP="003C51E6">
            <w:pPr>
              <w:rPr>
                <w:rFonts w:ascii="Arial" w:hAnsi="Arial" w:cs="Arial"/>
                <w:sz w:val="20"/>
                <w:szCs w:val="20"/>
              </w:rPr>
            </w:pPr>
            <w:r>
              <w:rPr>
                <w:rFonts w:ascii="Arial" w:hAnsi="Arial" w:cs="Arial"/>
                <w:sz w:val="20"/>
                <w:szCs w:val="20"/>
              </w:rPr>
              <w:t>/LF</w:t>
            </w:r>
            <w:r>
              <w:rPr>
                <w:rFonts w:ascii="Arial" w:hAnsi="Arial" w:cs="Arial"/>
                <w:sz w:val="20"/>
                <w:szCs w:val="20"/>
              </w:rPr>
              <w:t>11</w:t>
            </w:r>
            <w:r>
              <w:rPr>
                <w:rFonts w:ascii="Arial" w:hAnsi="Arial" w:cs="Arial"/>
                <w:sz w:val="20"/>
                <w:szCs w:val="20"/>
              </w:rPr>
              <w:t>0/</w:t>
            </w: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 xml:space="preserve">Geschäftsprozess: </w:t>
            </w:r>
          </w:p>
        </w:tc>
      </w:tr>
      <w:tr w:rsidR="00C14A18" w:rsidRPr="00AC3A1A" w:rsidTr="00C14A18">
        <w:tc>
          <w:tcPr>
            <w:tcW w:w="1555" w:type="dxa"/>
          </w:tcPr>
          <w:p w:rsidR="00C14A18" w:rsidRPr="00AC3A1A" w:rsidRDefault="00C14A18" w:rsidP="003C51E6">
            <w:pPr>
              <w:rPr>
                <w:rFonts w:ascii="Arial" w:hAnsi="Arial" w:cs="Arial"/>
                <w:sz w:val="20"/>
                <w:szCs w:val="20"/>
              </w:rPr>
            </w:pP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C14A18" w:rsidRPr="00AC3A1A" w:rsidTr="00C14A18">
        <w:tc>
          <w:tcPr>
            <w:tcW w:w="1555" w:type="dxa"/>
          </w:tcPr>
          <w:p w:rsidR="00C14A18" w:rsidRPr="00AC3A1A" w:rsidRDefault="00C14A18" w:rsidP="003C51E6">
            <w:pPr>
              <w:rPr>
                <w:rFonts w:ascii="Arial" w:hAnsi="Arial" w:cs="Arial"/>
                <w:sz w:val="20"/>
                <w:szCs w:val="20"/>
              </w:rPr>
            </w:pPr>
          </w:p>
        </w:tc>
        <w:tc>
          <w:tcPr>
            <w:tcW w:w="7501" w:type="dxa"/>
          </w:tcPr>
          <w:p w:rsidR="00C14A18" w:rsidRPr="00AC3A1A" w:rsidRDefault="00C14A18" w:rsidP="003C51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w:t>
            </w:r>
          </w:p>
        </w:tc>
      </w:tr>
    </w:tbl>
    <w:p w:rsidR="00DE2A1E" w:rsidRPr="00DE2A1E" w:rsidRDefault="00DE2A1E" w:rsidP="00DE2A1E">
      <w:pPr>
        <w:pStyle w:val="Listenabsatz"/>
        <w:ind w:left="360"/>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Produktdaten</w:t>
      </w:r>
    </w:p>
    <w:p w:rsidR="00DE2A1E" w:rsidRDefault="00DE2A1E" w:rsidP="00DE2A1E">
      <w:pPr>
        <w:pStyle w:val="Listenabsatz"/>
        <w:ind w:left="360"/>
        <w:rPr>
          <w:rFonts w:ascii="Arial" w:hAnsi="Arial" w:cs="Arial"/>
          <w:sz w:val="20"/>
          <w:szCs w:val="20"/>
        </w:rPr>
      </w:pPr>
    </w:p>
    <w:tbl>
      <w:tblPr>
        <w:tblStyle w:val="Tabellenraster"/>
        <w:tblW w:w="0" w:type="auto"/>
        <w:tblInd w:w="-5" w:type="dxa"/>
        <w:tblLook w:val="04A0" w:firstRow="1" w:lastRow="0" w:firstColumn="1" w:lastColumn="0" w:noHBand="0" w:noVBand="1"/>
      </w:tblPr>
      <w:tblGrid>
        <w:gridCol w:w="1560"/>
        <w:gridCol w:w="7484"/>
      </w:tblGrid>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/LD10/</w:t>
            </w:r>
          </w:p>
        </w:tc>
        <w:tc>
          <w:tcPr>
            <w:tcW w:w="7484" w:type="dxa"/>
          </w:tcPr>
          <w:p w:rsidR="00566BFC" w:rsidRDefault="00566BFC" w:rsidP="00DE2A1E">
            <w:pPr>
              <w:pStyle w:val="Listenabsatz"/>
              <w:ind w:left="0"/>
              <w:rPr>
                <w:rFonts w:ascii="Arial" w:hAnsi="Arial" w:cs="Arial"/>
                <w:sz w:val="20"/>
                <w:szCs w:val="20"/>
              </w:rPr>
            </w:pPr>
            <w:proofErr w:type="spellStart"/>
            <w:r>
              <w:rPr>
                <w:rFonts w:ascii="Arial" w:hAnsi="Arial" w:cs="Arial"/>
                <w:sz w:val="20"/>
                <w:szCs w:val="20"/>
              </w:rPr>
              <w:t>Dungeon</w:t>
            </w:r>
            <w:proofErr w:type="spellEnd"/>
            <w:r>
              <w:rPr>
                <w:rFonts w:ascii="Arial" w:hAnsi="Arial" w:cs="Arial"/>
                <w:sz w:val="20"/>
                <w:szCs w:val="20"/>
              </w:rPr>
              <w:t xml:space="preserve"> Master 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/LD20/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Spielerdaten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/LD30/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Konfigurationsdaten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/LD40/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Spielstanddaten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/LD50/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Spieldaten</w:t>
            </w:r>
          </w:p>
        </w:tc>
      </w:tr>
    </w:tbl>
    <w:p w:rsidR="00DE2A1E" w:rsidRPr="00AC3A1A" w:rsidRDefault="00DE2A1E" w:rsidP="00DE2A1E">
      <w:pPr>
        <w:pStyle w:val="Listenabsatz"/>
        <w:ind w:left="360"/>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Produktleistungen</w:t>
      </w:r>
    </w:p>
    <w:p w:rsidR="00E07265" w:rsidRDefault="00E07265" w:rsidP="00E07265">
      <w:pPr>
        <w:rPr>
          <w:rFonts w:ascii="Arial" w:hAnsi="Arial" w:cs="Arial"/>
          <w:sz w:val="20"/>
          <w:szCs w:val="20"/>
        </w:rPr>
      </w:pPr>
    </w:p>
    <w:tbl>
      <w:tblPr>
        <w:tblStyle w:val="Tabellenraster"/>
        <w:tblW w:w="0" w:type="auto"/>
        <w:tblLook w:val="04A0" w:firstRow="1" w:lastRow="0" w:firstColumn="1" w:lastColumn="0" w:noHBand="0" w:noVBand="1"/>
      </w:tblPr>
      <w:tblGrid>
        <w:gridCol w:w="1555"/>
        <w:gridCol w:w="7501"/>
      </w:tblGrid>
      <w:tr w:rsidR="00566BFC" w:rsidTr="00566BFC">
        <w:tc>
          <w:tcPr>
            <w:tcW w:w="1555" w:type="dxa"/>
          </w:tcPr>
          <w:p w:rsidR="00566BFC" w:rsidRDefault="00566BFC" w:rsidP="00E07265">
            <w:pPr>
              <w:rPr>
                <w:rFonts w:ascii="Arial" w:hAnsi="Arial" w:cs="Arial"/>
                <w:sz w:val="20"/>
                <w:szCs w:val="20"/>
              </w:rPr>
            </w:pPr>
            <w:r>
              <w:rPr>
                <w:rFonts w:ascii="Arial" w:hAnsi="Arial" w:cs="Arial"/>
                <w:sz w:val="20"/>
                <w:szCs w:val="20"/>
              </w:rPr>
              <w:t>/LL10/</w:t>
            </w:r>
          </w:p>
        </w:tc>
        <w:tc>
          <w:tcPr>
            <w:tcW w:w="7501" w:type="dxa"/>
          </w:tcPr>
          <w:p w:rsidR="00566BFC" w:rsidRDefault="00566BFC" w:rsidP="00E07265">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566BFC" w:rsidTr="00566BFC">
        <w:tc>
          <w:tcPr>
            <w:tcW w:w="1555" w:type="dxa"/>
          </w:tcPr>
          <w:p w:rsidR="00566BFC" w:rsidRDefault="00566BFC" w:rsidP="00E07265">
            <w:pPr>
              <w:rPr>
                <w:rFonts w:ascii="Arial" w:hAnsi="Arial" w:cs="Arial"/>
                <w:sz w:val="20"/>
                <w:szCs w:val="20"/>
              </w:rPr>
            </w:pPr>
          </w:p>
        </w:tc>
        <w:tc>
          <w:tcPr>
            <w:tcW w:w="7501" w:type="dxa"/>
          </w:tcPr>
          <w:p w:rsidR="00566BFC" w:rsidRDefault="00566BFC" w:rsidP="00E07265">
            <w:pPr>
              <w:rPr>
                <w:rFonts w:ascii="Arial" w:hAnsi="Arial" w:cs="Arial"/>
                <w:sz w:val="20"/>
                <w:szCs w:val="20"/>
              </w:rPr>
            </w:pPr>
          </w:p>
        </w:tc>
      </w:tr>
      <w:tr w:rsidR="00566BFC" w:rsidTr="00566BFC">
        <w:tc>
          <w:tcPr>
            <w:tcW w:w="1555" w:type="dxa"/>
          </w:tcPr>
          <w:p w:rsidR="00566BFC" w:rsidRDefault="00566BFC" w:rsidP="00E07265">
            <w:pPr>
              <w:rPr>
                <w:rFonts w:ascii="Arial" w:hAnsi="Arial" w:cs="Arial"/>
                <w:sz w:val="20"/>
                <w:szCs w:val="20"/>
              </w:rPr>
            </w:pPr>
          </w:p>
        </w:tc>
        <w:tc>
          <w:tcPr>
            <w:tcW w:w="7501" w:type="dxa"/>
          </w:tcPr>
          <w:p w:rsidR="00566BFC" w:rsidRDefault="00566BFC" w:rsidP="00E07265">
            <w:pPr>
              <w:rPr>
                <w:rFonts w:ascii="Arial" w:hAnsi="Arial" w:cs="Arial"/>
                <w:sz w:val="20"/>
                <w:szCs w:val="20"/>
              </w:rPr>
            </w:pPr>
          </w:p>
        </w:tc>
      </w:tr>
      <w:tr w:rsidR="00566BFC" w:rsidTr="00566BFC">
        <w:tc>
          <w:tcPr>
            <w:tcW w:w="1555" w:type="dxa"/>
          </w:tcPr>
          <w:p w:rsidR="00566BFC" w:rsidRDefault="00566BFC" w:rsidP="00E07265">
            <w:pPr>
              <w:rPr>
                <w:rFonts w:ascii="Arial" w:hAnsi="Arial" w:cs="Arial"/>
                <w:sz w:val="20"/>
                <w:szCs w:val="20"/>
              </w:rPr>
            </w:pPr>
          </w:p>
        </w:tc>
        <w:tc>
          <w:tcPr>
            <w:tcW w:w="7501" w:type="dxa"/>
          </w:tcPr>
          <w:p w:rsidR="00566BFC" w:rsidRDefault="00566BFC" w:rsidP="00E07265">
            <w:pPr>
              <w:rPr>
                <w:rFonts w:ascii="Arial" w:hAnsi="Arial" w:cs="Arial"/>
                <w:sz w:val="20"/>
                <w:szCs w:val="20"/>
              </w:rPr>
            </w:pPr>
          </w:p>
        </w:tc>
      </w:tr>
      <w:tr w:rsidR="00566BFC" w:rsidTr="00566BFC">
        <w:tc>
          <w:tcPr>
            <w:tcW w:w="1555" w:type="dxa"/>
          </w:tcPr>
          <w:p w:rsidR="00566BFC" w:rsidRDefault="00566BFC" w:rsidP="00E07265">
            <w:pPr>
              <w:rPr>
                <w:rFonts w:ascii="Arial" w:hAnsi="Arial" w:cs="Arial"/>
                <w:sz w:val="20"/>
                <w:szCs w:val="20"/>
              </w:rPr>
            </w:pPr>
          </w:p>
        </w:tc>
        <w:tc>
          <w:tcPr>
            <w:tcW w:w="7501" w:type="dxa"/>
          </w:tcPr>
          <w:p w:rsidR="00566BFC" w:rsidRDefault="00566BFC" w:rsidP="00E07265">
            <w:pPr>
              <w:rPr>
                <w:rFonts w:ascii="Arial" w:hAnsi="Arial" w:cs="Arial"/>
                <w:sz w:val="20"/>
                <w:szCs w:val="20"/>
              </w:rPr>
            </w:pPr>
          </w:p>
        </w:tc>
      </w:tr>
      <w:tr w:rsidR="00566BFC" w:rsidTr="00566BFC">
        <w:tc>
          <w:tcPr>
            <w:tcW w:w="1555" w:type="dxa"/>
          </w:tcPr>
          <w:p w:rsidR="00566BFC" w:rsidRDefault="00566BFC" w:rsidP="00E07265">
            <w:pPr>
              <w:rPr>
                <w:rFonts w:ascii="Arial" w:hAnsi="Arial" w:cs="Arial"/>
                <w:sz w:val="20"/>
                <w:szCs w:val="20"/>
              </w:rPr>
            </w:pPr>
          </w:p>
        </w:tc>
        <w:tc>
          <w:tcPr>
            <w:tcW w:w="7501" w:type="dxa"/>
          </w:tcPr>
          <w:p w:rsidR="00566BFC" w:rsidRDefault="00566BFC" w:rsidP="00E07265">
            <w:pPr>
              <w:rPr>
                <w:rFonts w:ascii="Arial" w:hAnsi="Arial" w:cs="Arial"/>
                <w:sz w:val="20"/>
                <w:szCs w:val="20"/>
              </w:rPr>
            </w:pPr>
          </w:p>
        </w:tc>
      </w:tr>
    </w:tbl>
    <w:p w:rsidR="00E07265" w:rsidRPr="00E07265" w:rsidRDefault="00E07265" w:rsidP="00E07265">
      <w:pPr>
        <w:rPr>
          <w:rFonts w:ascii="Arial" w:hAnsi="Arial" w:cs="Arial"/>
          <w:sz w:val="20"/>
          <w:szCs w:val="20"/>
        </w:rPr>
      </w:pPr>
    </w:p>
    <w:p w:rsidR="00343BC8" w:rsidRPr="00AC3A1A" w:rsidRDefault="00343BC8" w:rsidP="00343BC8">
      <w:pPr>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Qualitätsanforderungen</w:t>
      </w:r>
    </w:p>
    <w:p w:rsidR="00566BFC" w:rsidRDefault="00566BFC" w:rsidP="00566BFC">
      <w:pPr>
        <w:rPr>
          <w:rFonts w:ascii="Arial" w:hAnsi="Arial" w:cs="Arial"/>
          <w:sz w:val="20"/>
          <w:szCs w:val="20"/>
        </w:rPr>
      </w:pPr>
    </w:p>
    <w:p w:rsidR="00566BFC" w:rsidRPr="00C0158F" w:rsidRDefault="00566BFC" w:rsidP="00566BFC">
      <w:pPr>
        <w:rPr>
          <w:rFonts w:ascii="Arial" w:hAnsi="Arial" w:cs="Arial"/>
          <w:b/>
          <w:bCs/>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Ergänzungen</w:t>
      </w:r>
    </w:p>
    <w:p w:rsidR="00EB085B" w:rsidRPr="00AC3A1A" w:rsidRDefault="00EB085B" w:rsidP="00EB085B">
      <w:pPr>
        <w:rPr>
          <w:rFonts w:ascii="Arial" w:hAnsi="Arial" w:cs="Arial"/>
          <w:sz w:val="20"/>
          <w:szCs w:val="20"/>
        </w:rPr>
      </w:pPr>
    </w:p>
    <w:p w:rsidR="00566BFC" w:rsidRDefault="00566BFC" w:rsidP="00566BFC">
      <w:pPr>
        <w:rPr>
          <w:rFonts w:ascii="Arial" w:hAnsi="Arial" w:cs="Arial"/>
          <w:b/>
          <w:bCs/>
          <w:sz w:val="20"/>
          <w:szCs w:val="20"/>
        </w:rPr>
      </w:pPr>
      <w:r w:rsidRPr="00566BFC">
        <w:rPr>
          <w:rFonts w:ascii="Arial" w:hAnsi="Arial" w:cs="Arial"/>
          <w:b/>
          <w:bCs/>
          <w:sz w:val="20"/>
          <w:szCs w:val="20"/>
        </w:rPr>
        <w:t>Stakeholder-Analyse</w:t>
      </w:r>
    </w:p>
    <w:p w:rsidR="00566BFC" w:rsidRPr="00566BFC" w:rsidRDefault="00566BFC" w:rsidP="00566BFC">
      <w:pPr>
        <w:rPr>
          <w:rFonts w:ascii="Arial" w:hAnsi="Arial" w:cs="Arial"/>
          <w:sz w:val="20"/>
          <w:szCs w:val="20"/>
        </w:rPr>
      </w:pPr>
      <w:r>
        <w:rPr>
          <w:rFonts w:ascii="Arial" w:hAnsi="Arial" w:cs="Arial"/>
          <w:sz w:val="20"/>
          <w:szCs w:val="20"/>
        </w:rPr>
        <w:t xml:space="preserve">Als Stakeholder in der Produktentwicklung wurde </w:t>
      </w:r>
    </w:p>
    <w:p w:rsidR="00EB085B" w:rsidRPr="00566BFC" w:rsidRDefault="00AC3A1A" w:rsidP="00566BFC">
      <w:pPr>
        <w:rPr>
          <w:rFonts w:ascii="Arial" w:hAnsi="Arial" w:cs="Arial"/>
          <w:sz w:val="20"/>
          <w:szCs w:val="20"/>
        </w:rPr>
      </w:pPr>
      <w:r w:rsidRPr="00566BFC">
        <w:rPr>
          <w:rFonts w:ascii="Arial" w:hAnsi="Arial" w:cs="Arial"/>
          <w:sz w:val="20"/>
          <w:szCs w:val="20"/>
        </w:rPr>
        <w:t xml:space="preserve"> </w:t>
      </w:r>
    </w:p>
    <w:sectPr w:rsidR="00EB085B" w:rsidRPr="00566BFC" w:rsidSect="008F5C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F4"/>
    <w:rsid w:val="000B3FA7"/>
    <w:rsid w:val="001B1FBE"/>
    <w:rsid w:val="00291FB5"/>
    <w:rsid w:val="002C07C4"/>
    <w:rsid w:val="002D48F7"/>
    <w:rsid w:val="00343BC8"/>
    <w:rsid w:val="00373AC3"/>
    <w:rsid w:val="00377A6A"/>
    <w:rsid w:val="00404810"/>
    <w:rsid w:val="00432489"/>
    <w:rsid w:val="00566BFC"/>
    <w:rsid w:val="007D5E09"/>
    <w:rsid w:val="007F0F9C"/>
    <w:rsid w:val="008C70DC"/>
    <w:rsid w:val="008F5C5C"/>
    <w:rsid w:val="00971D61"/>
    <w:rsid w:val="00A61A28"/>
    <w:rsid w:val="00AC3A1A"/>
    <w:rsid w:val="00B3418A"/>
    <w:rsid w:val="00B36D82"/>
    <w:rsid w:val="00B8516E"/>
    <w:rsid w:val="00C00CC2"/>
    <w:rsid w:val="00C0158F"/>
    <w:rsid w:val="00C14A18"/>
    <w:rsid w:val="00C348F4"/>
    <w:rsid w:val="00DE2A1E"/>
    <w:rsid w:val="00E07265"/>
    <w:rsid w:val="00EB0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AA73E2"/>
  <w15:chartTrackingRefBased/>
  <w15:docId w15:val="{CB4F7FB4-946A-C846-925E-08ABF5F0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BE"/>
    <w:pPr>
      <w:ind w:left="720"/>
      <w:contextualSpacing/>
    </w:pPr>
  </w:style>
  <w:style w:type="table" w:styleId="Tabellenraster">
    <w:name w:val="Table Grid"/>
    <w:basedOn w:val="NormaleTabelle"/>
    <w:uiPriority w:val="39"/>
    <w:rsid w:val="008C7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Blessing, Corinne</cp:lastModifiedBy>
  <cp:revision>11</cp:revision>
  <dcterms:created xsi:type="dcterms:W3CDTF">2020-03-25T23:04:00Z</dcterms:created>
  <dcterms:modified xsi:type="dcterms:W3CDTF">2020-03-28T22:46:00Z</dcterms:modified>
</cp:coreProperties>
</file>