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刘宁静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2018-11-27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fa8dc"/>
          <w:rtl w:val="0"/>
        </w:rPr>
        <w:t xml:space="preserve">英语专业，5年工作经验，坐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标深圳，刚刚离职，马上展开新的工作（顺丰科技旗下的子公司，做平台的公司，目前做业务，往后想转数据相关的岗）。以往经历：外贸、创业公司做过产品运营（B/C端的需求收集）、易果电商做运营。坚定了做平台方向，与数据挂钩！！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工作日，2h；周末大半天绝对没问题。单身，没有意外情况终止学习。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</w:p>
    <w:p w:rsidR="00000000" w:rsidDel="00000000" w:rsidP="00000000" w:rsidRDefault="00000000" w:rsidRPr="00000000" w14:paraId="00000011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我不知道！！！只听过用到什么工具，但是没有用过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工作的时候也别人沟通比较多，但感觉很多时候沟通挺无效的。所以遇到问题喜欢自己去探索。（被说服学习的沟通和工作的沟通性质不是很一样，前期一定要和助教多沟通，掌握一些方法论的东西。同学表示一定照做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转岗/晋升（做数据方向）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想往品牌方向去做（大疆/腾讯等大公司）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继续在深圳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半年之后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是否已有明确的意向岗位（JD？）：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数据岗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自己的工作经历得出自己喜欢做的事，自己的兴趣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优势：除了工作没有其他的困扰来中断学习，做过小项目有点小成就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劣势：小白，真的很小白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