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208995" w14:textId="2C9357ED" w:rsidR="00236FDC" w:rsidRDefault="00387901" w:rsidP="00195D15">
      <w:pPr>
        <w:spacing w:after="0" w:line="480" w:lineRule="auto"/>
        <w:rPr>
          <w:rFonts w:ascii="Times New Roman" w:hAnsi="Times New Roman" w:cs="Times New Roman"/>
          <w:b/>
          <w:sz w:val="24"/>
          <w:szCs w:val="24"/>
        </w:rPr>
      </w:pPr>
      <w:bookmarkStart w:id="0" w:name="_Hlk48073474"/>
      <w:r>
        <w:rPr>
          <w:rFonts w:ascii="Times New Roman" w:hAnsi="Times New Roman" w:cs="Times New Roman"/>
          <w:b/>
          <w:sz w:val="24"/>
          <w:szCs w:val="24"/>
        </w:rPr>
        <w:t xml:space="preserve">A </w:t>
      </w:r>
      <w:r w:rsidR="00236FDC" w:rsidRPr="00C6378B">
        <w:rPr>
          <w:rFonts w:ascii="Times New Roman" w:hAnsi="Times New Roman" w:cs="Times New Roman"/>
          <w:b/>
          <w:sz w:val="24"/>
          <w:szCs w:val="24"/>
          <w:highlight w:val="yellow"/>
        </w:rPr>
        <w:t>stochastic</w:t>
      </w:r>
      <w:r w:rsidR="00236FDC">
        <w:rPr>
          <w:rFonts w:ascii="Times New Roman" w:hAnsi="Times New Roman" w:cs="Times New Roman"/>
          <w:b/>
          <w:sz w:val="24"/>
          <w:szCs w:val="24"/>
        </w:rPr>
        <w:t xml:space="preserve">, </w:t>
      </w:r>
      <w:r>
        <w:rPr>
          <w:rFonts w:ascii="Times New Roman" w:hAnsi="Times New Roman" w:cs="Times New Roman"/>
          <w:b/>
          <w:sz w:val="24"/>
          <w:szCs w:val="24"/>
        </w:rPr>
        <w:t xml:space="preserve">molecular </w:t>
      </w:r>
      <w:r w:rsidRPr="00C6378B">
        <w:rPr>
          <w:rFonts w:ascii="Times New Roman" w:hAnsi="Times New Roman" w:cs="Times New Roman"/>
          <w:b/>
          <w:sz w:val="24"/>
          <w:szCs w:val="24"/>
          <w:highlight w:val="yellow"/>
        </w:rPr>
        <w:t>model</w:t>
      </w:r>
      <w:r>
        <w:rPr>
          <w:rFonts w:ascii="Times New Roman" w:hAnsi="Times New Roman" w:cs="Times New Roman"/>
          <w:b/>
          <w:sz w:val="24"/>
          <w:szCs w:val="24"/>
        </w:rPr>
        <w:t xml:space="preserve"> of non-small cell lung </w:t>
      </w:r>
      <w:r w:rsidRPr="003D590D">
        <w:rPr>
          <w:rFonts w:ascii="Times New Roman" w:hAnsi="Times New Roman" w:cs="Times New Roman"/>
          <w:b/>
          <w:sz w:val="24"/>
          <w:szCs w:val="24"/>
          <w:highlight w:val="yellow"/>
        </w:rPr>
        <w:t>cancer</w:t>
      </w:r>
      <w:r w:rsidR="00236FDC">
        <w:rPr>
          <w:rFonts w:ascii="Times New Roman" w:hAnsi="Times New Roman" w:cs="Times New Roman"/>
          <w:b/>
          <w:sz w:val="24"/>
          <w:szCs w:val="24"/>
        </w:rPr>
        <w:t xml:space="preserve"> </w:t>
      </w:r>
      <w:r w:rsidR="00236FDC" w:rsidRPr="003D590D">
        <w:rPr>
          <w:rFonts w:ascii="Times New Roman" w:hAnsi="Times New Roman" w:cs="Times New Roman"/>
          <w:b/>
          <w:sz w:val="24"/>
          <w:szCs w:val="24"/>
          <w:highlight w:val="yellow"/>
        </w:rPr>
        <w:t>fate decision</w:t>
      </w:r>
      <w:r w:rsidR="003D590D" w:rsidRPr="003D590D">
        <w:rPr>
          <w:rFonts w:ascii="Times New Roman" w:hAnsi="Times New Roman" w:cs="Times New Roman"/>
          <w:b/>
          <w:sz w:val="24"/>
          <w:szCs w:val="24"/>
          <w:highlight w:val="yellow"/>
        </w:rPr>
        <w:t>s</w:t>
      </w:r>
      <w:r>
        <w:rPr>
          <w:rFonts w:ascii="Times New Roman" w:hAnsi="Times New Roman" w:cs="Times New Roman"/>
          <w:b/>
          <w:sz w:val="24"/>
          <w:szCs w:val="24"/>
        </w:rPr>
        <w:t xml:space="preserve"> captures </w:t>
      </w:r>
      <w:r w:rsidR="00236FDC">
        <w:rPr>
          <w:rFonts w:ascii="Times New Roman" w:hAnsi="Times New Roman" w:cs="Times New Roman"/>
          <w:b/>
          <w:sz w:val="24"/>
          <w:szCs w:val="24"/>
        </w:rPr>
        <w:t xml:space="preserve">complex single-cell behavior in response to </w:t>
      </w:r>
      <w:r w:rsidR="00236FDC" w:rsidRPr="00C6378B">
        <w:rPr>
          <w:rFonts w:ascii="Times New Roman" w:hAnsi="Times New Roman" w:cs="Times New Roman"/>
          <w:b/>
          <w:sz w:val="24"/>
          <w:szCs w:val="24"/>
          <w:highlight w:val="yellow"/>
        </w:rPr>
        <w:t>EGFR</w:t>
      </w:r>
      <w:r w:rsidR="00236FDC">
        <w:rPr>
          <w:rFonts w:ascii="Times New Roman" w:hAnsi="Times New Roman" w:cs="Times New Roman"/>
          <w:b/>
          <w:sz w:val="24"/>
          <w:szCs w:val="24"/>
        </w:rPr>
        <w:t xml:space="preserve"> </w:t>
      </w:r>
      <w:r w:rsidR="00C6378B" w:rsidRPr="00C6378B">
        <w:rPr>
          <w:rFonts w:ascii="Times New Roman" w:hAnsi="Times New Roman" w:cs="Times New Roman"/>
          <w:b/>
          <w:sz w:val="24"/>
          <w:szCs w:val="24"/>
          <w:highlight w:val="yellow"/>
        </w:rPr>
        <w:t>inhibition</w:t>
      </w:r>
      <w:r w:rsidR="00236FDC">
        <w:rPr>
          <w:rFonts w:ascii="Times New Roman" w:hAnsi="Times New Roman" w:cs="Times New Roman"/>
          <w:b/>
          <w:sz w:val="24"/>
          <w:szCs w:val="24"/>
        </w:rPr>
        <w:t xml:space="preserve"> and </w:t>
      </w:r>
      <w:r w:rsidR="00236FDC" w:rsidRPr="00C6378B">
        <w:rPr>
          <w:rFonts w:ascii="Times New Roman" w:hAnsi="Times New Roman" w:cs="Times New Roman"/>
          <w:b/>
          <w:sz w:val="24"/>
          <w:szCs w:val="24"/>
          <w:highlight w:val="yellow"/>
        </w:rPr>
        <w:t>substrate stiffness</w:t>
      </w:r>
      <w:r w:rsidR="00236FDC">
        <w:rPr>
          <w:rFonts w:ascii="Times New Roman" w:hAnsi="Times New Roman" w:cs="Times New Roman"/>
          <w:b/>
          <w:sz w:val="24"/>
          <w:szCs w:val="24"/>
        </w:rPr>
        <w:t xml:space="preserve"> modulation showing changes in </w:t>
      </w:r>
      <w:r>
        <w:rPr>
          <w:rFonts w:ascii="Times New Roman" w:hAnsi="Times New Roman" w:cs="Times New Roman"/>
          <w:b/>
          <w:sz w:val="24"/>
          <w:szCs w:val="24"/>
        </w:rPr>
        <w:t>population dynamics and G1-</w:t>
      </w:r>
      <w:r w:rsidR="006A7285">
        <w:rPr>
          <w:rFonts w:ascii="Times New Roman" w:hAnsi="Times New Roman" w:cs="Times New Roman"/>
          <w:b/>
          <w:sz w:val="24"/>
          <w:szCs w:val="24"/>
        </w:rPr>
        <w:t>period</w:t>
      </w:r>
      <w:r w:rsidR="005F56C9">
        <w:rPr>
          <w:rFonts w:ascii="Times New Roman" w:hAnsi="Times New Roman" w:cs="Times New Roman"/>
          <w:b/>
          <w:sz w:val="24"/>
          <w:szCs w:val="24"/>
        </w:rPr>
        <w:t xml:space="preserve"> quantization</w:t>
      </w:r>
    </w:p>
    <w:p w14:paraId="2BA0ED40" w14:textId="3B3D26FB" w:rsidR="008D307D" w:rsidRDefault="008D307D" w:rsidP="00195D15">
      <w:pPr>
        <w:spacing w:after="0" w:line="480" w:lineRule="auto"/>
        <w:rPr>
          <w:rFonts w:ascii="Times New Roman" w:hAnsi="Times New Roman" w:cs="Times New Roman"/>
          <w:b/>
          <w:sz w:val="24"/>
          <w:szCs w:val="24"/>
        </w:rPr>
      </w:pPr>
    </w:p>
    <w:p w14:paraId="340D51FC" w14:textId="43342409" w:rsidR="008D307D" w:rsidRDefault="00223DB6" w:rsidP="00195D15">
      <w:pPr>
        <w:spacing w:after="0" w:line="480" w:lineRule="auto"/>
        <w:rPr>
          <w:rFonts w:ascii="Times New Roman" w:hAnsi="Times New Roman" w:cs="Times New Roman"/>
          <w:b/>
          <w:sz w:val="24"/>
          <w:szCs w:val="24"/>
        </w:rPr>
      </w:pPr>
      <w:r>
        <w:rPr>
          <w:rFonts w:ascii="Times New Roman" w:hAnsi="Times New Roman" w:cs="Times New Roman"/>
          <w:b/>
          <w:sz w:val="24"/>
          <w:szCs w:val="24"/>
        </w:rPr>
        <w:t>A stochastic model of cancer fate decisions reveals network topology required (sufficient) for extended G1-phase (quiescence)</w:t>
      </w:r>
    </w:p>
    <w:p w14:paraId="42573FD7" w14:textId="7483E785" w:rsidR="00B56371" w:rsidRDefault="00B56371" w:rsidP="00195D15">
      <w:pPr>
        <w:spacing w:after="0" w:line="480" w:lineRule="auto"/>
        <w:rPr>
          <w:rFonts w:ascii="Times New Roman" w:hAnsi="Times New Roman" w:cs="Times New Roman"/>
          <w:b/>
          <w:sz w:val="24"/>
          <w:szCs w:val="24"/>
        </w:rPr>
      </w:pPr>
    </w:p>
    <w:p w14:paraId="0355C2F8" w14:textId="14997F87" w:rsidR="00B56371" w:rsidRDefault="00B56371" w:rsidP="00195D15">
      <w:pPr>
        <w:spacing w:after="0" w:line="480" w:lineRule="auto"/>
        <w:rPr>
          <w:rFonts w:ascii="Times New Roman" w:hAnsi="Times New Roman" w:cs="Times New Roman"/>
          <w:b/>
          <w:sz w:val="24"/>
          <w:szCs w:val="24"/>
        </w:rPr>
      </w:pPr>
      <w:r w:rsidRPr="00B56371">
        <w:rPr>
          <w:rFonts w:ascii="Times New Roman" w:hAnsi="Times New Roman" w:cs="Times New Roman"/>
          <w:b/>
          <w:sz w:val="24"/>
          <w:szCs w:val="24"/>
        </w:rPr>
        <w:t>A molecular model of cell fate decision captures stiffness dependent resistance in non-small cell lung cancer</w:t>
      </w:r>
    </w:p>
    <w:p w14:paraId="5FBE1989" w14:textId="77777777" w:rsidR="00AF73E8" w:rsidRDefault="00AF73E8" w:rsidP="00195D15">
      <w:pPr>
        <w:spacing w:after="0" w:line="480" w:lineRule="auto"/>
        <w:rPr>
          <w:rFonts w:ascii="Times New Roman" w:hAnsi="Times New Roman" w:cs="Times New Roman"/>
          <w:b/>
          <w:sz w:val="24"/>
          <w:szCs w:val="24"/>
        </w:rPr>
      </w:pPr>
    </w:p>
    <w:bookmarkEnd w:id="0"/>
    <w:p w14:paraId="760BD6F5" w14:textId="16FBAD85" w:rsidR="00236FDC" w:rsidRDefault="00AF73E8" w:rsidP="00195D15">
      <w:pPr>
        <w:spacing w:after="0" w:line="480" w:lineRule="auto"/>
        <w:rPr>
          <w:rFonts w:ascii="Times New Roman" w:hAnsi="Times New Roman" w:cs="Times New Roman"/>
          <w:b/>
          <w:sz w:val="24"/>
          <w:szCs w:val="24"/>
        </w:rPr>
      </w:pPr>
      <w:r w:rsidRPr="00AF73E8">
        <w:rPr>
          <w:rFonts w:ascii="Times New Roman" w:hAnsi="Times New Roman" w:cs="Times New Roman"/>
          <w:b/>
          <w:sz w:val="24"/>
          <w:szCs w:val="24"/>
        </w:rPr>
        <w:t>A molecular model of cell fate decision</w:t>
      </w:r>
      <w:r>
        <w:rPr>
          <w:rFonts w:ascii="Times New Roman" w:hAnsi="Times New Roman" w:cs="Times New Roman"/>
          <w:b/>
          <w:sz w:val="24"/>
          <w:szCs w:val="24"/>
        </w:rPr>
        <w:t xml:space="preserve"> captures single-cell and population-level to EGFR inhibition (stiffness dependence)</w:t>
      </w:r>
    </w:p>
    <w:p w14:paraId="503C7E17" w14:textId="2396B756" w:rsidR="00840822" w:rsidRDefault="00840822" w:rsidP="00195D15">
      <w:pPr>
        <w:spacing w:after="0" w:line="480" w:lineRule="auto"/>
        <w:rPr>
          <w:rFonts w:ascii="Times New Roman" w:hAnsi="Times New Roman" w:cs="Times New Roman"/>
          <w:b/>
          <w:sz w:val="24"/>
          <w:szCs w:val="24"/>
        </w:rPr>
      </w:pPr>
    </w:p>
    <w:p w14:paraId="68041D7B" w14:textId="6EB8EB95" w:rsidR="00840822" w:rsidRDefault="00840822" w:rsidP="00195D15">
      <w:pPr>
        <w:spacing w:after="0" w:line="480" w:lineRule="auto"/>
        <w:rPr>
          <w:rFonts w:ascii="Times New Roman" w:hAnsi="Times New Roman" w:cs="Times New Roman"/>
          <w:b/>
          <w:sz w:val="24"/>
          <w:szCs w:val="24"/>
        </w:rPr>
      </w:pPr>
      <w:r>
        <w:rPr>
          <w:rFonts w:ascii="Times New Roman" w:hAnsi="Times New Roman" w:cs="Times New Roman"/>
          <w:b/>
          <w:sz w:val="24"/>
          <w:szCs w:val="24"/>
        </w:rPr>
        <w:t xml:space="preserve">Substrate stiffness and signaling </w:t>
      </w:r>
      <w:r w:rsidR="00421085">
        <w:rPr>
          <w:rFonts w:ascii="Times New Roman" w:hAnsi="Times New Roman" w:cs="Times New Roman"/>
          <w:b/>
          <w:sz w:val="24"/>
          <w:szCs w:val="24"/>
        </w:rPr>
        <w:t xml:space="preserve">network </w:t>
      </w:r>
      <w:r>
        <w:rPr>
          <w:rFonts w:ascii="Times New Roman" w:hAnsi="Times New Roman" w:cs="Times New Roman"/>
          <w:b/>
          <w:sz w:val="24"/>
          <w:szCs w:val="24"/>
        </w:rPr>
        <w:t xml:space="preserve">noise contribute to EGFR therapy </w:t>
      </w:r>
      <w:commentRangeStart w:id="1"/>
      <w:r>
        <w:rPr>
          <w:rFonts w:ascii="Times New Roman" w:hAnsi="Times New Roman" w:cs="Times New Roman"/>
          <w:b/>
          <w:sz w:val="24"/>
          <w:szCs w:val="24"/>
        </w:rPr>
        <w:t>resistance</w:t>
      </w:r>
      <w:r w:rsidR="00302D6B">
        <w:rPr>
          <w:rFonts w:ascii="Times New Roman" w:hAnsi="Times New Roman" w:cs="Times New Roman"/>
          <w:b/>
          <w:sz w:val="24"/>
          <w:szCs w:val="24"/>
        </w:rPr>
        <w:t xml:space="preserve"> </w:t>
      </w:r>
      <w:commentRangeEnd w:id="1"/>
      <w:r w:rsidR="00FF5C2C">
        <w:rPr>
          <w:rStyle w:val="CommentReference"/>
        </w:rPr>
        <w:commentReference w:id="1"/>
      </w:r>
      <w:r w:rsidR="00302D6B">
        <w:rPr>
          <w:rFonts w:ascii="Times New Roman" w:hAnsi="Times New Roman" w:cs="Times New Roman"/>
          <w:b/>
          <w:sz w:val="24"/>
          <w:szCs w:val="24"/>
        </w:rPr>
        <w:t>(response?)</w:t>
      </w:r>
      <w:r>
        <w:rPr>
          <w:rFonts w:ascii="Times New Roman" w:hAnsi="Times New Roman" w:cs="Times New Roman"/>
          <w:b/>
          <w:sz w:val="24"/>
          <w:szCs w:val="24"/>
        </w:rPr>
        <w:t xml:space="preserve"> in non-small cell lung </w:t>
      </w:r>
      <w:commentRangeStart w:id="2"/>
      <w:r>
        <w:rPr>
          <w:rFonts w:ascii="Times New Roman" w:hAnsi="Times New Roman" w:cs="Times New Roman"/>
          <w:b/>
          <w:sz w:val="24"/>
          <w:szCs w:val="24"/>
        </w:rPr>
        <w:t>cancer</w:t>
      </w:r>
      <w:commentRangeEnd w:id="2"/>
      <w:r w:rsidR="00CB0D52">
        <w:rPr>
          <w:rStyle w:val="CommentReference"/>
        </w:rPr>
        <w:commentReference w:id="2"/>
      </w:r>
      <w:r w:rsidR="00CB0D52">
        <w:rPr>
          <w:rFonts w:ascii="Times New Roman" w:hAnsi="Times New Roman" w:cs="Times New Roman"/>
          <w:b/>
          <w:sz w:val="24"/>
          <w:szCs w:val="24"/>
        </w:rPr>
        <w:t xml:space="preserve"> </w:t>
      </w:r>
    </w:p>
    <w:p w14:paraId="4732A266" w14:textId="77777777" w:rsidR="00EA2A1F" w:rsidRDefault="00EA2A1F" w:rsidP="00195D15">
      <w:pPr>
        <w:spacing w:after="0" w:line="480" w:lineRule="auto"/>
        <w:rPr>
          <w:rFonts w:ascii="Times New Roman" w:hAnsi="Times New Roman" w:cs="Times New Roman"/>
          <w:b/>
          <w:sz w:val="24"/>
          <w:szCs w:val="24"/>
        </w:rPr>
      </w:pPr>
    </w:p>
    <w:p w14:paraId="721BAC4B" w14:textId="7C0C6699" w:rsidR="00EA2A1F" w:rsidRDefault="00EA2A1F" w:rsidP="00195D15">
      <w:pPr>
        <w:spacing w:after="0" w:line="480" w:lineRule="auto"/>
        <w:rPr>
          <w:rFonts w:ascii="Times New Roman" w:hAnsi="Times New Roman" w:cs="Times New Roman"/>
          <w:b/>
          <w:sz w:val="24"/>
          <w:szCs w:val="24"/>
        </w:rPr>
      </w:pPr>
      <w:r w:rsidRPr="00EA2A1F">
        <w:rPr>
          <w:rFonts w:ascii="Times New Roman" w:hAnsi="Times New Roman" w:cs="Times New Roman"/>
          <w:b/>
          <w:sz w:val="24"/>
          <w:szCs w:val="24"/>
        </w:rPr>
        <w:t xml:space="preserve">Substrate stiffness and signaling network noise contribute to EGFR therapy resistance  (response?) in non-small cell lung cancer  </w:t>
      </w:r>
    </w:p>
    <w:p w14:paraId="02C9041B" w14:textId="4D3E8A12" w:rsidR="00FF29EE" w:rsidRDefault="00FF29EE" w:rsidP="00195D15">
      <w:pPr>
        <w:spacing w:after="0" w:line="480" w:lineRule="auto"/>
        <w:rPr>
          <w:rFonts w:ascii="Times New Roman" w:hAnsi="Times New Roman" w:cs="Times New Roman"/>
          <w:b/>
          <w:sz w:val="24"/>
          <w:szCs w:val="24"/>
        </w:rPr>
      </w:pPr>
    </w:p>
    <w:p w14:paraId="7343B2CC" w14:textId="357D7BAB" w:rsidR="00FF29EE" w:rsidRDefault="00FF29EE" w:rsidP="00195D15">
      <w:pPr>
        <w:spacing w:after="0" w:line="480" w:lineRule="auto"/>
        <w:rPr>
          <w:rFonts w:ascii="Times New Roman" w:hAnsi="Times New Roman" w:cs="Times New Roman"/>
          <w:b/>
          <w:sz w:val="24"/>
          <w:szCs w:val="24"/>
        </w:rPr>
      </w:pPr>
      <w:r w:rsidRPr="00FF29EE">
        <w:rPr>
          <w:rFonts w:ascii="Times New Roman" w:hAnsi="Times New Roman" w:cs="Times New Roman"/>
          <w:b/>
          <w:sz w:val="24"/>
          <w:szCs w:val="24"/>
        </w:rPr>
        <w:t>Extracellular substrate stiffness and EGFR inhibition have opposing effects on stochastic cell fate decisions and therapeutic efficacy</w:t>
      </w:r>
    </w:p>
    <w:p w14:paraId="29FE249E" w14:textId="00F139BA" w:rsidR="00FF29EE" w:rsidRDefault="00FF29EE" w:rsidP="00195D15">
      <w:pPr>
        <w:spacing w:after="0" w:line="480" w:lineRule="auto"/>
        <w:rPr>
          <w:rFonts w:ascii="Times New Roman" w:hAnsi="Times New Roman" w:cs="Times New Roman"/>
          <w:b/>
          <w:sz w:val="24"/>
          <w:szCs w:val="24"/>
        </w:rPr>
      </w:pPr>
      <w:r>
        <w:rPr>
          <w:rFonts w:ascii="Times New Roman" w:hAnsi="Times New Roman" w:cs="Times New Roman"/>
          <w:b/>
          <w:sz w:val="24"/>
          <w:szCs w:val="24"/>
        </w:rPr>
        <w:t>Increasing substrate stiffness decreases G1/S transition barrier</w:t>
      </w:r>
    </w:p>
    <w:p w14:paraId="428983AD" w14:textId="77777777" w:rsidR="00557613" w:rsidRDefault="00557613" w:rsidP="00195D15">
      <w:pPr>
        <w:spacing w:after="0" w:line="480" w:lineRule="auto"/>
        <w:rPr>
          <w:rFonts w:ascii="Times New Roman" w:hAnsi="Times New Roman" w:cs="Times New Roman"/>
          <w:b/>
          <w:sz w:val="24"/>
          <w:szCs w:val="24"/>
        </w:rPr>
      </w:pPr>
    </w:p>
    <w:p w14:paraId="2E84540E" w14:textId="6B5EA726" w:rsidR="00DE0526" w:rsidRDefault="00DE0526" w:rsidP="00195D15">
      <w:pPr>
        <w:spacing w:after="0" w:line="480" w:lineRule="auto"/>
        <w:rPr>
          <w:rFonts w:ascii="Times New Roman" w:hAnsi="Times New Roman" w:cs="Times New Roman"/>
          <w:b/>
          <w:sz w:val="24"/>
          <w:szCs w:val="24"/>
        </w:rPr>
      </w:pPr>
      <w:r>
        <w:rPr>
          <w:rFonts w:ascii="Times New Roman" w:hAnsi="Times New Roman" w:cs="Times New Roman"/>
          <w:b/>
          <w:sz w:val="24"/>
          <w:szCs w:val="24"/>
        </w:rPr>
        <w:t xml:space="preserve">Substrate stiffness counteracts EGFR inhibition treatment by enabling </w:t>
      </w:r>
      <w:r w:rsidR="00250ADD">
        <w:rPr>
          <w:rFonts w:ascii="Times New Roman" w:hAnsi="Times New Roman" w:cs="Times New Roman"/>
          <w:b/>
          <w:sz w:val="24"/>
          <w:szCs w:val="24"/>
        </w:rPr>
        <w:t xml:space="preserve">drug tolerant (persister) </w:t>
      </w:r>
      <w:r>
        <w:rPr>
          <w:rFonts w:ascii="Times New Roman" w:hAnsi="Times New Roman" w:cs="Times New Roman"/>
          <w:b/>
          <w:sz w:val="24"/>
          <w:szCs w:val="24"/>
        </w:rPr>
        <w:t>cells to access a fast dividing state</w:t>
      </w:r>
    </w:p>
    <w:p w14:paraId="293F5E22" w14:textId="77777777" w:rsidR="00ED5F68" w:rsidRDefault="00ED5F68" w:rsidP="00195D15">
      <w:pPr>
        <w:spacing w:after="0" w:line="480" w:lineRule="auto"/>
        <w:rPr>
          <w:rFonts w:ascii="Times New Roman" w:hAnsi="Times New Roman" w:cs="Times New Roman"/>
          <w:b/>
          <w:sz w:val="24"/>
          <w:szCs w:val="24"/>
        </w:rPr>
      </w:pPr>
    </w:p>
    <w:p w14:paraId="4A247795" w14:textId="26B74615" w:rsidR="00250ADD" w:rsidRDefault="004B536C" w:rsidP="00195D15">
      <w:pPr>
        <w:spacing w:after="0" w:line="480" w:lineRule="auto"/>
        <w:rPr>
          <w:rFonts w:ascii="Times New Roman" w:hAnsi="Times New Roman" w:cs="Times New Roman"/>
          <w:b/>
          <w:sz w:val="24"/>
          <w:szCs w:val="24"/>
        </w:rPr>
      </w:pPr>
      <w:r>
        <w:rPr>
          <w:rFonts w:ascii="Times New Roman" w:hAnsi="Times New Roman" w:cs="Times New Roman"/>
          <w:b/>
          <w:sz w:val="24"/>
          <w:szCs w:val="24"/>
        </w:rPr>
        <w:t>A stochastic model reveals mechanism of s</w:t>
      </w:r>
      <w:r w:rsidR="00250ADD">
        <w:rPr>
          <w:rFonts w:ascii="Times New Roman" w:hAnsi="Times New Roman" w:cs="Times New Roman"/>
          <w:b/>
          <w:sz w:val="24"/>
          <w:szCs w:val="24"/>
        </w:rPr>
        <w:t>ubstrate stiffness tolerance to EGFR inhibition treatment by enabling cell access to a fast</w:t>
      </w:r>
      <w:r w:rsidR="00D51AC8">
        <w:rPr>
          <w:rFonts w:ascii="Times New Roman" w:hAnsi="Times New Roman" w:cs="Times New Roman"/>
          <w:b/>
          <w:sz w:val="24"/>
          <w:szCs w:val="24"/>
        </w:rPr>
        <w:t>-</w:t>
      </w:r>
      <w:r w:rsidR="00250ADD">
        <w:rPr>
          <w:rFonts w:ascii="Times New Roman" w:hAnsi="Times New Roman" w:cs="Times New Roman"/>
          <w:b/>
          <w:sz w:val="24"/>
          <w:szCs w:val="24"/>
        </w:rPr>
        <w:t>dividing state</w:t>
      </w:r>
    </w:p>
    <w:p w14:paraId="60085A49" w14:textId="6135B6AD" w:rsidR="004B536C" w:rsidRDefault="004B536C" w:rsidP="00195D15">
      <w:pPr>
        <w:spacing w:after="0" w:line="480" w:lineRule="auto"/>
        <w:rPr>
          <w:rFonts w:ascii="Times New Roman" w:hAnsi="Times New Roman" w:cs="Times New Roman"/>
          <w:b/>
          <w:sz w:val="24"/>
          <w:szCs w:val="24"/>
        </w:rPr>
      </w:pPr>
    </w:p>
    <w:p w14:paraId="64ADE941" w14:textId="20592D50" w:rsidR="004B536C" w:rsidRDefault="00FC57D9" w:rsidP="00195D15">
      <w:pPr>
        <w:spacing w:after="0" w:line="480" w:lineRule="auto"/>
        <w:rPr>
          <w:rFonts w:ascii="Times New Roman" w:hAnsi="Times New Roman" w:cs="Times New Roman"/>
          <w:b/>
          <w:sz w:val="24"/>
          <w:szCs w:val="24"/>
        </w:rPr>
      </w:pPr>
      <w:r>
        <w:rPr>
          <w:rFonts w:ascii="Times New Roman" w:hAnsi="Times New Roman" w:cs="Times New Roman"/>
          <w:b/>
          <w:sz w:val="24"/>
          <w:szCs w:val="24"/>
        </w:rPr>
        <w:t>A molecular model of substrate stiffness-regulated s</w:t>
      </w:r>
      <w:r w:rsidR="004B536C" w:rsidRPr="004B536C">
        <w:rPr>
          <w:rFonts w:ascii="Times New Roman" w:hAnsi="Times New Roman" w:cs="Times New Roman"/>
          <w:b/>
          <w:sz w:val="24"/>
          <w:szCs w:val="24"/>
        </w:rPr>
        <w:t>tochastic</w:t>
      </w:r>
      <w:r>
        <w:rPr>
          <w:rFonts w:ascii="Times New Roman" w:hAnsi="Times New Roman" w:cs="Times New Roman"/>
          <w:b/>
          <w:sz w:val="24"/>
          <w:szCs w:val="24"/>
        </w:rPr>
        <w:t xml:space="preserve"> transitions from slow- to fast-dividing </w:t>
      </w:r>
      <w:r w:rsidR="00B939EA">
        <w:rPr>
          <w:rFonts w:ascii="Times New Roman" w:hAnsi="Times New Roman" w:cs="Times New Roman"/>
          <w:b/>
          <w:sz w:val="24"/>
          <w:szCs w:val="24"/>
        </w:rPr>
        <w:t>[</w:t>
      </w:r>
      <w:r>
        <w:rPr>
          <w:rFonts w:ascii="Times New Roman" w:hAnsi="Times New Roman" w:cs="Times New Roman"/>
          <w:b/>
          <w:sz w:val="24"/>
          <w:szCs w:val="24"/>
        </w:rPr>
        <w:t>cell states</w:t>
      </w:r>
      <w:r w:rsidR="00B939EA">
        <w:rPr>
          <w:rFonts w:ascii="Times New Roman" w:hAnsi="Times New Roman" w:cs="Times New Roman"/>
          <w:b/>
          <w:sz w:val="24"/>
          <w:szCs w:val="24"/>
        </w:rPr>
        <w:t>]</w:t>
      </w:r>
      <w:r w:rsidR="004B536C" w:rsidRPr="004B536C">
        <w:rPr>
          <w:rFonts w:ascii="Times New Roman" w:hAnsi="Times New Roman" w:cs="Times New Roman"/>
          <w:b/>
          <w:sz w:val="24"/>
          <w:szCs w:val="24"/>
        </w:rPr>
        <w:t xml:space="preserve"> </w:t>
      </w:r>
      <w:r>
        <w:rPr>
          <w:rFonts w:ascii="Times New Roman" w:hAnsi="Times New Roman" w:cs="Times New Roman"/>
          <w:b/>
          <w:sz w:val="24"/>
          <w:szCs w:val="24"/>
        </w:rPr>
        <w:t>reveals a mechanism of</w:t>
      </w:r>
      <w:r w:rsidR="004B536C" w:rsidRPr="004B536C">
        <w:rPr>
          <w:rFonts w:ascii="Times New Roman" w:hAnsi="Times New Roman" w:cs="Times New Roman"/>
          <w:b/>
          <w:sz w:val="24"/>
          <w:szCs w:val="24"/>
        </w:rPr>
        <w:t xml:space="preserve"> tolerance to EGFR inhibition</w:t>
      </w:r>
    </w:p>
    <w:p w14:paraId="736AF95D" w14:textId="77777777" w:rsidR="00B939EA" w:rsidRDefault="00B939EA" w:rsidP="00195D15">
      <w:pPr>
        <w:spacing w:after="0" w:line="480" w:lineRule="auto"/>
        <w:rPr>
          <w:rFonts w:ascii="Times New Roman" w:hAnsi="Times New Roman" w:cs="Times New Roman"/>
          <w:b/>
          <w:sz w:val="24"/>
          <w:szCs w:val="24"/>
        </w:rPr>
      </w:pPr>
    </w:p>
    <w:p w14:paraId="568CD90B" w14:textId="3797F4D0" w:rsidR="00AB75B2" w:rsidRDefault="00B939EA" w:rsidP="00195D15">
      <w:pPr>
        <w:spacing w:after="0" w:line="480" w:lineRule="auto"/>
        <w:rPr>
          <w:rFonts w:ascii="Times New Roman" w:hAnsi="Times New Roman" w:cs="Times New Roman"/>
          <w:b/>
          <w:sz w:val="24"/>
          <w:szCs w:val="24"/>
        </w:rPr>
      </w:pPr>
      <w:r w:rsidRPr="00B939EA">
        <w:rPr>
          <w:rFonts w:ascii="Times New Roman" w:hAnsi="Times New Roman" w:cs="Times New Roman"/>
          <w:b/>
          <w:sz w:val="24"/>
          <w:szCs w:val="24"/>
        </w:rPr>
        <w:t>A molecular model of substrate stiffness-regulated stochastic transitions from slow- to fast-</w:t>
      </w:r>
      <w:r>
        <w:rPr>
          <w:rFonts w:ascii="Times New Roman" w:hAnsi="Times New Roman" w:cs="Times New Roman"/>
          <w:b/>
          <w:sz w:val="24"/>
          <w:szCs w:val="24"/>
        </w:rPr>
        <w:t>cycling</w:t>
      </w:r>
      <w:r w:rsidRPr="00B939EA">
        <w:rPr>
          <w:rFonts w:ascii="Times New Roman" w:hAnsi="Times New Roman" w:cs="Times New Roman"/>
          <w:b/>
          <w:sz w:val="24"/>
          <w:szCs w:val="24"/>
        </w:rPr>
        <w:t xml:space="preserve"> cell</w:t>
      </w:r>
      <w:r>
        <w:rPr>
          <w:rFonts w:ascii="Times New Roman" w:hAnsi="Times New Roman" w:cs="Times New Roman"/>
          <w:b/>
          <w:sz w:val="24"/>
          <w:szCs w:val="24"/>
        </w:rPr>
        <w:t>s</w:t>
      </w:r>
      <w:r w:rsidRPr="00B939EA">
        <w:rPr>
          <w:rFonts w:ascii="Times New Roman" w:hAnsi="Times New Roman" w:cs="Times New Roman"/>
          <w:b/>
          <w:sz w:val="24"/>
          <w:szCs w:val="24"/>
        </w:rPr>
        <w:t xml:space="preserve"> reveals a mechanism of tolerance to EGFR inhibition</w:t>
      </w:r>
    </w:p>
    <w:p w14:paraId="07471BDB" w14:textId="77777777" w:rsidR="00650481" w:rsidRDefault="00236FDC" w:rsidP="00195D15">
      <w:pPr>
        <w:spacing w:after="0" w:line="480" w:lineRule="auto"/>
        <w:rPr>
          <w:rFonts w:ascii="Times New Roman" w:hAnsi="Times New Roman" w:cs="Times New Roman"/>
          <w:b/>
          <w:sz w:val="28"/>
          <w:szCs w:val="28"/>
        </w:rPr>
      </w:pPr>
      <w:bookmarkStart w:id="3" w:name="_Hlk67954447"/>
      <w:r w:rsidRPr="005F5A8E">
        <w:rPr>
          <w:rFonts w:ascii="Times New Roman" w:hAnsi="Times New Roman" w:cs="Times New Roman"/>
          <w:b/>
          <w:sz w:val="28"/>
          <w:szCs w:val="28"/>
        </w:rPr>
        <w:t>Abstract</w:t>
      </w:r>
    </w:p>
    <w:bookmarkEnd w:id="3"/>
    <w:p w14:paraId="409201E0" w14:textId="1ECAF2F8" w:rsidR="00AC3F59" w:rsidRDefault="00AC3F59" w:rsidP="00195D15">
      <w:pPr>
        <w:spacing w:after="0" w:line="480" w:lineRule="auto"/>
        <w:ind w:firstLine="360"/>
        <w:rPr>
          <w:rFonts w:ascii="Times New Roman" w:hAnsi="Times New Roman" w:cs="Times New Roman"/>
          <w:bCs/>
          <w:sz w:val="24"/>
          <w:szCs w:val="24"/>
        </w:rPr>
      </w:pPr>
    </w:p>
    <w:p w14:paraId="6D6D526E" w14:textId="77777777" w:rsidR="00805359" w:rsidRDefault="00650481" w:rsidP="00195D15">
      <w:pPr>
        <w:spacing w:after="0" w:line="480" w:lineRule="auto"/>
        <w:ind w:firstLine="360"/>
        <w:rPr>
          <w:rFonts w:ascii="Times New Roman" w:hAnsi="Times New Roman" w:cs="Times New Roman"/>
          <w:bCs/>
          <w:sz w:val="24"/>
          <w:szCs w:val="24"/>
        </w:rPr>
      </w:pPr>
      <w:r>
        <w:rPr>
          <w:rFonts w:ascii="Times New Roman" w:hAnsi="Times New Roman" w:cs="Times New Roman"/>
          <w:bCs/>
          <w:sz w:val="24"/>
          <w:szCs w:val="24"/>
        </w:rPr>
        <w:t>C</w:t>
      </w:r>
      <w:r w:rsidR="00CD7AF1" w:rsidRPr="00CD7AF1">
        <w:rPr>
          <w:rFonts w:ascii="Times New Roman" w:hAnsi="Times New Roman" w:cs="Times New Roman"/>
          <w:bCs/>
          <w:sz w:val="24"/>
          <w:szCs w:val="24"/>
        </w:rPr>
        <w:t>ells integrate environmenta</w:t>
      </w:r>
      <w:r w:rsidR="00CD7AF1">
        <w:rPr>
          <w:rFonts w:ascii="Times New Roman" w:hAnsi="Times New Roman" w:cs="Times New Roman"/>
          <w:bCs/>
          <w:sz w:val="24"/>
          <w:szCs w:val="24"/>
        </w:rPr>
        <w:t xml:space="preserve">l </w:t>
      </w:r>
      <w:r>
        <w:rPr>
          <w:rFonts w:ascii="Times New Roman" w:hAnsi="Times New Roman" w:cs="Times New Roman"/>
          <w:bCs/>
          <w:sz w:val="24"/>
          <w:szCs w:val="24"/>
        </w:rPr>
        <w:t>cues into phenotypic responses th</w:t>
      </w:r>
      <w:r w:rsidR="00557613">
        <w:rPr>
          <w:rFonts w:ascii="Times New Roman" w:hAnsi="Times New Roman" w:cs="Times New Roman"/>
          <w:bCs/>
          <w:sz w:val="24"/>
          <w:szCs w:val="24"/>
        </w:rPr>
        <w:t>r</w:t>
      </w:r>
      <w:r>
        <w:rPr>
          <w:rFonts w:ascii="Times New Roman" w:hAnsi="Times New Roman" w:cs="Times New Roman"/>
          <w:bCs/>
          <w:sz w:val="24"/>
          <w:szCs w:val="24"/>
        </w:rPr>
        <w:t>ough intracellular signaling networks.</w:t>
      </w:r>
      <w:r w:rsidR="00646FC9">
        <w:rPr>
          <w:rFonts w:ascii="Times New Roman" w:hAnsi="Times New Roman" w:cs="Times New Roman"/>
          <w:bCs/>
          <w:sz w:val="24"/>
          <w:szCs w:val="24"/>
        </w:rPr>
        <w:t xml:space="preserve"> </w:t>
      </w:r>
      <w:r>
        <w:rPr>
          <w:rFonts w:ascii="Times New Roman" w:hAnsi="Times New Roman" w:cs="Times New Roman"/>
          <w:bCs/>
          <w:sz w:val="24"/>
          <w:szCs w:val="24"/>
        </w:rPr>
        <w:t xml:space="preserve"> </w:t>
      </w:r>
      <w:r w:rsidR="00FD5550">
        <w:rPr>
          <w:rFonts w:ascii="Times New Roman" w:hAnsi="Times New Roman" w:cs="Times New Roman"/>
          <w:bCs/>
          <w:sz w:val="24"/>
          <w:szCs w:val="24"/>
        </w:rPr>
        <w:t>Variation</w:t>
      </w:r>
      <w:r w:rsidR="00646FC9">
        <w:rPr>
          <w:rFonts w:ascii="Times New Roman" w:hAnsi="Times New Roman" w:cs="Times New Roman"/>
          <w:bCs/>
          <w:sz w:val="24"/>
          <w:szCs w:val="24"/>
        </w:rPr>
        <w:t xml:space="preserve"> in cell micro</w:t>
      </w:r>
      <w:r w:rsidR="009E145F">
        <w:rPr>
          <w:rFonts w:ascii="Times New Roman" w:hAnsi="Times New Roman" w:cs="Times New Roman"/>
          <w:bCs/>
          <w:sz w:val="24"/>
          <w:szCs w:val="24"/>
        </w:rPr>
        <w:t>environment</w:t>
      </w:r>
      <w:r w:rsidR="00EA3D38">
        <w:rPr>
          <w:rFonts w:ascii="Times New Roman" w:hAnsi="Times New Roman" w:cs="Times New Roman"/>
          <w:bCs/>
          <w:sz w:val="24"/>
          <w:szCs w:val="24"/>
        </w:rPr>
        <w:t xml:space="preserve">, in particular </w:t>
      </w:r>
      <w:r w:rsidR="000229D8">
        <w:rPr>
          <w:rFonts w:ascii="Times New Roman" w:hAnsi="Times New Roman" w:cs="Times New Roman"/>
          <w:bCs/>
          <w:sz w:val="24"/>
          <w:szCs w:val="24"/>
        </w:rPr>
        <w:t>extracellular matrix</w:t>
      </w:r>
      <w:r w:rsidR="00EA3D38">
        <w:rPr>
          <w:rFonts w:ascii="Times New Roman" w:hAnsi="Times New Roman" w:cs="Times New Roman"/>
          <w:bCs/>
          <w:sz w:val="24"/>
          <w:szCs w:val="24"/>
        </w:rPr>
        <w:t xml:space="preserve"> stiffness, </w:t>
      </w:r>
      <w:r w:rsidR="009E145F">
        <w:rPr>
          <w:rFonts w:ascii="Times New Roman" w:hAnsi="Times New Roman" w:cs="Times New Roman"/>
          <w:bCs/>
          <w:sz w:val="24"/>
          <w:szCs w:val="24"/>
        </w:rPr>
        <w:t>ha</w:t>
      </w:r>
      <w:r w:rsidR="000229D8">
        <w:rPr>
          <w:rFonts w:ascii="Times New Roman" w:hAnsi="Times New Roman" w:cs="Times New Roman"/>
          <w:bCs/>
          <w:sz w:val="24"/>
          <w:szCs w:val="24"/>
        </w:rPr>
        <w:t>s</w:t>
      </w:r>
      <w:r w:rsidR="009E145F">
        <w:rPr>
          <w:rFonts w:ascii="Times New Roman" w:hAnsi="Times New Roman" w:cs="Times New Roman"/>
          <w:bCs/>
          <w:sz w:val="24"/>
          <w:szCs w:val="24"/>
        </w:rPr>
        <w:t xml:space="preserve"> </w:t>
      </w:r>
      <w:r w:rsidR="007D5809">
        <w:rPr>
          <w:rFonts w:ascii="Times New Roman" w:hAnsi="Times New Roman" w:cs="Times New Roman"/>
          <w:bCs/>
          <w:sz w:val="24"/>
          <w:szCs w:val="24"/>
        </w:rPr>
        <w:t xml:space="preserve">been shown to </w:t>
      </w:r>
      <w:r w:rsidR="0021134F">
        <w:rPr>
          <w:rFonts w:ascii="Times New Roman" w:hAnsi="Times New Roman" w:cs="Times New Roman"/>
          <w:bCs/>
          <w:sz w:val="24"/>
          <w:szCs w:val="24"/>
        </w:rPr>
        <w:t>impact</w:t>
      </w:r>
      <w:r w:rsidR="00811F7D">
        <w:rPr>
          <w:rFonts w:ascii="Times New Roman" w:hAnsi="Times New Roman" w:cs="Times New Roman"/>
          <w:bCs/>
          <w:sz w:val="24"/>
          <w:szCs w:val="24"/>
        </w:rPr>
        <w:t xml:space="preserve"> </w:t>
      </w:r>
      <w:r w:rsidR="007D5809">
        <w:rPr>
          <w:rFonts w:ascii="Times New Roman" w:hAnsi="Times New Roman" w:cs="Times New Roman"/>
          <w:bCs/>
          <w:sz w:val="24"/>
          <w:szCs w:val="24"/>
        </w:rPr>
        <w:t>cell cycle progression</w:t>
      </w:r>
      <w:r w:rsidR="009607E1">
        <w:rPr>
          <w:rFonts w:ascii="Times New Roman" w:hAnsi="Times New Roman" w:cs="Times New Roman"/>
          <w:bCs/>
          <w:sz w:val="24"/>
          <w:szCs w:val="24"/>
        </w:rPr>
        <w:t>, suggesting substrate stiffness as a major factor in cancer treatment response</w:t>
      </w:r>
      <w:r w:rsidR="00EA3D38">
        <w:rPr>
          <w:rFonts w:ascii="Times New Roman" w:hAnsi="Times New Roman" w:cs="Times New Roman"/>
          <w:bCs/>
          <w:sz w:val="24"/>
          <w:szCs w:val="24"/>
        </w:rPr>
        <w:t>.</w:t>
      </w:r>
      <w:r w:rsidR="007D5809">
        <w:rPr>
          <w:rFonts w:ascii="Times New Roman" w:hAnsi="Times New Roman" w:cs="Times New Roman"/>
          <w:bCs/>
          <w:sz w:val="24"/>
          <w:szCs w:val="24"/>
        </w:rPr>
        <w:t xml:space="preserve"> </w:t>
      </w:r>
      <w:r w:rsidR="006B0D6E">
        <w:rPr>
          <w:rFonts w:ascii="Times New Roman" w:hAnsi="Times New Roman" w:cs="Times New Roman"/>
          <w:bCs/>
          <w:sz w:val="24"/>
          <w:szCs w:val="24"/>
        </w:rPr>
        <w:t>However,</w:t>
      </w:r>
      <w:r w:rsidR="00AC3F59">
        <w:rPr>
          <w:rFonts w:ascii="Times New Roman" w:hAnsi="Times New Roman" w:cs="Times New Roman"/>
          <w:bCs/>
          <w:sz w:val="24"/>
          <w:szCs w:val="24"/>
        </w:rPr>
        <w:t xml:space="preserve"> the</w:t>
      </w:r>
      <w:r w:rsidR="00EA3D38">
        <w:rPr>
          <w:rFonts w:ascii="Times New Roman" w:hAnsi="Times New Roman" w:cs="Times New Roman"/>
          <w:bCs/>
          <w:sz w:val="24"/>
          <w:szCs w:val="24"/>
        </w:rPr>
        <w:t xml:space="preserve"> </w:t>
      </w:r>
      <w:r w:rsidR="0021134F">
        <w:rPr>
          <w:rFonts w:ascii="Times New Roman" w:hAnsi="Times New Roman" w:cs="Times New Roman"/>
          <w:bCs/>
          <w:sz w:val="24"/>
          <w:szCs w:val="24"/>
        </w:rPr>
        <w:t>influence</w:t>
      </w:r>
      <w:r w:rsidR="00AC3F59">
        <w:rPr>
          <w:rFonts w:ascii="Times New Roman" w:hAnsi="Times New Roman" w:cs="Times New Roman"/>
          <w:bCs/>
          <w:sz w:val="24"/>
          <w:szCs w:val="24"/>
        </w:rPr>
        <w:t xml:space="preserve"> </w:t>
      </w:r>
      <w:r w:rsidR="000229D8">
        <w:rPr>
          <w:rFonts w:ascii="Times New Roman" w:hAnsi="Times New Roman" w:cs="Times New Roman"/>
          <w:bCs/>
          <w:sz w:val="24"/>
          <w:szCs w:val="24"/>
        </w:rPr>
        <w:t>substrate stiffness</w:t>
      </w:r>
      <w:r w:rsidR="006B0D6E">
        <w:rPr>
          <w:rFonts w:ascii="Times New Roman" w:hAnsi="Times New Roman" w:cs="Times New Roman"/>
          <w:bCs/>
          <w:sz w:val="24"/>
          <w:szCs w:val="24"/>
        </w:rPr>
        <w:t xml:space="preserve"> has on tolerance to targeted therapy has not been fully </w:t>
      </w:r>
      <w:r w:rsidR="0021134F">
        <w:rPr>
          <w:rFonts w:ascii="Times New Roman" w:hAnsi="Times New Roman" w:cs="Times New Roman"/>
          <w:bCs/>
          <w:sz w:val="24"/>
          <w:szCs w:val="24"/>
        </w:rPr>
        <w:t>resolved.</w:t>
      </w:r>
      <w:r w:rsidR="00A573B2">
        <w:rPr>
          <w:rFonts w:ascii="Times New Roman" w:hAnsi="Times New Roman" w:cs="Times New Roman"/>
          <w:bCs/>
          <w:sz w:val="24"/>
          <w:szCs w:val="24"/>
        </w:rPr>
        <w:t xml:space="preserve"> </w:t>
      </w:r>
      <w:r w:rsidR="00904994">
        <w:rPr>
          <w:rFonts w:ascii="Times New Roman" w:hAnsi="Times New Roman" w:cs="Times New Roman"/>
          <w:bCs/>
          <w:sz w:val="24"/>
          <w:szCs w:val="24"/>
        </w:rPr>
        <w:t>In this study</w:t>
      </w:r>
      <w:r w:rsidR="00A573B2">
        <w:rPr>
          <w:rFonts w:ascii="Times New Roman" w:hAnsi="Times New Roman" w:cs="Times New Roman"/>
          <w:bCs/>
          <w:sz w:val="24"/>
          <w:szCs w:val="24"/>
        </w:rPr>
        <w:t>,</w:t>
      </w:r>
      <w:r w:rsidR="00904994">
        <w:rPr>
          <w:rFonts w:ascii="Times New Roman" w:hAnsi="Times New Roman" w:cs="Times New Roman"/>
          <w:bCs/>
          <w:sz w:val="24"/>
          <w:szCs w:val="24"/>
        </w:rPr>
        <w:t xml:space="preserve"> we use </w:t>
      </w:r>
      <w:r w:rsidR="00557613">
        <w:rPr>
          <w:rFonts w:ascii="Times New Roman" w:hAnsi="Times New Roman" w:cs="Times New Roman"/>
          <w:bCs/>
          <w:sz w:val="24"/>
          <w:szCs w:val="24"/>
        </w:rPr>
        <w:t xml:space="preserve">a combined experimental and computational modeling approach to investigate the role of substrate stiffness </w:t>
      </w:r>
      <w:r w:rsidR="001B15D6">
        <w:rPr>
          <w:rFonts w:ascii="Times New Roman" w:hAnsi="Times New Roman" w:cs="Times New Roman"/>
          <w:bCs/>
          <w:sz w:val="24"/>
          <w:szCs w:val="24"/>
        </w:rPr>
        <w:t xml:space="preserve">on the response of </w:t>
      </w:r>
      <w:r w:rsidR="00904994">
        <w:rPr>
          <w:rFonts w:ascii="Times New Roman" w:hAnsi="Times New Roman" w:cs="Times New Roman"/>
          <w:bCs/>
          <w:sz w:val="24"/>
          <w:szCs w:val="24"/>
        </w:rPr>
        <w:t xml:space="preserve">isolated sublines from the EGFR-mutant non-small cell lung cancer cell line PC9 to </w:t>
      </w:r>
      <w:r w:rsidR="001B15D6">
        <w:rPr>
          <w:rFonts w:ascii="Times New Roman" w:hAnsi="Times New Roman" w:cs="Times New Roman"/>
          <w:bCs/>
          <w:sz w:val="24"/>
          <w:szCs w:val="24"/>
        </w:rPr>
        <w:t xml:space="preserve">erlotinib treatment. </w:t>
      </w:r>
      <w:r w:rsidR="00E97DD5">
        <w:rPr>
          <w:rFonts w:ascii="Times New Roman" w:hAnsi="Times New Roman" w:cs="Times New Roman"/>
          <w:bCs/>
          <w:sz w:val="24"/>
          <w:szCs w:val="24"/>
        </w:rPr>
        <w:t xml:space="preserve">First, we show that by increasing the substrate stiffness, cells </w:t>
      </w:r>
      <w:r w:rsidR="00E3603F">
        <w:rPr>
          <w:rFonts w:ascii="Times New Roman" w:hAnsi="Times New Roman" w:cs="Times New Roman"/>
          <w:bCs/>
          <w:sz w:val="24"/>
          <w:szCs w:val="24"/>
        </w:rPr>
        <w:t>exhibit</w:t>
      </w:r>
      <w:r w:rsidR="00E97DD5">
        <w:rPr>
          <w:rFonts w:ascii="Times New Roman" w:hAnsi="Times New Roman" w:cs="Times New Roman"/>
          <w:bCs/>
          <w:sz w:val="24"/>
          <w:szCs w:val="24"/>
        </w:rPr>
        <w:t xml:space="preserve"> increased</w:t>
      </w:r>
      <w:r w:rsidR="00557613">
        <w:rPr>
          <w:rFonts w:ascii="Times New Roman" w:hAnsi="Times New Roman" w:cs="Times New Roman"/>
          <w:bCs/>
          <w:sz w:val="24"/>
          <w:szCs w:val="24"/>
        </w:rPr>
        <w:t xml:space="preserve"> </w:t>
      </w:r>
      <w:r w:rsidR="00931A51">
        <w:rPr>
          <w:rFonts w:ascii="Times New Roman" w:hAnsi="Times New Roman" w:cs="Times New Roman"/>
          <w:bCs/>
          <w:sz w:val="24"/>
          <w:szCs w:val="24"/>
        </w:rPr>
        <w:t>tolerance</w:t>
      </w:r>
      <w:r w:rsidR="00557613">
        <w:rPr>
          <w:rFonts w:ascii="Times New Roman" w:hAnsi="Times New Roman" w:cs="Times New Roman"/>
          <w:bCs/>
          <w:sz w:val="24"/>
          <w:szCs w:val="24"/>
        </w:rPr>
        <w:t xml:space="preserve"> to</w:t>
      </w:r>
      <w:r w:rsidR="00E97DD5">
        <w:rPr>
          <w:rFonts w:ascii="Times New Roman" w:hAnsi="Times New Roman" w:cs="Times New Roman"/>
          <w:bCs/>
          <w:sz w:val="24"/>
          <w:szCs w:val="24"/>
        </w:rPr>
        <w:t xml:space="preserve"> EGFR inhibition manifested through decrease</w:t>
      </w:r>
      <w:r w:rsidR="00557613">
        <w:rPr>
          <w:rFonts w:ascii="Times New Roman" w:hAnsi="Times New Roman" w:cs="Times New Roman"/>
          <w:bCs/>
          <w:sz w:val="24"/>
          <w:szCs w:val="24"/>
        </w:rPr>
        <w:t>s</w:t>
      </w:r>
      <w:r w:rsidR="00E97DD5">
        <w:rPr>
          <w:rFonts w:ascii="Times New Roman" w:hAnsi="Times New Roman" w:cs="Times New Roman"/>
          <w:bCs/>
          <w:sz w:val="24"/>
          <w:szCs w:val="24"/>
        </w:rPr>
        <w:t xml:space="preserve"> in apoptotic and quiescence rates and an increase in </w:t>
      </w:r>
      <w:r w:rsidR="0039336B">
        <w:rPr>
          <w:rFonts w:ascii="Times New Roman" w:hAnsi="Times New Roman" w:cs="Times New Roman"/>
          <w:bCs/>
          <w:sz w:val="24"/>
          <w:szCs w:val="24"/>
        </w:rPr>
        <w:t xml:space="preserve">the </w:t>
      </w:r>
      <w:r w:rsidR="00E97DD5">
        <w:rPr>
          <w:rFonts w:ascii="Times New Roman" w:hAnsi="Times New Roman" w:cs="Times New Roman"/>
          <w:bCs/>
          <w:sz w:val="24"/>
          <w:szCs w:val="24"/>
        </w:rPr>
        <w:t xml:space="preserve">mitotic rate. </w:t>
      </w:r>
      <w:r w:rsidR="00931A51">
        <w:rPr>
          <w:rFonts w:ascii="Times New Roman" w:hAnsi="Times New Roman" w:cs="Times New Roman"/>
          <w:bCs/>
          <w:sz w:val="24"/>
          <w:szCs w:val="24"/>
        </w:rPr>
        <w:t>The c</w:t>
      </w:r>
      <w:r w:rsidR="00E97DD5">
        <w:rPr>
          <w:rFonts w:ascii="Times New Roman" w:hAnsi="Times New Roman" w:cs="Times New Roman"/>
          <w:bCs/>
          <w:sz w:val="24"/>
          <w:szCs w:val="24"/>
        </w:rPr>
        <w:t xml:space="preserve">hanges in population response are then linked to </w:t>
      </w:r>
      <w:r w:rsidR="00931A51">
        <w:rPr>
          <w:rFonts w:ascii="Times New Roman" w:hAnsi="Times New Roman" w:cs="Times New Roman"/>
          <w:bCs/>
          <w:sz w:val="24"/>
          <w:szCs w:val="24"/>
        </w:rPr>
        <w:t>an accelerated, less variable</w:t>
      </w:r>
      <w:r w:rsidR="00E97DD5">
        <w:rPr>
          <w:rFonts w:ascii="Times New Roman" w:hAnsi="Times New Roman" w:cs="Times New Roman"/>
          <w:bCs/>
          <w:sz w:val="24"/>
          <w:szCs w:val="24"/>
        </w:rPr>
        <w:t xml:space="preserve"> intermitotic time</w:t>
      </w:r>
      <w:r w:rsidR="0039336B">
        <w:rPr>
          <w:rFonts w:ascii="Times New Roman" w:hAnsi="Times New Roman" w:cs="Times New Roman"/>
          <w:bCs/>
          <w:sz w:val="24"/>
          <w:szCs w:val="24"/>
        </w:rPr>
        <w:t xml:space="preserve"> and </w:t>
      </w:r>
      <w:r w:rsidR="0064194D">
        <w:rPr>
          <w:rFonts w:ascii="Times New Roman" w:hAnsi="Times New Roman" w:cs="Times New Roman"/>
          <w:bCs/>
          <w:sz w:val="24"/>
          <w:szCs w:val="24"/>
        </w:rPr>
        <w:t>increased signaling</w:t>
      </w:r>
      <w:r w:rsidR="0039336B">
        <w:rPr>
          <w:rFonts w:ascii="Times New Roman" w:hAnsi="Times New Roman" w:cs="Times New Roman"/>
          <w:bCs/>
          <w:sz w:val="24"/>
          <w:szCs w:val="24"/>
        </w:rPr>
        <w:t xml:space="preserve"> </w:t>
      </w:r>
      <w:r w:rsidR="0064194D">
        <w:rPr>
          <w:rFonts w:ascii="Times New Roman" w:hAnsi="Times New Roman" w:cs="Times New Roman"/>
          <w:bCs/>
          <w:sz w:val="24"/>
          <w:szCs w:val="24"/>
        </w:rPr>
        <w:t>along</w:t>
      </w:r>
      <w:r w:rsidR="0039336B">
        <w:rPr>
          <w:rFonts w:ascii="Times New Roman" w:hAnsi="Times New Roman" w:cs="Times New Roman"/>
          <w:bCs/>
          <w:sz w:val="24"/>
          <w:szCs w:val="24"/>
        </w:rPr>
        <w:t xml:space="preserve"> key </w:t>
      </w:r>
      <w:r w:rsidR="00276954">
        <w:rPr>
          <w:rFonts w:ascii="Times New Roman" w:hAnsi="Times New Roman" w:cs="Times New Roman"/>
          <w:bCs/>
          <w:sz w:val="24"/>
          <w:szCs w:val="24"/>
        </w:rPr>
        <w:t xml:space="preserve">protein </w:t>
      </w:r>
      <w:r w:rsidR="0039336B">
        <w:rPr>
          <w:rFonts w:ascii="Times New Roman" w:hAnsi="Times New Roman" w:cs="Times New Roman"/>
          <w:bCs/>
          <w:sz w:val="24"/>
          <w:szCs w:val="24"/>
        </w:rPr>
        <w:t xml:space="preserve">signaling </w:t>
      </w:r>
      <w:r w:rsidR="0064194D">
        <w:rPr>
          <w:rFonts w:ascii="Times New Roman" w:hAnsi="Times New Roman" w:cs="Times New Roman"/>
          <w:bCs/>
          <w:sz w:val="24"/>
          <w:szCs w:val="24"/>
        </w:rPr>
        <w:t>axes</w:t>
      </w:r>
      <w:r w:rsidR="00E97DD5">
        <w:rPr>
          <w:rFonts w:ascii="Times New Roman" w:hAnsi="Times New Roman" w:cs="Times New Roman"/>
          <w:bCs/>
          <w:sz w:val="24"/>
          <w:szCs w:val="24"/>
        </w:rPr>
        <w:t xml:space="preserve">. </w:t>
      </w:r>
      <w:r w:rsidR="0039336B">
        <w:rPr>
          <w:rFonts w:ascii="Times New Roman" w:hAnsi="Times New Roman" w:cs="Times New Roman"/>
          <w:bCs/>
          <w:sz w:val="24"/>
          <w:szCs w:val="24"/>
        </w:rPr>
        <w:t xml:space="preserve">To </w:t>
      </w:r>
      <w:r w:rsidR="0064194D">
        <w:rPr>
          <w:rFonts w:ascii="Times New Roman" w:hAnsi="Times New Roman" w:cs="Times New Roman"/>
          <w:bCs/>
          <w:sz w:val="24"/>
          <w:szCs w:val="24"/>
        </w:rPr>
        <w:t>interpret how</w:t>
      </w:r>
      <w:r w:rsidR="0039336B">
        <w:rPr>
          <w:rFonts w:ascii="Times New Roman" w:hAnsi="Times New Roman" w:cs="Times New Roman"/>
          <w:bCs/>
          <w:sz w:val="24"/>
          <w:szCs w:val="24"/>
        </w:rPr>
        <w:t xml:space="preserve"> </w:t>
      </w:r>
      <w:r w:rsidR="0064194D">
        <w:rPr>
          <w:rFonts w:ascii="Times New Roman" w:hAnsi="Times New Roman" w:cs="Times New Roman"/>
          <w:bCs/>
          <w:sz w:val="24"/>
          <w:szCs w:val="24"/>
        </w:rPr>
        <w:t>differences</w:t>
      </w:r>
      <w:r w:rsidR="0039336B">
        <w:rPr>
          <w:rFonts w:ascii="Times New Roman" w:hAnsi="Times New Roman" w:cs="Times New Roman"/>
          <w:bCs/>
          <w:sz w:val="24"/>
          <w:szCs w:val="24"/>
        </w:rPr>
        <w:t xml:space="preserve"> in signaling levels</w:t>
      </w:r>
      <w:r w:rsidR="0064194D">
        <w:rPr>
          <w:rFonts w:ascii="Times New Roman" w:hAnsi="Times New Roman" w:cs="Times New Roman"/>
          <w:bCs/>
          <w:sz w:val="24"/>
          <w:szCs w:val="24"/>
        </w:rPr>
        <w:t xml:space="preserve"> lead</w:t>
      </w:r>
      <w:r w:rsidR="0039336B">
        <w:rPr>
          <w:rFonts w:ascii="Times New Roman" w:hAnsi="Times New Roman" w:cs="Times New Roman"/>
          <w:bCs/>
          <w:sz w:val="24"/>
          <w:szCs w:val="24"/>
        </w:rPr>
        <w:t xml:space="preserve"> to </w:t>
      </w:r>
      <w:r w:rsidR="0064194D">
        <w:rPr>
          <w:rFonts w:ascii="Times New Roman" w:hAnsi="Times New Roman" w:cs="Times New Roman"/>
          <w:bCs/>
          <w:sz w:val="24"/>
          <w:szCs w:val="24"/>
        </w:rPr>
        <w:t xml:space="preserve">variation in </w:t>
      </w:r>
      <w:r w:rsidR="0039336B">
        <w:rPr>
          <w:rFonts w:ascii="Times New Roman" w:hAnsi="Times New Roman" w:cs="Times New Roman"/>
          <w:bCs/>
          <w:sz w:val="24"/>
          <w:szCs w:val="24"/>
        </w:rPr>
        <w:t xml:space="preserve">individual cell fate response, and ultimately population response, we use a stochastic, molecular model of cell fate decision. We find that a stochastic model captures the </w:t>
      </w:r>
      <w:r w:rsidR="00A64F98">
        <w:rPr>
          <w:rFonts w:ascii="Times New Roman" w:hAnsi="Times New Roman" w:cs="Times New Roman"/>
          <w:bCs/>
          <w:sz w:val="24"/>
          <w:szCs w:val="24"/>
        </w:rPr>
        <w:t>experimental</w:t>
      </w:r>
      <w:r w:rsidR="0039336B">
        <w:rPr>
          <w:rFonts w:ascii="Times New Roman" w:hAnsi="Times New Roman" w:cs="Times New Roman"/>
          <w:bCs/>
          <w:sz w:val="24"/>
          <w:szCs w:val="24"/>
        </w:rPr>
        <w:t xml:space="preserve"> </w:t>
      </w:r>
      <w:r w:rsidR="00276954">
        <w:rPr>
          <w:rFonts w:ascii="Times New Roman" w:hAnsi="Times New Roman" w:cs="Times New Roman"/>
          <w:bCs/>
          <w:sz w:val="24"/>
          <w:szCs w:val="24"/>
        </w:rPr>
        <w:t>distribution</w:t>
      </w:r>
      <w:r w:rsidR="0039336B">
        <w:rPr>
          <w:rFonts w:ascii="Times New Roman" w:hAnsi="Times New Roman" w:cs="Times New Roman"/>
          <w:bCs/>
          <w:sz w:val="24"/>
          <w:szCs w:val="24"/>
        </w:rPr>
        <w:t xml:space="preserve"> in intermitotic time, </w:t>
      </w:r>
      <w:r w:rsidR="00A64F98">
        <w:rPr>
          <w:rFonts w:ascii="Times New Roman" w:hAnsi="Times New Roman" w:cs="Times New Roman"/>
          <w:bCs/>
          <w:sz w:val="24"/>
          <w:szCs w:val="24"/>
        </w:rPr>
        <w:t>known signaling</w:t>
      </w:r>
      <w:r w:rsidR="0039336B">
        <w:rPr>
          <w:rFonts w:ascii="Times New Roman" w:hAnsi="Times New Roman" w:cs="Times New Roman"/>
          <w:bCs/>
          <w:sz w:val="24"/>
          <w:szCs w:val="24"/>
        </w:rPr>
        <w:t xml:space="preserve"> in molecular regulators, and population level cell response.</w:t>
      </w:r>
      <w:r w:rsidR="0064194D">
        <w:rPr>
          <w:rFonts w:ascii="Times New Roman" w:hAnsi="Times New Roman" w:cs="Times New Roman"/>
          <w:bCs/>
          <w:sz w:val="24"/>
          <w:szCs w:val="24"/>
        </w:rPr>
        <w:t xml:space="preserve"> </w:t>
      </w:r>
      <w:r w:rsidR="00C232FE">
        <w:rPr>
          <w:rFonts w:ascii="Times New Roman" w:hAnsi="Times New Roman" w:cs="Times New Roman"/>
          <w:bCs/>
          <w:sz w:val="24"/>
          <w:szCs w:val="24"/>
        </w:rPr>
        <w:t>Furthermore, t</w:t>
      </w:r>
      <w:r w:rsidR="00E3603F">
        <w:rPr>
          <w:rFonts w:ascii="Times New Roman" w:hAnsi="Times New Roman" w:cs="Times New Roman"/>
          <w:bCs/>
          <w:sz w:val="24"/>
          <w:szCs w:val="24"/>
        </w:rPr>
        <w:t xml:space="preserve">he </w:t>
      </w:r>
      <w:r w:rsidR="00E3603F">
        <w:rPr>
          <w:rFonts w:ascii="Times New Roman" w:hAnsi="Times New Roman" w:cs="Times New Roman"/>
          <w:bCs/>
          <w:sz w:val="24"/>
          <w:szCs w:val="24"/>
        </w:rPr>
        <w:lastRenderedPageBreak/>
        <w:t xml:space="preserve">model suggests that </w:t>
      </w:r>
      <w:r w:rsidR="00815566">
        <w:rPr>
          <w:rFonts w:ascii="Times New Roman" w:hAnsi="Times New Roman" w:cs="Times New Roman"/>
          <w:bCs/>
          <w:sz w:val="24"/>
          <w:szCs w:val="24"/>
        </w:rPr>
        <w:t xml:space="preserve">a combinatorial effect of </w:t>
      </w:r>
      <w:r w:rsidR="00E3603F">
        <w:rPr>
          <w:rFonts w:ascii="Times New Roman" w:hAnsi="Times New Roman" w:cs="Times New Roman"/>
          <w:bCs/>
          <w:sz w:val="24"/>
          <w:szCs w:val="24"/>
        </w:rPr>
        <w:t xml:space="preserve">the </w:t>
      </w:r>
      <w:r w:rsidR="00815566">
        <w:rPr>
          <w:rFonts w:ascii="Times New Roman" w:hAnsi="Times New Roman" w:cs="Times New Roman"/>
          <w:bCs/>
          <w:sz w:val="24"/>
          <w:szCs w:val="24"/>
        </w:rPr>
        <w:t>network structure and system noise</w:t>
      </w:r>
      <w:r w:rsidR="00E3603F">
        <w:rPr>
          <w:rFonts w:ascii="Times New Roman" w:hAnsi="Times New Roman" w:cs="Times New Roman"/>
          <w:bCs/>
          <w:sz w:val="24"/>
          <w:szCs w:val="24"/>
        </w:rPr>
        <w:t xml:space="preserve"> </w:t>
      </w:r>
      <w:r w:rsidR="00815566">
        <w:rPr>
          <w:rFonts w:ascii="Times New Roman" w:hAnsi="Times New Roman" w:cs="Times New Roman"/>
          <w:bCs/>
          <w:sz w:val="24"/>
          <w:szCs w:val="24"/>
        </w:rPr>
        <w:t xml:space="preserve">are </w:t>
      </w:r>
      <w:r w:rsidR="00ED5F68">
        <w:rPr>
          <w:rFonts w:ascii="Times New Roman" w:hAnsi="Times New Roman" w:cs="Times New Roman"/>
          <w:bCs/>
          <w:sz w:val="24"/>
          <w:szCs w:val="24"/>
        </w:rPr>
        <w:t>sufficient</w:t>
      </w:r>
      <w:r w:rsidR="00815566">
        <w:rPr>
          <w:rFonts w:ascii="Times New Roman" w:hAnsi="Times New Roman" w:cs="Times New Roman"/>
          <w:bCs/>
          <w:sz w:val="24"/>
          <w:szCs w:val="24"/>
        </w:rPr>
        <w:t xml:space="preserve"> for</w:t>
      </w:r>
      <w:r w:rsidR="00E3603F">
        <w:rPr>
          <w:rFonts w:ascii="Times New Roman" w:hAnsi="Times New Roman" w:cs="Times New Roman"/>
          <w:bCs/>
          <w:sz w:val="24"/>
          <w:szCs w:val="24"/>
        </w:rPr>
        <w:t xml:space="preserve"> heterogenous fate response.</w:t>
      </w:r>
      <w:r w:rsidR="00A64F98">
        <w:rPr>
          <w:rFonts w:ascii="Times New Roman" w:hAnsi="Times New Roman" w:cs="Times New Roman"/>
          <w:bCs/>
          <w:sz w:val="24"/>
          <w:szCs w:val="24"/>
        </w:rPr>
        <w:t xml:space="preserve"> </w:t>
      </w:r>
    </w:p>
    <w:p w14:paraId="14CDFD2F" w14:textId="77777777" w:rsidR="00805359" w:rsidRDefault="00805359" w:rsidP="00195D15">
      <w:pPr>
        <w:spacing w:after="0" w:line="480" w:lineRule="auto"/>
        <w:ind w:firstLine="360"/>
        <w:rPr>
          <w:rFonts w:ascii="Times New Roman" w:hAnsi="Times New Roman" w:cs="Times New Roman"/>
          <w:bCs/>
          <w:sz w:val="24"/>
          <w:szCs w:val="24"/>
        </w:rPr>
      </w:pPr>
    </w:p>
    <w:p w14:paraId="3EF03EA5" w14:textId="7A3D17FB" w:rsidR="00CF3285" w:rsidRDefault="00CF3285" w:rsidP="00195D15">
      <w:pPr>
        <w:spacing w:after="0" w:line="480" w:lineRule="auto"/>
        <w:ind w:firstLine="360"/>
        <w:rPr>
          <w:rFonts w:ascii="Times New Roman" w:hAnsi="Times New Roman" w:cs="Times New Roman"/>
          <w:bCs/>
          <w:sz w:val="24"/>
          <w:szCs w:val="24"/>
        </w:rPr>
      </w:pPr>
      <w:r>
        <w:rPr>
          <w:rFonts w:ascii="Times New Roman" w:hAnsi="Times New Roman" w:cs="Times New Roman"/>
          <w:bCs/>
          <w:sz w:val="24"/>
          <w:szCs w:val="24"/>
        </w:rPr>
        <w:t>We show how a coarse-grained, molecular model is a useful tool in interpreting the underlying molecular control</w:t>
      </w:r>
    </w:p>
    <w:p w14:paraId="100C0CB2" w14:textId="77777777" w:rsidR="00CF3285" w:rsidRDefault="00CF3285" w:rsidP="00195D15">
      <w:pPr>
        <w:rPr>
          <w:rFonts w:ascii="Times New Roman" w:hAnsi="Times New Roman" w:cs="Times New Roman"/>
          <w:bCs/>
          <w:sz w:val="24"/>
          <w:szCs w:val="24"/>
        </w:rPr>
      </w:pPr>
      <w:r>
        <w:rPr>
          <w:rFonts w:ascii="Times New Roman" w:hAnsi="Times New Roman" w:cs="Times New Roman"/>
          <w:bCs/>
          <w:sz w:val="24"/>
          <w:szCs w:val="24"/>
        </w:rPr>
        <w:br w:type="page"/>
      </w:r>
    </w:p>
    <w:p w14:paraId="407CED40" w14:textId="7DEC06C7" w:rsidR="00233B8D" w:rsidRDefault="00233B8D" w:rsidP="00195D15">
      <w:pPr>
        <w:spacing w:after="0" w:line="480" w:lineRule="auto"/>
        <w:rPr>
          <w:rFonts w:ascii="Times New Roman" w:hAnsi="Times New Roman" w:cs="Times New Roman"/>
          <w:bCs/>
          <w:sz w:val="24"/>
          <w:szCs w:val="24"/>
        </w:rPr>
      </w:pPr>
      <w:r>
        <w:rPr>
          <w:rFonts w:ascii="Times New Roman" w:hAnsi="Times New Roman" w:cs="Times New Roman"/>
          <w:b/>
          <w:sz w:val="28"/>
          <w:szCs w:val="28"/>
        </w:rPr>
        <w:lastRenderedPageBreak/>
        <w:t>Introduction</w:t>
      </w:r>
    </w:p>
    <w:p w14:paraId="688CF87A" w14:textId="336B7A39" w:rsidR="005F6014" w:rsidRDefault="00843E05" w:rsidP="00195D15">
      <w:pPr>
        <w:spacing w:after="0" w:line="480" w:lineRule="auto"/>
        <w:ind w:firstLine="360"/>
        <w:rPr>
          <w:rFonts w:ascii="Times New Roman" w:hAnsi="Times New Roman" w:cs="Times New Roman"/>
          <w:bCs/>
          <w:sz w:val="24"/>
          <w:szCs w:val="24"/>
        </w:rPr>
      </w:pPr>
      <w:r>
        <w:rPr>
          <w:rFonts w:ascii="Times New Roman" w:hAnsi="Times New Roman" w:cs="Times New Roman"/>
          <w:bCs/>
          <w:sz w:val="24"/>
          <w:szCs w:val="24"/>
        </w:rPr>
        <w:t xml:space="preserve">Heterogenous cellular response to cancer therapy has long been </w:t>
      </w:r>
      <w:r w:rsidR="0013048D">
        <w:rPr>
          <w:rFonts w:ascii="Times New Roman" w:hAnsi="Times New Roman" w:cs="Times New Roman"/>
          <w:bCs/>
          <w:sz w:val="24"/>
          <w:szCs w:val="24"/>
        </w:rPr>
        <w:t>associated</w:t>
      </w:r>
      <w:r>
        <w:rPr>
          <w:rFonts w:ascii="Times New Roman" w:hAnsi="Times New Roman" w:cs="Times New Roman"/>
          <w:bCs/>
          <w:sz w:val="24"/>
          <w:szCs w:val="24"/>
        </w:rPr>
        <w:t xml:space="preserve"> </w:t>
      </w:r>
      <w:r w:rsidR="0013048D">
        <w:rPr>
          <w:rFonts w:ascii="Times New Roman" w:hAnsi="Times New Roman" w:cs="Times New Roman"/>
          <w:bCs/>
          <w:sz w:val="24"/>
          <w:szCs w:val="24"/>
        </w:rPr>
        <w:t>with</w:t>
      </w:r>
      <w:r>
        <w:rPr>
          <w:rFonts w:ascii="Times New Roman" w:hAnsi="Times New Roman" w:cs="Times New Roman"/>
          <w:bCs/>
          <w:sz w:val="24"/>
          <w:szCs w:val="24"/>
        </w:rPr>
        <w:t xml:space="preserve"> the difficulty surrounding development of effective cancer treatment</w:t>
      </w:r>
      <w:r w:rsidR="0013048D">
        <w:rPr>
          <w:rFonts w:ascii="Times New Roman" w:hAnsi="Times New Roman" w:cs="Times New Roman"/>
          <w:bCs/>
          <w:sz w:val="24"/>
          <w:szCs w:val="24"/>
        </w:rPr>
        <w:fldChar w:fldCharType="begin" w:fldLock="1"/>
      </w:r>
      <w:r w:rsidR="008E5AF9">
        <w:rPr>
          <w:rFonts w:ascii="Times New Roman" w:hAnsi="Times New Roman" w:cs="Times New Roman"/>
          <w:bCs/>
          <w:sz w:val="24"/>
          <w:szCs w:val="24"/>
        </w:rPr>
        <w:instrText>ADDIN CSL_CITATION {"citationItems":[{"id":"ITEM-1","itemData":{"ISSN":"15387445","abstract":"Three distinct subpopulations of tumor cells derived from a single parent strain BALB/cfC3H mammary adenocarcinoma were tested in vivo for sensitivity to cyclophosphamide, methotrexate, and 5-fluorouracil. Treatment was begun either 2 days after s.c. tumor cell injection or at the time when the tumors became palpable. It was given on a weekly basis for 4 weeks. The mice were observed for growth of the primary implant and for development of spontaneous metastases. The three subpopulations differed markedly in their sensitivity to the drugs. The effects of the drugs ranged from induction of regression of the “primary” to enhancement of metastases. The effect on primary growth was independent of that on metastasis. The effect of the time of administration of the drugs also varied among the subpopulations. The sublines were also tested in vitro with methotrexate and 5-fluorouracil. Again there were marked differences in sensitivity to inhibition of cell division by the drugs. The relative sensitivities in vitro did not correlate with observations in vivo. The existence of subpopulations of tumor cells, differing in sensitivity to therapeutic agents, within a single neoplasm, presents a challenge to development of assays capable of predicting drug response and to the selection of combination therapies. © 1978, American Association for Cancer Research. All rights reserved.","author":[{"dropping-particle":"","family":"Dexter","given":"D. L.","non-dropping-particle":"","parse-names":false,"suffix":""},{"dropping-particle":"","family":"DeNucci","given":"T.","non-dropping-particle":"","parse-names":false,"suffix":""},{"dropping-particle":"","family":"Miller","given":"F. R.","non-dropping-particle":"","parse-names":false,"suffix":""},{"dropping-particle":"","family":"Calabresi","given":"P.","non-dropping-particle":"","parse-names":false,"suffix":""}],"container-title":"Cancer Research","id":"ITEM-1","issued":{"date-parts":[["1978"]]},"title":"Heterogeneity in Drug Sensitivity among Tumor Cell Subpopulations of a Single Mammary Tumor","type":"article-journal","volume":"38"},"uris":["http://www.mendeley.com/documents/?uuid=abe17756-9699-32c3-aa61-053a99e131f7"]}],"mendeley":{"formattedCitation":"&lt;sup&gt;1&lt;/sup&gt;","plainTextFormattedCitation":"1","previouslyFormattedCitation":"&lt;sup&gt;1&lt;/sup&gt;"},"properties":{"noteIndex":0},"schema":"https://github.com/citation-style-language/schema/raw/master/csl-citation.json"}</w:instrText>
      </w:r>
      <w:r w:rsidR="0013048D">
        <w:rPr>
          <w:rFonts w:ascii="Times New Roman" w:hAnsi="Times New Roman" w:cs="Times New Roman"/>
          <w:bCs/>
          <w:sz w:val="24"/>
          <w:szCs w:val="24"/>
        </w:rPr>
        <w:fldChar w:fldCharType="separate"/>
      </w:r>
      <w:r w:rsidR="0013048D" w:rsidRPr="0013048D">
        <w:rPr>
          <w:rFonts w:ascii="Times New Roman" w:hAnsi="Times New Roman" w:cs="Times New Roman"/>
          <w:bCs/>
          <w:noProof/>
          <w:sz w:val="24"/>
          <w:szCs w:val="24"/>
          <w:vertAlign w:val="superscript"/>
        </w:rPr>
        <w:t>1</w:t>
      </w:r>
      <w:r w:rsidR="0013048D">
        <w:rPr>
          <w:rFonts w:ascii="Times New Roman" w:hAnsi="Times New Roman" w:cs="Times New Roman"/>
          <w:bCs/>
          <w:sz w:val="24"/>
          <w:szCs w:val="24"/>
        </w:rPr>
        <w:fldChar w:fldCharType="end"/>
      </w:r>
      <w:r>
        <w:rPr>
          <w:rFonts w:ascii="Times New Roman" w:hAnsi="Times New Roman" w:cs="Times New Roman"/>
          <w:bCs/>
          <w:sz w:val="24"/>
          <w:szCs w:val="24"/>
        </w:rPr>
        <w:t xml:space="preserve">. </w:t>
      </w:r>
      <w:r w:rsidR="005070E0">
        <w:rPr>
          <w:rFonts w:ascii="Times New Roman" w:hAnsi="Times New Roman" w:cs="Times New Roman"/>
          <w:bCs/>
          <w:sz w:val="24"/>
          <w:szCs w:val="24"/>
        </w:rPr>
        <w:t xml:space="preserve">Various </w:t>
      </w:r>
      <w:r w:rsidR="00E95789">
        <w:rPr>
          <w:rFonts w:ascii="Times New Roman" w:hAnsi="Times New Roman" w:cs="Times New Roman"/>
          <w:bCs/>
          <w:sz w:val="24"/>
          <w:szCs w:val="24"/>
        </w:rPr>
        <w:t xml:space="preserve">underlying </w:t>
      </w:r>
      <w:r>
        <w:rPr>
          <w:rFonts w:ascii="Times New Roman" w:hAnsi="Times New Roman" w:cs="Times New Roman"/>
          <w:bCs/>
          <w:sz w:val="24"/>
          <w:szCs w:val="24"/>
        </w:rPr>
        <w:t xml:space="preserve">sources </w:t>
      </w:r>
      <w:r w:rsidR="00DB3ADC">
        <w:rPr>
          <w:rFonts w:ascii="Times New Roman" w:hAnsi="Times New Roman" w:cs="Times New Roman"/>
          <w:bCs/>
          <w:sz w:val="24"/>
          <w:szCs w:val="24"/>
        </w:rPr>
        <w:t xml:space="preserve">have been </w:t>
      </w:r>
      <w:r w:rsidR="00195D15">
        <w:rPr>
          <w:rFonts w:ascii="Times New Roman" w:hAnsi="Times New Roman" w:cs="Times New Roman"/>
          <w:bCs/>
          <w:sz w:val="24"/>
          <w:szCs w:val="24"/>
        </w:rPr>
        <w:t>connected to</w:t>
      </w:r>
      <w:r w:rsidR="00DB3ADC">
        <w:rPr>
          <w:rFonts w:ascii="Times New Roman" w:hAnsi="Times New Roman" w:cs="Times New Roman"/>
          <w:bCs/>
          <w:sz w:val="24"/>
          <w:szCs w:val="24"/>
        </w:rPr>
        <w:t xml:space="preserve"> treatment</w:t>
      </w:r>
      <w:r w:rsidR="00E95789">
        <w:rPr>
          <w:rFonts w:ascii="Times New Roman" w:hAnsi="Times New Roman" w:cs="Times New Roman"/>
          <w:bCs/>
          <w:sz w:val="24"/>
          <w:szCs w:val="24"/>
        </w:rPr>
        <w:t xml:space="preserve"> tolerance</w:t>
      </w:r>
      <w:r w:rsidR="00DB3ADC">
        <w:rPr>
          <w:rFonts w:ascii="Times New Roman" w:hAnsi="Times New Roman" w:cs="Times New Roman"/>
          <w:bCs/>
          <w:sz w:val="24"/>
          <w:szCs w:val="24"/>
        </w:rPr>
        <w:t xml:space="preserve"> and are broadly categorized between genetic and non-genetic factors</w:t>
      </w:r>
      <w:r w:rsidR="008E5AF9">
        <w:rPr>
          <w:rFonts w:ascii="Times New Roman" w:hAnsi="Times New Roman" w:cs="Times New Roman"/>
          <w:bCs/>
          <w:sz w:val="24"/>
          <w:szCs w:val="24"/>
        </w:rPr>
        <w:fldChar w:fldCharType="begin" w:fldLock="1"/>
      </w:r>
      <w:r w:rsidR="008D05C6">
        <w:rPr>
          <w:rFonts w:ascii="Times New Roman" w:hAnsi="Times New Roman" w:cs="Times New Roman"/>
          <w:bCs/>
          <w:sz w:val="24"/>
          <w:szCs w:val="24"/>
        </w:rPr>
        <w:instrText>ADDIN CSL_CITATION {"citationItems":[{"id":"ITEM-1","itemData":{"DOI":"10.1016/j.cell.2017.01.018","ISSN":"10974172","abstract":"Intratumor heterogeneity, which fosters tumor evolution, is a key challenge in cancer medicine. Here, we review data and technologies that have revealed intra-tumor heterogeneity across cancer types and the dynamics, constraints, and contingencies inherent to tumor evolution. We emphasize the importance of macro-evolutionary leaps, often involving large-scale chromosomal alterations, in driving tumor evolution and metastasis and consider the role of the tumor microenvironment in engendering heterogeneity and drug resistance. We suggest that bold approaches to drug development, harnessing the adaptive properties of the immune-microenvironment while limiting those of the tumor, combined with advances in clinical trial-design, will improve patient outcome.","author":[{"dropping-particle":"","family":"McGranahan","given":"Nicholas","non-dropping-particle":"","parse-names":false,"suffix":""},{"dropping-particle":"","family":"Swanton","given":"Charles","non-dropping-particle":"","parse-names":false,"suffix":""}],"container-title":"Cell","id":"ITEM-1","issue":"4","issued":{"date-parts":[["2017"]]},"title":"Clonal Heterogeneity and Tumor Evolution: Past, Present, and the Future","type":"article","volume":"168"},"uris":["http://www.mendeley.com/documents/?uuid=a5518bee-ca75-3e57-9245-551e96c5e795"]},{"id":"ITEM-2","itemData":{"DOI":"10.1038/nrc3261","ISSN":"1474175X","abstract":"Populations of tumour cells display remarkable variability in almost every discernable phenotypic trait, including clinically important phenotypes such as ability to seed metastases and to survive therapy. This phenotypic diversity results from the integration of both genetic and non-genetic influences. Recent technological advances have improved the molecular understanding of cancers and the identification of targets for therapeutic interventions. However, it has become exceedingly apparent that the utility of profiles based on the analysis of tumours en masse is limited by intra-tumour genetic and epigenetic heterogeneity, as characteristics of the most abundant cell type might not necessarily predict the properties of mixed populations. In this Review, we discuss both genetic and non-genetic causes of phenotypic heterogeneity of tumour cells, with an emphasis on heritable phenotypes that serve as a substrate for clonal selection. We discuss the implications of intra-tumour heterogeneity in diagnostics and the development of therapeutic resistance. © 2012 Macmillan Publishers Limited. All rights reserved.","author":[{"dropping-particle":"","family":"Marusyk","given":"Andriy","non-dropping-particle":"","parse-names":false,"suffix":""},{"dropping-particle":"","family":"Almendro","given":"Vanessa","non-dropping-particle":"","parse-names":false,"suffix":""},{"dropping-particle":"","family":"Polyak","given":"Kornelia","non-dropping-particle":"","parse-names":false,"suffix":""}],"container-title":"Nature Reviews Cancer","id":"ITEM-2","issue":"5","issued":{"date-parts":[["2012"]]},"title":"Intra-tumour heterogeneity: A looking glass for cancer?","type":"article","volume":"12"},"uris":["http://www.mendeley.com/documents/?uuid=e2d978ad-12a8-3a29-9228-8abd40bcb85a"]},{"id":"ITEM-3","itemData":{"DOI":"10.1038/nrg2556","ISSN":"14710056","abstract":"Clonal populations of mammalian cells are inherently heterogeneous. They contain cells that display non-genetic variability resulting from gene expression noise and the fact that gene networks have multiple stable states. These stable, heritable variants within one cell type can exhibit different levels of responsiveness to environmental conditions. Hence, they could in principle serve as a temporary substrate for natural selection in the absence of mutations. We suggest that such ubiquitous but non-genetic variability can contribute to the somatic evolution of cancer cells, hence accelerating tumour progression independently of genetic mutations. © 2009 Macmillan Publishers Limited.","author":[{"dropping-particle":"","family":"Brock","given":"Amy","non-dropping-particle":"","parse-names":false,"suffix":""},{"dropping-particle":"","family":"Chang","given":"Hannah","non-dropping-particle":"","parse-names":false,"suffix":""},{"dropping-particle":"","family":"Huang","given":"Sui","non-dropping-particle":"","parse-names":false,"suffix":""}],"container-title":"Nature Reviews Genetics","id":"ITEM-3","issue":"5","issued":{"date-parts":[["2009"]]},"title":"Non-genetic heterogeneity a mutation-independent driving force for the somatic evolution of tumours","type":"article","volume":"10"},"uris":["http://www.mendeley.com/documents/?uuid=e779d0ae-07f1-3f0f-b655-dbf5002be69c"]}],"mendeley":{"formattedCitation":"&lt;sup&gt;2–4&lt;/sup&gt;","plainTextFormattedCitation":"2–4","previouslyFormattedCitation":"&lt;sup&gt;2–4&lt;/sup&gt;"},"properties":{"noteIndex":0},"schema":"https://github.com/citation-style-language/schema/raw/master/csl-citation.json"}</w:instrText>
      </w:r>
      <w:r w:rsidR="008E5AF9">
        <w:rPr>
          <w:rFonts w:ascii="Times New Roman" w:hAnsi="Times New Roman" w:cs="Times New Roman"/>
          <w:bCs/>
          <w:sz w:val="24"/>
          <w:szCs w:val="24"/>
        </w:rPr>
        <w:fldChar w:fldCharType="separate"/>
      </w:r>
      <w:r w:rsidR="008E5AF9" w:rsidRPr="008E5AF9">
        <w:rPr>
          <w:rFonts w:ascii="Times New Roman" w:hAnsi="Times New Roman" w:cs="Times New Roman"/>
          <w:bCs/>
          <w:noProof/>
          <w:sz w:val="24"/>
          <w:szCs w:val="24"/>
          <w:vertAlign w:val="superscript"/>
        </w:rPr>
        <w:t>2–4</w:t>
      </w:r>
      <w:r w:rsidR="008E5AF9">
        <w:rPr>
          <w:rFonts w:ascii="Times New Roman" w:hAnsi="Times New Roman" w:cs="Times New Roman"/>
          <w:bCs/>
          <w:sz w:val="24"/>
          <w:szCs w:val="24"/>
        </w:rPr>
        <w:fldChar w:fldCharType="end"/>
      </w:r>
      <w:r w:rsidR="00DB3ADC">
        <w:rPr>
          <w:rFonts w:ascii="Times New Roman" w:hAnsi="Times New Roman" w:cs="Times New Roman"/>
          <w:bCs/>
          <w:sz w:val="24"/>
          <w:szCs w:val="24"/>
        </w:rPr>
        <w:t xml:space="preserve">. </w:t>
      </w:r>
      <w:r w:rsidR="00195D15">
        <w:rPr>
          <w:rFonts w:ascii="Times New Roman" w:hAnsi="Times New Roman" w:cs="Times New Roman"/>
          <w:bCs/>
          <w:sz w:val="24"/>
          <w:szCs w:val="24"/>
        </w:rPr>
        <w:t xml:space="preserve">Canonically, genetic differences between tumor cell populations have been used to describe the emergence of cancer therapy resistance. </w:t>
      </w:r>
      <w:r w:rsidR="00972101">
        <w:rPr>
          <w:rFonts w:ascii="Times New Roman" w:hAnsi="Times New Roman" w:cs="Times New Roman"/>
          <w:bCs/>
          <w:sz w:val="24"/>
          <w:szCs w:val="24"/>
        </w:rPr>
        <w:t xml:space="preserve">The central </w:t>
      </w:r>
      <w:r w:rsidR="008B4910">
        <w:rPr>
          <w:rFonts w:ascii="Times New Roman" w:hAnsi="Times New Roman" w:cs="Times New Roman"/>
          <w:bCs/>
          <w:sz w:val="24"/>
          <w:szCs w:val="24"/>
        </w:rPr>
        <w:t>tenet</w:t>
      </w:r>
      <w:r w:rsidR="00972101">
        <w:rPr>
          <w:rFonts w:ascii="Times New Roman" w:hAnsi="Times New Roman" w:cs="Times New Roman"/>
          <w:bCs/>
          <w:sz w:val="24"/>
          <w:szCs w:val="24"/>
        </w:rPr>
        <w:t xml:space="preserve"> of the theory being that innate genetic variation and acquired mutations</w:t>
      </w:r>
      <w:r w:rsidR="008D05C6">
        <w:rPr>
          <w:rFonts w:ascii="Times New Roman" w:hAnsi="Times New Roman" w:cs="Times New Roman"/>
          <w:bCs/>
          <w:sz w:val="24"/>
          <w:szCs w:val="24"/>
        </w:rPr>
        <w:t xml:space="preserve"> through genomic instability</w:t>
      </w:r>
      <w:r w:rsidR="00972101">
        <w:rPr>
          <w:rFonts w:ascii="Times New Roman" w:hAnsi="Times New Roman" w:cs="Times New Roman"/>
          <w:bCs/>
          <w:sz w:val="24"/>
          <w:szCs w:val="24"/>
        </w:rPr>
        <w:t xml:space="preserve"> allow subpopulations of the tumor to escape treatment resulting in eventual recurrence</w:t>
      </w:r>
      <w:r w:rsidR="008D05C6">
        <w:rPr>
          <w:rFonts w:ascii="Times New Roman" w:hAnsi="Times New Roman" w:cs="Times New Roman"/>
          <w:bCs/>
          <w:sz w:val="24"/>
          <w:szCs w:val="24"/>
        </w:rPr>
        <w:fldChar w:fldCharType="begin" w:fldLock="1"/>
      </w:r>
      <w:r w:rsidR="005F6014">
        <w:rPr>
          <w:rFonts w:ascii="Times New Roman" w:hAnsi="Times New Roman" w:cs="Times New Roman"/>
          <w:bCs/>
          <w:sz w:val="24"/>
          <w:szCs w:val="24"/>
        </w:rPr>
        <w:instrText>ADDIN CSL_CITATION {"citationItems":[{"id":"ITEM-1","itemData":{"DOI":"10.1101/gr.099622.109","ISSN":"10889051","abstract":"Cancer progression in humans is difficult to infer because we do not routinely sample patients at multiple stages of their disease. However, heterogeneous breast tumors provide a unique opportunity to study human tumor progression because they still contain evidence of early and intermediate subpopulations in the form of the phylogenetic relationships. We have developed a method we call Sector-Ploidy-Profiling (SPP) to study the clonal composition of breast tumors. SPP involves macro-dissecting tumors, flow-sorting genomic subpopulations by DNA content, and profiling genomes using comparative genomic hybridization (CGH). Breast carcinomas display two classes of genomic structural variation: (1) monogenomic and (2) polygenomic. Monogenomic tumors appear to contain a single major clonal subpopulation with a highly stable chromosome structure. Polygenomic tumors contain multiple clonal tumor subpopulations, which may occupy the same sectors, or separate anatomic locations. In polygenomic tumors, we show that heterogeneity can be ascribed to a few clonal subpopulations, rather than a series of gradual intermediates. By comparing multiple subpopulations from different anatomic locations, we have inferred pathways of cancer progression and the organization of tumor growth. © 2010 by Cold Spring Harbor Laboratory Press.","author":[{"dropping-particle":"","family":"Navin","given":"Nicholas","non-dropping-particle":"","parse-names":false,"suffix":""},{"dropping-particle":"","family":"Krasnitz","given":"Alexander","non-dropping-particle":"","parse-names":false,"suffix":""},{"dropping-particle":"","family":"Rodgers","given":"Linda","non-dropping-particle":"","parse-names":false,"suffix":""},{"dropping-particle":"","family":"Cook","given":"Kerry","non-dropping-particle":"","parse-names":false,"suffix":""},{"dropping-particle":"","family":"Meth","given":"Jennifer","non-dropping-particle":"","parse-names":false,"suffix":""},{"dropping-particle":"","family":"Kendall","given":"Jude","non-dropping-particle":"","parse-names":false,"suffix":""},{"dropping-particle":"","family":"Riggs","given":"Michael","non-dropping-particle":"","parse-names":false,"suffix":""},{"dropping-particle":"","family":"Eberling","given":"Yvonne","non-dropping-particle":"","parse-names":false,"suffix":""},{"dropping-particle":"","family":"Troge","given":"Jennifer","non-dropping-particle":"","parse-names":false,"suffix":""},{"dropping-particle":"","family":"Grubor","given":"Vladimir","non-dropping-particle":"","parse-names":false,"suffix":""},{"dropping-particle":"","family":"Levy","given":"Dan","non-dropping-particle":"","parse-names":false,"suffix":""},{"dropping-particle":"","family":"Lundin","given":"Pär","non-dropping-particle":"","parse-names":false,"suffix":""},{"dropping-particle":"","family":"Månér","given":"Susanne","non-dropping-particle":"","parse-names":false,"suffix":""},{"dropping-particle":"","family":"Zetterberg","given":"Anders","non-dropping-particle":"","parse-names":false,"suffix":""},{"dropping-particle":"","family":"Hicks","given":"James","non-dropping-particle":"","parse-names":false,"suffix":""},{"dropping-particle":"","family":"Wigler","given":"Michael","non-dropping-particle":"","parse-names":false,"suffix":""}],"container-title":"Genome Research","id":"ITEM-1","issue":"1","issued":{"date-parts":[["2010"]]},"title":"Inferring tumor progression from genomic heterogeneity","type":"article-journal","volume":"20"},"uris":["http://www.mendeley.com/documents/?uuid=d0462c1c-b4f3-3655-9833-9bedad274ccd"]},{"id":"ITEM-2","itemData":{"DOI":"10.1038/nature13600","ISSN":"14764687","abstract":"Sequencing studies of breast tumour cohorts have identified many prevalent mutations, but provide limited insight into the genomic diversity within tumours. Here we developed a whole-genome and exome single cell sequencing approach called nuc-seq that uses G2/M nuclei to achieve 91% mean coverage breadth. We applied this method to sequence single normal and tumour nuclei from an oestrogen-receptor-positive (ER+) breast cancer and a triple-negative ductal carcinoma. In parallel, we performed single nuclei copy number profiling. Our data show that aneuploid rearrangements occurred early in tumour evolution and remained highly stable as the tumour masses clonally expanded. In contrast, point mutations evolved gradually, generating extensive clonal diversity. Using targeted single-molecule sequencing, many of the diverse mutations were shown to occur at low frequencies (&lt;10%) in the tumour mass. Using mathematical modelling we found that the triple-negative tumour cells had an increased mutation rate (13.3×), whereas the ER + tumour cells did not. These findings have important implications for the diagnosis, therapeutic treatment and evolution of chemoresistance in breast cancer. © 2014 Macmillan Publishers Limited. All rights reserved.","author":[{"dropping-particle":"","family":"Wang","given":"Yong","non-dropping-particle":"","parse-names":false,"suffix":""},{"dropping-particle":"","family":"Waters","given":"Jill","non-dropping-particle":"","parse-names":false,"suffix":""},{"dropping-particle":"","family":"Leung","given":"Marco L.","non-dropping-particle":"","parse-names":false,"suffix":""},{"dropping-particle":"","family":"Unruh","given":"Anna","non-dropping-particle":"","parse-names":false,"suffix":""},{"dropping-particle":"","family":"Roh","given":"Whijae","non-dropping-particle":"","parse-names":false,"suffix":""},{"dropping-particle":"","family":"Shi","given":"Xiuqing","non-dropping-particle":"","parse-names":false,"suffix":""},{"dropping-particle":"","family":"Chen","given":"Ken","non-dropping-particle":"","parse-names":false,"suffix":""},{"dropping-particle":"","family":"Scheet","given":"Paul","non-dropping-particle":"","parse-names":false,"suffix":""},{"dropping-particle":"","family":"Vattathil","given":"Selina","non-dropping-particle":"","parse-names":false,"suffix":""},{"dropping-particle":"","family":"Liang","given":"Han","non-dropping-particle":"","parse-names":false,"suffix":""},{"dropping-particle":"","family":"Multani","given":"Asha","non-dropping-particle":"","parse-names":false,"suffix":""},{"dropping-particle":"","family":"Zhang","given":"Hong","non-dropping-particle":"","parse-names":false,"suffix":""},{"dropping-particle":"","family":"Zhao","given":"Rui","non-dropping-particle":"","parse-names":false,"suffix":""},{"dropping-particle":"","family":"Michor","given":"Franziska","non-dropping-particle":"","parse-names":false,"suffix":""},{"dropping-particle":"","family":"Meric-Bernstam","given":"Funda","non-dropping-particle":"","parse-names":false,"suffix":""},{"dropping-particle":"","family":"Navin","given":"Nicholas E.","non-dropping-particle":"","parse-names":false,"suffix":""}],"container-title":"Nature","id":"ITEM-2","issue":"7513","issued":{"date-parts":[["2014"]]},"title":"Clonal evolution in breast cancer revealed by single nucleus genome sequencing","type":"article-journal","volume":"512"},"uris":["http://www.mendeley.com/documents/?uuid=200d6889-099a-388e-88d4-cf972ba87d27"]}],"mendeley":{"formattedCitation":"&lt;sup&gt;5,6&lt;/sup&gt;","plainTextFormattedCitation":"5,6","previouslyFormattedCitation":"&lt;sup&gt;5,6&lt;/sup&gt;"},"properties":{"noteIndex":0},"schema":"https://github.com/citation-style-language/schema/raw/master/csl-citation.json"}</w:instrText>
      </w:r>
      <w:r w:rsidR="008D05C6">
        <w:rPr>
          <w:rFonts w:ascii="Times New Roman" w:hAnsi="Times New Roman" w:cs="Times New Roman"/>
          <w:bCs/>
          <w:sz w:val="24"/>
          <w:szCs w:val="24"/>
        </w:rPr>
        <w:fldChar w:fldCharType="separate"/>
      </w:r>
      <w:r w:rsidR="008D05C6" w:rsidRPr="008D05C6">
        <w:rPr>
          <w:rFonts w:ascii="Times New Roman" w:hAnsi="Times New Roman" w:cs="Times New Roman"/>
          <w:bCs/>
          <w:noProof/>
          <w:sz w:val="24"/>
          <w:szCs w:val="24"/>
          <w:vertAlign w:val="superscript"/>
        </w:rPr>
        <w:t>5,6</w:t>
      </w:r>
      <w:r w:rsidR="008D05C6">
        <w:rPr>
          <w:rFonts w:ascii="Times New Roman" w:hAnsi="Times New Roman" w:cs="Times New Roman"/>
          <w:bCs/>
          <w:sz w:val="24"/>
          <w:szCs w:val="24"/>
        </w:rPr>
        <w:fldChar w:fldCharType="end"/>
      </w:r>
      <w:r w:rsidR="00972101">
        <w:rPr>
          <w:rFonts w:ascii="Times New Roman" w:hAnsi="Times New Roman" w:cs="Times New Roman"/>
          <w:bCs/>
          <w:sz w:val="24"/>
          <w:szCs w:val="24"/>
        </w:rPr>
        <w:t xml:space="preserve">. These genetic </w:t>
      </w:r>
      <w:r w:rsidR="004E4E7B">
        <w:rPr>
          <w:rFonts w:ascii="Times New Roman" w:hAnsi="Times New Roman" w:cs="Times New Roman"/>
          <w:bCs/>
          <w:sz w:val="24"/>
          <w:szCs w:val="24"/>
        </w:rPr>
        <w:t>causes</w:t>
      </w:r>
      <w:r w:rsidR="00972101">
        <w:rPr>
          <w:rFonts w:ascii="Times New Roman" w:hAnsi="Times New Roman" w:cs="Times New Roman"/>
          <w:bCs/>
          <w:sz w:val="24"/>
          <w:szCs w:val="24"/>
        </w:rPr>
        <w:t xml:space="preserve"> play an important role </w:t>
      </w:r>
      <w:r w:rsidR="001D56E2">
        <w:rPr>
          <w:rFonts w:ascii="Times New Roman" w:hAnsi="Times New Roman" w:cs="Times New Roman"/>
          <w:bCs/>
          <w:sz w:val="24"/>
          <w:szCs w:val="24"/>
        </w:rPr>
        <w:t xml:space="preserve">in </w:t>
      </w:r>
      <w:r w:rsidR="00972101">
        <w:rPr>
          <w:rFonts w:ascii="Times New Roman" w:hAnsi="Times New Roman" w:cs="Times New Roman"/>
          <w:bCs/>
          <w:sz w:val="24"/>
          <w:szCs w:val="24"/>
        </w:rPr>
        <w:t xml:space="preserve">treatment tolerance; however, a greater appreciation of the responsibility of non-genetic factors is quickly expanding. </w:t>
      </w:r>
      <w:r w:rsidR="008D05C6">
        <w:rPr>
          <w:rFonts w:ascii="Times New Roman" w:hAnsi="Times New Roman" w:cs="Times New Roman"/>
          <w:bCs/>
          <w:sz w:val="24"/>
          <w:szCs w:val="24"/>
        </w:rPr>
        <w:t xml:space="preserve">Non-genetic </w:t>
      </w:r>
      <w:r w:rsidR="001D56E2">
        <w:rPr>
          <w:rFonts w:ascii="Times New Roman" w:hAnsi="Times New Roman" w:cs="Times New Roman"/>
          <w:bCs/>
          <w:sz w:val="24"/>
          <w:szCs w:val="24"/>
        </w:rPr>
        <w:t>origins</w:t>
      </w:r>
      <w:r w:rsidR="00972101">
        <w:rPr>
          <w:rFonts w:ascii="Times New Roman" w:hAnsi="Times New Roman" w:cs="Times New Roman"/>
          <w:bCs/>
          <w:sz w:val="24"/>
          <w:szCs w:val="24"/>
        </w:rPr>
        <w:t xml:space="preserve"> </w:t>
      </w:r>
      <w:r>
        <w:rPr>
          <w:rFonts w:ascii="Times New Roman" w:hAnsi="Times New Roman" w:cs="Times New Roman"/>
          <w:bCs/>
          <w:sz w:val="24"/>
          <w:szCs w:val="24"/>
        </w:rPr>
        <w:t xml:space="preserve">of </w:t>
      </w:r>
      <w:r w:rsidR="001D56E2">
        <w:rPr>
          <w:rFonts w:ascii="Times New Roman" w:hAnsi="Times New Roman" w:cs="Times New Roman"/>
          <w:bCs/>
          <w:sz w:val="24"/>
          <w:szCs w:val="24"/>
        </w:rPr>
        <w:t xml:space="preserve">heterogeneity are extensive and have been shown to have important implications in treatment response.  </w:t>
      </w:r>
      <w:r w:rsidR="006E5D92">
        <w:rPr>
          <w:rFonts w:ascii="Times New Roman" w:hAnsi="Times New Roman" w:cs="Times New Roman"/>
          <w:bCs/>
          <w:sz w:val="24"/>
          <w:szCs w:val="24"/>
        </w:rPr>
        <w:t xml:space="preserve">Such factors include epigenetic </w:t>
      </w:r>
      <w:r w:rsidR="005F6014">
        <w:rPr>
          <w:rFonts w:ascii="Times New Roman" w:hAnsi="Times New Roman" w:cs="Times New Roman"/>
          <w:bCs/>
          <w:sz w:val="24"/>
          <w:szCs w:val="24"/>
        </w:rPr>
        <w:t>variation</w:t>
      </w:r>
      <w:r w:rsidR="005F6014">
        <w:rPr>
          <w:rFonts w:ascii="Times New Roman" w:hAnsi="Times New Roman" w:cs="Times New Roman"/>
          <w:bCs/>
          <w:sz w:val="24"/>
          <w:szCs w:val="24"/>
        </w:rPr>
        <w:fldChar w:fldCharType="begin" w:fldLock="1"/>
      </w:r>
      <w:r w:rsidR="005F6014">
        <w:rPr>
          <w:rFonts w:ascii="Times New Roman" w:hAnsi="Times New Roman" w:cs="Times New Roman"/>
          <w:bCs/>
          <w:sz w:val="24"/>
          <w:szCs w:val="24"/>
        </w:rPr>
        <w:instrText>ADDIN CSL_CITATION {"citationItems":[{"id":"ITEM-1","itemData":{"DOI":"10.1186/s40364-019-0174-y","ISSN":"20507771","abstract":"Phenotypic and functional heterogeneity is one of the hallmarks of human cancers. Tumor genotype variations among tumors within different patients are known as interpatient heterogeneity, and variability among multiple tumors of the same type arising in the same patient is referred to as intra-patient heterogeneity. Subpopulations of cancer cells with distinct phenotypic and molecular features within a tumor are called intratumor heterogeneity (ITH). Since Nowell proposed the clonal evolution of tumor cell populations in 1976, tumor heterogeneity, especially ITH, was actively studied. Research has focused on the genetic basis of cancer, particularly mutational activation of oncogenes or inactivation of tumor-suppressor genes (TSGs). The phenomenon of ITH is commonly explained by Darwinian-like clonal evolution of a single tumor. Despite the monoclonal origin of most cancers, new clones arise during tumor progression due to the continuous acquisition of mutations. It is clear that disruption of the \"epigenetic machinery\" plays an important role in cancer development. Aberrant epigenetic changes occur more frequently than gene mutations in human cancers. The epigenome is at the intersection of the environment and genome. Epigenetic dysregulation occurs in the earliest stage of cancer. The current trend of epigenetic therapy is to use epigenetic drugs to reverse and/or delay future resistance to cancer therapies. A majority of cancer therapies fail to achieve durable responses, which is often attributed to ITH. Epigenetic therapy may reverse drug resistance in heterogeneous cancer. Complete understanding of genetic and epigenetic heterogeneity may assist in designing combinations of targeted therapies based on molecular information extracted from individual tumors.","author":[{"dropping-particle":"","family":"Guo","given":"Mingzhou","non-dropping-particle":"","parse-names":false,"suffix":""},{"dropping-particle":"","family":"Peng","given":"Yaojun","non-dropping-particle":"","parse-names":false,"suffix":""},{"dropping-particle":"","family":"Gao","given":"Aiai","non-dropping-particle":"","parse-names":false,"suffix":""},{"dropping-particle":"","family":"Du","given":"Chen","non-dropping-particle":"","parse-names":false,"suffix":""},{"dropping-particle":"","family":"Herman","given":"James G.","non-dropping-particle":"","parse-names":false,"suffix":""}],"container-title":"Biomarker Research","id":"ITEM-1","issue":"1","issued":{"date-parts":[["2019"]]},"title":"Epigenetic heterogeneity in cancer","type":"article","volume":"7"},"uris":["http://www.mendeley.com/documents/?uuid=70f874c3-eaa4-3256-bb44-ad92e15d6a4d"]},{"id":"ITEM-2","itemData":{"DOI":"10.1038/s41467-020-16295-5","ISSN":"20411723","abstract":"Intratumor heterogeneity (ITH) of genomic alterations may impact prognosis of lung adenocarcinoma (LUAD). Here, we investigate ITH of somatic copy number alterations (SCNAs), DNA methylation, and point mutations in lung cancer driver genes in 292 tumor samples from 84 patients with LUAD. LUAD samples show substantial SCNA and methylation ITH, and clonal architecture analyses present congruent evolutionary trajectories for SCNAs and DNA methylation aberrations. Methylation ITH mapping to gene promoter areas or tumor suppressor genes is low. Moreover, ITH composed of genetic and epigenetic mechanisms altering the same cancer driver genes is shown in several tumors. To quantify ITH for valid statistical association analyses, we develope an average pairwise ITH index (APITH), which does not depend on the number of samples per tumor. Both APITH indexes for SCNAs and methylation aberrations show significant associations with poor prognosis. This study further establishes the important clinical implications of genetic and epigenetic ITH in LUAD.","author":[{"dropping-particle":"","family":"Hua","given":"Xing","non-dropping-particle":"","parse-names":false,"suffix":""},{"dropping-particle":"","family":"Zhao","given":"Wei","non-dropping-particle":"","parse-names":false,"suffix":""},{"dropping-particle":"","family":"Pesatori","given":"Angela C.","non-dropping-particle":"","parse-names":false,"suffix":""},{"dropping-particle":"","family":"Consonni","given":"Dario","non-dropping-particle":"","parse-names":false,"suffix":""},{"dropping-particle":"","family":"Caporaso","given":"Neil E.","non-dropping-particle":"","parse-names":false,"suffix":""},{"dropping-particle":"","family":"Zhang","given":"Tongwu","non-dropping-particle":"","parse-names":false,"suffix":""},{"dropping-particle":"","family":"Zhu","given":"Bin","non-dropping-particle":"","parse-names":false,"suffix":""},{"dropping-particle":"","family":"Wang","given":"Mingyi","non-dropping-particle":"","parse-names":false,"suffix":""},{"dropping-particle":"","family":"Jones","given":"Kristine","non-dropping-particle":"","parse-names":false,"suffix":""},{"dropping-particle":"","family":"Hicks","given":"Belynda","non-dropping-particle":"","parse-names":false,"suffix":""},{"dropping-particle":"","family":"Song","given":"Lei","non-dropping-particle":"","parse-names":false,"suffix":""},{"dropping-particle":"","family":"Sampson","given":"Joshua","non-dropping-particle":"","parse-names":false,"suffix":""},{"dropping-particle":"","family":"Wedge","given":"David C.","non-dropping-particle":"","parse-names":false,"suffix":""},{"dropping-particle":"","family":"Shi","given":"Jianxin","non-dropping-particle":"","parse-names":false,"suffix":""},{"dropping-particle":"","family":"Landi","given":"Maria Teresa","non-dropping-particle":"","parse-names":false,"suffix":""}],"container-title":"Nature Communications","id":"ITEM-2","issue":"1","issued":{"date-parts":[["2020"]]},"title":"Genetic and epigenetic intratumor heterogeneity impacts prognosis of lung adenocarcinoma","type":"article-journal","volume":"11"},"uris":["http://www.mendeley.com/documents/?uuid=204f6cef-7db9-3b1c-a752-0e3f962b0035"]}],"mendeley":{"formattedCitation":"&lt;sup&gt;7,8&lt;/sup&gt;","plainTextFormattedCitation":"7,8","previouslyFormattedCitation":"&lt;sup&gt;7,8&lt;/sup&gt;"},"properties":{"noteIndex":0},"schema":"https://github.com/citation-style-language/schema/raw/master/csl-citation.json"}</w:instrText>
      </w:r>
      <w:r w:rsidR="005F6014">
        <w:rPr>
          <w:rFonts w:ascii="Times New Roman" w:hAnsi="Times New Roman" w:cs="Times New Roman"/>
          <w:bCs/>
          <w:sz w:val="24"/>
          <w:szCs w:val="24"/>
        </w:rPr>
        <w:fldChar w:fldCharType="separate"/>
      </w:r>
      <w:r w:rsidR="005F6014" w:rsidRPr="005F6014">
        <w:rPr>
          <w:rFonts w:ascii="Times New Roman" w:hAnsi="Times New Roman" w:cs="Times New Roman"/>
          <w:bCs/>
          <w:noProof/>
          <w:sz w:val="24"/>
          <w:szCs w:val="24"/>
          <w:vertAlign w:val="superscript"/>
        </w:rPr>
        <w:t>7,8</w:t>
      </w:r>
      <w:r w:rsidR="005F6014">
        <w:rPr>
          <w:rFonts w:ascii="Times New Roman" w:hAnsi="Times New Roman" w:cs="Times New Roman"/>
          <w:bCs/>
          <w:sz w:val="24"/>
          <w:szCs w:val="24"/>
        </w:rPr>
        <w:fldChar w:fldCharType="end"/>
      </w:r>
      <w:r w:rsidR="005F6014">
        <w:rPr>
          <w:rFonts w:ascii="Times New Roman" w:hAnsi="Times New Roman" w:cs="Times New Roman"/>
          <w:bCs/>
          <w:sz w:val="24"/>
          <w:szCs w:val="24"/>
        </w:rPr>
        <w:t>, asymmetric cell division</w:t>
      </w:r>
      <w:r w:rsidR="005F6014">
        <w:rPr>
          <w:rFonts w:ascii="Times New Roman" w:hAnsi="Times New Roman" w:cs="Times New Roman"/>
          <w:bCs/>
          <w:sz w:val="24"/>
          <w:szCs w:val="24"/>
        </w:rPr>
        <w:fldChar w:fldCharType="begin" w:fldLock="1"/>
      </w:r>
      <w:r w:rsidR="008B4910">
        <w:rPr>
          <w:rFonts w:ascii="Times New Roman" w:hAnsi="Times New Roman" w:cs="Times New Roman"/>
          <w:bCs/>
          <w:sz w:val="24"/>
          <w:szCs w:val="24"/>
        </w:rPr>
        <w:instrText>ADDIN CSL_CITATION {"citationItems":[{"id":"ITEM-1","itemData":{"DOI":"10.1038/ng.729","ISSN":"10614036","abstract":"Gene expression involves inherently probabilistic steps that create fluctuations in protein abundances. The results from many in-depth analyses and genome-scale surveys have suggested how such fluctuations arise and spread, often in ways consistent with stochastic models of transcription and translation. But fluctuations also arise during cell division when molecules are partitioned stochastically between the two daughters. Here we mathematically demonstrate how stochastic partitioning contributes to the non-genetic heterogeneity. Our results show that partitioning errors are hard to correct, and that the resulting noise profiles are remarkably difficult to separate from gene expression noise. By applying these results to common experimental strategies and distinguishing between creation versus transmission of noise, we hypothesize that much of the cell-to-cell heterogeneity that has been attributed to various aspects of gene expression instead comes from random segregation at cell division. We propose experiments to separate between these two types of fluctuations and discuss future directions. © 2011 Nature America, Inc. All rights reserved.","author":[{"dropping-particle":"","family":"Huh","given":"Dann","non-dropping-particle":"","parse-names":false,"suffix":""},{"dropping-particle":"","family":"Paulsson","given":"Johan","non-dropping-particle":"","parse-names":false,"suffix":""}],"container-title":"Nature Genetics","id":"ITEM-1","issue":"2","issued":{"date-parts":[["2011"]]},"title":"Non-genetic heterogeneity from stochastic partitioning at cell division","type":"article","volume":"43"},"uris":["http://www.mendeley.com/documents/?uuid=29fb7bf8-ff03-3901-b531-4ac7476bbe1d"]}],"mendeley":{"formattedCitation":"&lt;sup&gt;9&lt;/sup&gt;","plainTextFormattedCitation":"9","previouslyFormattedCitation":"&lt;sup&gt;9&lt;/sup&gt;"},"properties":{"noteIndex":0},"schema":"https://github.com/citation-style-language/schema/raw/master/csl-citation.json"}</w:instrText>
      </w:r>
      <w:r w:rsidR="005F6014">
        <w:rPr>
          <w:rFonts w:ascii="Times New Roman" w:hAnsi="Times New Roman" w:cs="Times New Roman"/>
          <w:bCs/>
          <w:sz w:val="24"/>
          <w:szCs w:val="24"/>
        </w:rPr>
        <w:fldChar w:fldCharType="separate"/>
      </w:r>
      <w:r w:rsidR="005F6014" w:rsidRPr="005F6014">
        <w:rPr>
          <w:rFonts w:ascii="Times New Roman" w:hAnsi="Times New Roman" w:cs="Times New Roman"/>
          <w:bCs/>
          <w:noProof/>
          <w:sz w:val="24"/>
          <w:szCs w:val="24"/>
          <w:vertAlign w:val="superscript"/>
        </w:rPr>
        <w:t>9</w:t>
      </w:r>
      <w:r w:rsidR="005F6014">
        <w:rPr>
          <w:rFonts w:ascii="Times New Roman" w:hAnsi="Times New Roman" w:cs="Times New Roman"/>
          <w:bCs/>
          <w:sz w:val="24"/>
          <w:szCs w:val="24"/>
        </w:rPr>
        <w:fldChar w:fldCharType="end"/>
      </w:r>
      <w:r w:rsidR="005F6014">
        <w:rPr>
          <w:rFonts w:ascii="Times New Roman" w:hAnsi="Times New Roman" w:cs="Times New Roman"/>
          <w:bCs/>
          <w:sz w:val="24"/>
          <w:szCs w:val="24"/>
        </w:rPr>
        <w:t xml:space="preserve">, </w:t>
      </w:r>
      <w:r w:rsidR="008B4910">
        <w:rPr>
          <w:rFonts w:ascii="Times New Roman" w:hAnsi="Times New Roman" w:cs="Times New Roman"/>
          <w:bCs/>
          <w:sz w:val="24"/>
          <w:szCs w:val="24"/>
        </w:rPr>
        <w:t>stochasticity in gene expression</w:t>
      </w:r>
      <w:r w:rsidR="008B4910">
        <w:rPr>
          <w:rFonts w:ascii="Times New Roman" w:hAnsi="Times New Roman" w:cs="Times New Roman"/>
          <w:bCs/>
          <w:sz w:val="24"/>
          <w:szCs w:val="24"/>
        </w:rPr>
        <w:fldChar w:fldCharType="begin" w:fldLock="1"/>
      </w:r>
      <w:r w:rsidR="000111E4">
        <w:rPr>
          <w:rFonts w:ascii="Times New Roman" w:hAnsi="Times New Roman" w:cs="Times New Roman"/>
          <w:bCs/>
          <w:sz w:val="24"/>
          <w:szCs w:val="24"/>
        </w:rPr>
        <w:instrText>ADDIN CSL_CITATION {"citationItems":[{"id":"ITEM-1","itemData":{"DOI":"10.1016/j.cell.2008.09.050","ISSN":"00928674","abstract":"Gene expression is a fundamentally stochastic process, with randomness in transcription and translation leading to cell-to-cell variations in mRNA and protein levels. This variation appears in organisms ranging from microbes to metazoans, and its characteristics depend both on the biophysical parameters governing gene expression and on gene network structure. Stochastic gene expression has important consequences for cellular function, being beneficial in some contexts and harmful in others. These situations include the stress response, metabolism, development, the cell cycle, circadian rhythms, and aging. © 2008 Elsevier Inc. All rights reserved.","author":[{"dropping-particle":"","family":"Raj","given":"Arjun","non-dropping-particle":"","parse-names":false,"suffix":""},{"dropping-particle":"","family":"Oudenaarden","given":"Alexander","non-dropping-particle":"van","parse-names":false,"suffix":""}],"container-title":"Cell","id":"ITEM-1","issue":"2","issued":{"date-parts":[["2008"]]},"title":"Nature, Nurture, or Chance: Stochastic Gene Expression and Its Consequences","type":"article","volume":"135"},"uris":["http://www.mendeley.com/documents/?uuid=14d14f16-6462-3a4d-99ab-585aadbac3d9"]},{"id":"ITEM-2","itemData":{"abstract":"Genetically identical cells and organisms exhibit remarkable diversity even when they have identical histories of environmental exposure. Noise, or variation, in the process of gene expression may contribute to this phenotypic variability. Recent studies suggest that this noise has multiple sources, including the stochastic or inherently random nature of the biochemical reactions of gene expression. In this review, we summarize noise terminology and comment on recent investigations into the sources, consequences, and control of noise in gene expression. Any","author":[{"dropping-particle":"","family":"Raser","given":"Jonathan M.","non-dropping-particle":"","parse-names":false,"suffix":""},{"dropping-particle":"","family":"O'Shea","given":"Erin K.","non-dropping-particle":"","parse-names":false,"suffix":""}],"container-title":"Science","id":"ITEM-2","issue":"5743","issued":{"date-parts":[["2013"]]},"title":"Noise in Gene Expression: Origins, Consequences, and Control","type":"article-journal","volume":"309"},"uris":["http://www.mendeley.com/documents/?uuid=c59b8a10-f87d-3063-8732-2803b64522be"]}],"mendeley":{"formattedCitation":"&lt;sup&gt;10,11&lt;/sup&gt;","plainTextFormattedCitation":"10,11","previouslyFormattedCitation":"&lt;sup&gt;10,11&lt;/sup&gt;"},"properties":{"noteIndex":0},"schema":"https://github.com/citation-style-language/schema/raw/master/csl-citation.json"}</w:instrText>
      </w:r>
      <w:r w:rsidR="008B4910">
        <w:rPr>
          <w:rFonts w:ascii="Times New Roman" w:hAnsi="Times New Roman" w:cs="Times New Roman"/>
          <w:bCs/>
          <w:sz w:val="24"/>
          <w:szCs w:val="24"/>
        </w:rPr>
        <w:fldChar w:fldCharType="separate"/>
      </w:r>
      <w:r w:rsidR="008B4910" w:rsidRPr="008B4910">
        <w:rPr>
          <w:rFonts w:ascii="Times New Roman" w:hAnsi="Times New Roman" w:cs="Times New Roman"/>
          <w:bCs/>
          <w:noProof/>
          <w:sz w:val="24"/>
          <w:szCs w:val="24"/>
          <w:vertAlign w:val="superscript"/>
        </w:rPr>
        <w:t>10,11</w:t>
      </w:r>
      <w:r w:rsidR="008B4910">
        <w:rPr>
          <w:rFonts w:ascii="Times New Roman" w:hAnsi="Times New Roman" w:cs="Times New Roman"/>
          <w:bCs/>
          <w:sz w:val="24"/>
          <w:szCs w:val="24"/>
        </w:rPr>
        <w:fldChar w:fldCharType="end"/>
      </w:r>
      <w:r w:rsidR="008B4910">
        <w:rPr>
          <w:rFonts w:ascii="Times New Roman" w:hAnsi="Times New Roman" w:cs="Times New Roman"/>
          <w:bCs/>
          <w:sz w:val="24"/>
          <w:szCs w:val="24"/>
        </w:rPr>
        <w:t xml:space="preserve">, and </w:t>
      </w:r>
      <w:r w:rsidR="00C57FCE">
        <w:rPr>
          <w:rFonts w:ascii="Times New Roman" w:hAnsi="Times New Roman" w:cs="Times New Roman"/>
          <w:bCs/>
          <w:sz w:val="24"/>
          <w:szCs w:val="24"/>
        </w:rPr>
        <w:t>variability in interaction with the microenvironment (immune cells, endothelial cells, fibroblasts, and the extracellular matrix (ECM)</w:t>
      </w:r>
      <w:r w:rsidR="008329C3">
        <w:rPr>
          <w:rFonts w:ascii="Times New Roman" w:hAnsi="Times New Roman" w:cs="Times New Roman"/>
          <w:bCs/>
          <w:sz w:val="24"/>
          <w:szCs w:val="24"/>
        </w:rPr>
        <w:t>).</w:t>
      </w:r>
      <w:r w:rsidR="00941077">
        <w:rPr>
          <w:rFonts w:ascii="Times New Roman" w:hAnsi="Times New Roman" w:cs="Times New Roman"/>
          <w:bCs/>
          <w:sz w:val="24"/>
          <w:szCs w:val="24"/>
        </w:rPr>
        <w:t xml:space="preserve"> </w:t>
      </w:r>
      <w:r w:rsidR="00BF0AC9">
        <w:rPr>
          <w:rFonts w:ascii="Times New Roman" w:hAnsi="Times New Roman" w:cs="Times New Roman"/>
          <w:bCs/>
          <w:sz w:val="24"/>
          <w:szCs w:val="24"/>
        </w:rPr>
        <w:t xml:space="preserve">[cite] </w:t>
      </w:r>
      <w:r w:rsidR="00941077">
        <w:rPr>
          <w:rFonts w:ascii="Times New Roman" w:hAnsi="Times New Roman" w:cs="Times New Roman"/>
          <w:bCs/>
          <w:sz w:val="24"/>
          <w:szCs w:val="24"/>
        </w:rPr>
        <w:t xml:space="preserve">Variation in the cellular microenvironment results in </w:t>
      </w:r>
      <w:r w:rsidR="00C41125">
        <w:rPr>
          <w:rFonts w:ascii="Times New Roman" w:hAnsi="Times New Roman" w:cs="Times New Roman"/>
          <w:bCs/>
          <w:sz w:val="24"/>
          <w:szCs w:val="24"/>
        </w:rPr>
        <w:t xml:space="preserve">a cell </w:t>
      </w:r>
      <w:r w:rsidR="00941077">
        <w:rPr>
          <w:rFonts w:ascii="Times New Roman" w:hAnsi="Times New Roman" w:cs="Times New Roman"/>
          <w:bCs/>
          <w:sz w:val="24"/>
          <w:szCs w:val="24"/>
        </w:rPr>
        <w:t xml:space="preserve">signaling landscape that </w:t>
      </w:r>
      <w:r w:rsidR="00C41125">
        <w:rPr>
          <w:rFonts w:ascii="Times New Roman" w:hAnsi="Times New Roman" w:cs="Times New Roman"/>
          <w:bCs/>
          <w:sz w:val="24"/>
          <w:szCs w:val="24"/>
        </w:rPr>
        <w:t>fluctuates even among genetically similar populations. The changes in the protein signaling network ultimately manifest as differences in phenotypic response (mitosis, apoptosis, quiescence, etc.) that underly overall tumor behavior.</w:t>
      </w:r>
    </w:p>
    <w:p w14:paraId="1E582D17" w14:textId="6790C5F9" w:rsidR="000111E4" w:rsidRDefault="008329C3" w:rsidP="000111E4">
      <w:pPr>
        <w:spacing w:after="0" w:line="480" w:lineRule="auto"/>
        <w:ind w:firstLine="360"/>
        <w:rPr>
          <w:rFonts w:ascii="Times New Roman" w:hAnsi="Times New Roman" w:cs="Times New Roman"/>
          <w:bCs/>
          <w:sz w:val="24"/>
          <w:szCs w:val="24"/>
        </w:rPr>
      </w:pPr>
      <w:r>
        <w:rPr>
          <w:rFonts w:ascii="Times New Roman" w:hAnsi="Times New Roman" w:cs="Times New Roman"/>
          <w:bCs/>
          <w:sz w:val="24"/>
          <w:szCs w:val="24"/>
        </w:rPr>
        <w:t>In this study we focus on the influence</w:t>
      </w:r>
      <w:r w:rsidR="00941077">
        <w:rPr>
          <w:rFonts w:ascii="Times New Roman" w:hAnsi="Times New Roman" w:cs="Times New Roman"/>
          <w:bCs/>
          <w:sz w:val="24"/>
          <w:szCs w:val="24"/>
        </w:rPr>
        <w:t xml:space="preserve"> of s</w:t>
      </w:r>
      <w:r w:rsidR="00FE275F">
        <w:rPr>
          <w:rFonts w:ascii="Times New Roman" w:hAnsi="Times New Roman" w:cs="Times New Roman"/>
          <w:bCs/>
          <w:sz w:val="24"/>
          <w:szCs w:val="24"/>
        </w:rPr>
        <w:t xml:space="preserve">ubstrate stiffness </w:t>
      </w:r>
      <w:r w:rsidR="00544EFB">
        <w:rPr>
          <w:rFonts w:ascii="Times New Roman" w:hAnsi="Times New Roman" w:cs="Times New Roman"/>
          <w:bCs/>
          <w:sz w:val="24"/>
          <w:szCs w:val="24"/>
        </w:rPr>
        <w:t>i</w:t>
      </w:r>
      <w:r w:rsidR="00FE275F">
        <w:rPr>
          <w:rFonts w:ascii="Times New Roman" w:hAnsi="Times New Roman" w:cs="Times New Roman"/>
          <w:bCs/>
          <w:sz w:val="24"/>
          <w:szCs w:val="24"/>
        </w:rPr>
        <w:t xml:space="preserve">n EGFR targeted therapy response in non-small cell lung cancer (NSCLC). </w:t>
      </w:r>
      <w:r w:rsidR="00947E5A" w:rsidRPr="00947E5A">
        <w:rPr>
          <w:rFonts w:ascii="Times New Roman" w:hAnsi="Times New Roman" w:cs="Times New Roman"/>
          <w:bCs/>
          <w:sz w:val="24"/>
          <w:szCs w:val="24"/>
        </w:rPr>
        <w:t xml:space="preserve">Targeted therapy </w:t>
      </w:r>
      <w:r w:rsidR="00F97006">
        <w:rPr>
          <w:rFonts w:ascii="Times New Roman" w:hAnsi="Times New Roman" w:cs="Times New Roman"/>
          <w:bCs/>
          <w:sz w:val="24"/>
          <w:szCs w:val="24"/>
        </w:rPr>
        <w:t>for patients overexpressing</w:t>
      </w:r>
      <w:r w:rsidR="00D51AC8">
        <w:rPr>
          <w:rFonts w:ascii="Times New Roman" w:hAnsi="Times New Roman" w:cs="Times New Roman"/>
          <w:bCs/>
          <w:sz w:val="24"/>
          <w:szCs w:val="24"/>
        </w:rPr>
        <w:t xml:space="preserve"> or possessing oncogenic driver mutations within epi</w:t>
      </w:r>
      <w:r w:rsidR="00947E5A" w:rsidRPr="00947E5A">
        <w:rPr>
          <w:rFonts w:ascii="Times New Roman" w:hAnsi="Times New Roman" w:cs="Times New Roman"/>
          <w:bCs/>
          <w:sz w:val="24"/>
          <w:szCs w:val="24"/>
        </w:rPr>
        <w:t>dermal growth factor receptor</w:t>
      </w:r>
      <w:r w:rsidR="00947E5A">
        <w:rPr>
          <w:rFonts w:ascii="Times New Roman" w:hAnsi="Times New Roman" w:cs="Times New Roman"/>
          <w:bCs/>
          <w:sz w:val="24"/>
          <w:szCs w:val="24"/>
        </w:rPr>
        <w:t xml:space="preserve"> (EGFR)</w:t>
      </w:r>
      <w:r w:rsidR="00947E5A" w:rsidRPr="00947E5A">
        <w:rPr>
          <w:rFonts w:ascii="Times New Roman" w:hAnsi="Times New Roman" w:cs="Times New Roman"/>
          <w:bCs/>
          <w:sz w:val="24"/>
          <w:szCs w:val="24"/>
        </w:rPr>
        <w:t xml:space="preserve"> has been a successful initial treatment for non-small cell lung cancer</w:t>
      </w:r>
      <w:r w:rsidR="00947E5A">
        <w:rPr>
          <w:rFonts w:ascii="Times New Roman" w:hAnsi="Times New Roman" w:cs="Times New Roman"/>
          <w:bCs/>
          <w:sz w:val="24"/>
          <w:szCs w:val="24"/>
        </w:rPr>
        <w:t xml:space="preserve"> (NSCLC). </w:t>
      </w:r>
      <w:r w:rsidR="00947E5A" w:rsidRPr="00947E5A">
        <w:rPr>
          <w:rFonts w:ascii="Times New Roman" w:hAnsi="Times New Roman" w:cs="Times New Roman"/>
          <w:bCs/>
          <w:sz w:val="24"/>
          <w:szCs w:val="24"/>
        </w:rPr>
        <w:t>The disease, however, generally progress</w:t>
      </w:r>
      <w:r w:rsidR="00F97006">
        <w:rPr>
          <w:rFonts w:ascii="Times New Roman" w:hAnsi="Times New Roman" w:cs="Times New Roman"/>
          <w:bCs/>
          <w:sz w:val="24"/>
          <w:szCs w:val="24"/>
        </w:rPr>
        <w:t>es</w:t>
      </w:r>
      <w:r w:rsidR="00947E5A" w:rsidRPr="00947E5A">
        <w:rPr>
          <w:rFonts w:ascii="Times New Roman" w:hAnsi="Times New Roman" w:cs="Times New Roman"/>
          <w:bCs/>
          <w:sz w:val="24"/>
          <w:szCs w:val="24"/>
        </w:rPr>
        <w:t xml:space="preserve"> as the tumors become </w:t>
      </w:r>
      <w:r w:rsidR="00AE3ACA">
        <w:rPr>
          <w:rFonts w:ascii="Times New Roman" w:hAnsi="Times New Roman" w:cs="Times New Roman"/>
          <w:bCs/>
          <w:sz w:val="24"/>
          <w:szCs w:val="24"/>
        </w:rPr>
        <w:t>tolerant</w:t>
      </w:r>
      <w:r w:rsidR="00947E5A">
        <w:rPr>
          <w:rFonts w:ascii="Times New Roman" w:hAnsi="Times New Roman" w:cs="Times New Roman"/>
          <w:bCs/>
          <w:sz w:val="24"/>
          <w:szCs w:val="24"/>
        </w:rPr>
        <w:t xml:space="preserve">. </w:t>
      </w:r>
      <w:bookmarkStart w:id="4" w:name="_Hlk59494490"/>
      <w:r w:rsidR="00EA6125" w:rsidRPr="00EA6125">
        <w:rPr>
          <w:rFonts w:ascii="Times New Roman" w:hAnsi="Times New Roman" w:cs="Times New Roman"/>
          <w:bCs/>
          <w:sz w:val="24"/>
          <w:szCs w:val="24"/>
        </w:rPr>
        <w:t>One feature making NSCLC particularly difficult to treat is the heterogeneous single-cell fate response to targeted therapy.</w:t>
      </w:r>
      <w:r w:rsidR="00FD64DC">
        <w:rPr>
          <w:rFonts w:ascii="Times New Roman" w:hAnsi="Times New Roman" w:cs="Times New Roman"/>
          <w:bCs/>
          <w:sz w:val="24"/>
          <w:szCs w:val="24"/>
        </w:rPr>
        <w:t xml:space="preserve"> </w:t>
      </w:r>
      <w:r w:rsidR="00EA6125" w:rsidRPr="00EA6125">
        <w:rPr>
          <w:rFonts w:ascii="Times New Roman" w:hAnsi="Times New Roman" w:cs="Times New Roman"/>
          <w:bCs/>
          <w:sz w:val="24"/>
          <w:szCs w:val="24"/>
        </w:rPr>
        <w:t xml:space="preserve">Understanding the causes of heterogeneity is important for developing functional treatments. Past work has focused on examining genetic heterogeneity across tumor cells that result in distinct subpopulations with unique drug-response profiles. Here, we supplement a growing body of work demonstrating the importance of cell microenvironment to treatment response. </w:t>
      </w:r>
      <w:r w:rsidR="000111E4" w:rsidRPr="000111E4">
        <w:rPr>
          <w:rFonts w:ascii="Times New Roman" w:hAnsi="Times New Roman" w:cs="Times New Roman"/>
          <w:bCs/>
          <w:sz w:val="24"/>
          <w:szCs w:val="24"/>
        </w:rPr>
        <w:t xml:space="preserve">As the tumor cells proliferate, they remodel their environment, </w:t>
      </w:r>
      <w:r w:rsidR="000111E4" w:rsidRPr="000111E4">
        <w:rPr>
          <w:rFonts w:ascii="Times New Roman" w:hAnsi="Times New Roman" w:cs="Times New Roman"/>
          <w:bCs/>
          <w:sz w:val="24"/>
          <w:szCs w:val="24"/>
        </w:rPr>
        <w:lastRenderedPageBreak/>
        <w:t xml:space="preserve">optimizing it for growth. The </w:t>
      </w:r>
      <w:r w:rsidR="000111E4">
        <w:rPr>
          <w:rFonts w:ascii="Times New Roman" w:hAnsi="Times New Roman" w:cs="Times New Roman"/>
          <w:bCs/>
          <w:sz w:val="24"/>
          <w:szCs w:val="24"/>
        </w:rPr>
        <w:t>ECM</w:t>
      </w:r>
      <w:r w:rsidR="000111E4" w:rsidRPr="000111E4">
        <w:rPr>
          <w:rFonts w:ascii="Times New Roman" w:hAnsi="Times New Roman" w:cs="Times New Roman"/>
          <w:bCs/>
          <w:sz w:val="24"/>
          <w:szCs w:val="24"/>
        </w:rPr>
        <w:t xml:space="preserve"> is typically composed of collagens I, III, IV, and V (mostly collagen I), fibronectin, laminin, elastin, and osteonectin arranged in specific orientations to provide structure, a network that guides migration, and present ligands that stimulate signaling. In the case of NSCLC, excess osteonectin can be synthesized to promote invasion and migration. Tumor migration is also supported by increased and organized collagen deposition. Conversely, a matrix composition with higher elastin content prevents cancer cell migration. The excessive growth of fibrotic tissue around the tumor, or desmoplasia, is characterized by thick bundles of collagen fibers and can inhibit tumor migration. This increased ECM density has also been reported to prevent T cells from infiltrating the tumor microenvironment</w:t>
      </w:r>
      <w:r w:rsidR="000111E4">
        <w:rPr>
          <w:rFonts w:ascii="Times New Roman" w:hAnsi="Times New Roman" w:cs="Times New Roman"/>
          <w:bCs/>
          <w:sz w:val="24"/>
          <w:szCs w:val="24"/>
        </w:rPr>
        <w:fldChar w:fldCharType="begin" w:fldLock="1"/>
      </w:r>
      <w:r w:rsidR="005015DA">
        <w:rPr>
          <w:rFonts w:ascii="Times New Roman" w:hAnsi="Times New Roman" w:cs="Times New Roman"/>
          <w:bCs/>
          <w:sz w:val="24"/>
          <w:szCs w:val="24"/>
        </w:rPr>
        <w:instrText>ADDIN CSL_CITATION {"citationItems":[{"id":"ITEM-1","itemData":{"DOI":"10.1007/s10555-016-9618-0","ISSN":"15737233","abstract":"Metastasis in lung cancer is a multifaceted process. In this review, we will dissect the process in several isolated steps such as angiogenesis, hypoxia, circulation, and establishment of a metastatic focus. In reality, several of these processes overlap and occur even simultaneously, but such a presentation would be unreadable. Metastasis requires cell migration toward higher oxygen tension, which is based on changing the structure of the cell (epithelial-mesenchymal transition), orientation within the stroma and stroma interaction, and communication with the immune system to avoid attack. Once in the blood stream, cells have to survive trapping by the coagulation system, to survive shear stress in small blood vessels, and to find the right location for extravasation. Once outside in the metastatic locus, tumor cells have to learn the communication with the “foreign” stroma cells to establish vascular supply and again express molecules, which induce immune tolerance.","author":[{"dropping-particle":"","family":"Popper","given":"Helmut H.","non-dropping-particle":"","parse-names":false,"suffix":""}],"container-title":"Cancer and Metastasis Reviews","id":"ITEM-1","issued":{"date-parts":[["2016"]]},"title":"Progression and metastasis of lung cancer","type":"article-journal"},"uris":["http://www.mendeley.com/documents/?uuid=7e893113-c5e6-49ae-8ec2-853b4bacb8e3"]},{"id":"ITEM-2","itemData":{"DOI":"10.1038/s41568-018-0081-9","ISSN":"14741768","PMID":"30532012","abstract":"Lung cancer is a major global health problem, as it is the leading cause of cancer-related deaths worldwide. Major advances in the identification of key mutational alterations have led to the development of molecularly targeted therapies, whose efficacy has been limited by emergence of resistance mechanisms. US Food and Drug Administration (FDA)-approved therapies targeting angiogenesis and more recently immune checkpoints have reinvigorated enthusiasm in elucidating the prognostic and pathophysiological roles of the tumour microenvironment in lung cancer. In this Review, we highlight recent advances and emerging concepts for how the tumour-reprogrammed lung microenvironment promotes both primary lung tumours and lung metastasis from extrapulmonary neoplasms by contributing to inflammation, angiogenesis, immune modulation and response to therapies. We also discuss the potential of understanding tumour microenvironmental processes to identify biomarkers of clinical utility and to develop novel targeted therapies against lung cancer.","author":[{"dropping-particle":"","family":"Altorki","given":"Nasser K.","non-dropping-particle":"","parse-names":false,"suffix":""},{"dropping-particle":"","family":"Markowitz","given":"Geoffrey J.","non-dropping-particle":"","parse-names":false,"suffix":""},{"dropping-particle":"","family":"Gao","given":"Dingcheng","non-dropping-particle":"","parse-names":false,"suffix":""},{"dropping-particle":"","family":"Port","given":"Jeffrey L.","non-dropping-particle":"","parse-names":false,"suffix":""},{"dropping-particle":"","family":"Saxena","given":"Ashish","non-dropping-particle":"","parse-names":false,"suffix":""},{"dropping-particle":"","family":"Stiles","given":"Brendon","non-dropping-particle":"","parse-names":false,"suffix":""},{"dropping-particle":"","family":"McGraw","given":"Timothy","non-dropping-particle":"","parse-names":false,"suffix":""},{"dropping-particle":"","family":"Mittal","given":"Vivek","non-dropping-particle":"","parse-names":false,"suffix":""}],"container-title":"Nature Reviews Cancer","id":"ITEM-2","issued":{"date-parts":[["2019"]]},"title":"The lung microenvironment: an important regulator of tumour growth and metastasis","type":"article"},"uris":["http://www.mendeley.com/documents/?uuid=14e21d2f-6a88-44e6-b373-b8f030f1810e"]}],"mendeley":{"formattedCitation":"&lt;sup&gt;12,13&lt;/sup&gt;","plainTextFormattedCitation":"12,13","previouslyFormattedCitation":"&lt;sup&gt;12,13&lt;/sup&gt;"},"properties":{"noteIndex":0},"schema":"https://github.com/citation-style-language/schema/raw/master/csl-citation.json"}</w:instrText>
      </w:r>
      <w:r w:rsidR="000111E4">
        <w:rPr>
          <w:rFonts w:ascii="Times New Roman" w:hAnsi="Times New Roman" w:cs="Times New Roman"/>
          <w:bCs/>
          <w:sz w:val="24"/>
          <w:szCs w:val="24"/>
        </w:rPr>
        <w:fldChar w:fldCharType="separate"/>
      </w:r>
      <w:r w:rsidR="000111E4" w:rsidRPr="000111E4">
        <w:rPr>
          <w:rFonts w:ascii="Times New Roman" w:hAnsi="Times New Roman" w:cs="Times New Roman"/>
          <w:bCs/>
          <w:noProof/>
          <w:sz w:val="24"/>
          <w:szCs w:val="24"/>
          <w:vertAlign w:val="superscript"/>
        </w:rPr>
        <w:t>12,13</w:t>
      </w:r>
      <w:r w:rsidR="000111E4">
        <w:rPr>
          <w:rFonts w:ascii="Times New Roman" w:hAnsi="Times New Roman" w:cs="Times New Roman"/>
          <w:bCs/>
          <w:sz w:val="24"/>
          <w:szCs w:val="24"/>
        </w:rPr>
        <w:fldChar w:fldCharType="end"/>
      </w:r>
      <w:r w:rsidR="000111E4" w:rsidRPr="000111E4">
        <w:rPr>
          <w:rFonts w:ascii="Times New Roman" w:hAnsi="Times New Roman" w:cs="Times New Roman"/>
          <w:bCs/>
          <w:sz w:val="24"/>
          <w:szCs w:val="24"/>
        </w:rPr>
        <w:t>.</w:t>
      </w:r>
    </w:p>
    <w:p w14:paraId="1045DA63" w14:textId="2219BF57" w:rsidR="000111E4" w:rsidRDefault="000111E4" w:rsidP="000111E4">
      <w:pPr>
        <w:spacing w:after="0" w:line="480" w:lineRule="auto"/>
        <w:ind w:firstLine="360"/>
        <w:rPr>
          <w:rFonts w:ascii="Times New Roman" w:hAnsi="Times New Roman" w:cs="Times New Roman"/>
          <w:bCs/>
          <w:sz w:val="24"/>
          <w:szCs w:val="24"/>
        </w:rPr>
      </w:pPr>
      <w:r>
        <w:rPr>
          <w:rFonts w:ascii="Times New Roman" w:hAnsi="Times New Roman" w:cs="Times New Roman"/>
          <w:bCs/>
          <w:sz w:val="24"/>
          <w:szCs w:val="24"/>
        </w:rPr>
        <w:t xml:space="preserve">Further confounding successful treatment is the degree of </w:t>
      </w:r>
      <w:r w:rsidR="001500D2">
        <w:rPr>
          <w:rFonts w:ascii="Times New Roman" w:hAnsi="Times New Roman" w:cs="Times New Roman"/>
          <w:bCs/>
          <w:sz w:val="24"/>
          <w:szCs w:val="24"/>
        </w:rPr>
        <w:t>redundancy</w:t>
      </w:r>
      <w:r>
        <w:rPr>
          <w:rFonts w:ascii="Times New Roman" w:hAnsi="Times New Roman" w:cs="Times New Roman"/>
          <w:bCs/>
          <w:sz w:val="24"/>
          <w:szCs w:val="24"/>
        </w:rPr>
        <w:t xml:space="preserve"> between </w:t>
      </w:r>
      <w:r w:rsidR="001500D2">
        <w:rPr>
          <w:rFonts w:ascii="Times New Roman" w:hAnsi="Times New Roman" w:cs="Times New Roman"/>
          <w:bCs/>
          <w:sz w:val="24"/>
          <w:szCs w:val="24"/>
        </w:rPr>
        <w:t xml:space="preserve">receptor tyrosine kinase (RTK) signaling and integrin signaling (mediating stiffness response through FAK activation). </w:t>
      </w:r>
    </w:p>
    <w:p w14:paraId="03D51FCF" w14:textId="22514661" w:rsidR="00EA6125" w:rsidRDefault="00EA6125" w:rsidP="00AE3ACA">
      <w:pPr>
        <w:spacing w:after="0" w:line="480" w:lineRule="auto"/>
        <w:ind w:firstLine="360"/>
        <w:rPr>
          <w:rFonts w:ascii="Times New Roman" w:hAnsi="Times New Roman" w:cs="Times New Roman"/>
          <w:bCs/>
          <w:sz w:val="24"/>
          <w:szCs w:val="24"/>
        </w:rPr>
      </w:pPr>
      <w:r w:rsidRPr="00EA6125">
        <w:rPr>
          <w:rFonts w:ascii="Times New Roman" w:hAnsi="Times New Roman" w:cs="Times New Roman"/>
          <w:bCs/>
          <w:sz w:val="24"/>
          <w:szCs w:val="24"/>
        </w:rPr>
        <w:t>We next develop a mechanistic, molecular model to, first, recapitulate our population-level experimental results and, then, show that the signaling network is capable of producing slowly cycling cells concurrently with quickly dividing cells as an additional source of multi-fate response.</w:t>
      </w:r>
    </w:p>
    <w:p w14:paraId="2305B3A2" w14:textId="5D172918" w:rsidR="00AE3ACA" w:rsidRDefault="00AE3ACA" w:rsidP="00AE3ACA">
      <w:pPr>
        <w:spacing w:after="0" w:line="480" w:lineRule="auto"/>
        <w:ind w:firstLine="360"/>
        <w:rPr>
          <w:rFonts w:ascii="Times New Roman" w:hAnsi="Times New Roman" w:cs="Times New Roman"/>
          <w:bCs/>
          <w:sz w:val="24"/>
          <w:szCs w:val="24"/>
        </w:rPr>
      </w:pPr>
    </w:p>
    <w:p w14:paraId="5732F026" w14:textId="77777777" w:rsidR="00AE3ACA" w:rsidRPr="00AE3ACA" w:rsidRDefault="00AE3ACA" w:rsidP="00AE3ACA">
      <w:pPr>
        <w:spacing w:after="0" w:line="480" w:lineRule="auto"/>
        <w:ind w:firstLine="360"/>
        <w:rPr>
          <w:rFonts w:ascii="Times New Roman" w:hAnsi="Times New Roman" w:cs="Times New Roman"/>
          <w:bCs/>
          <w:sz w:val="24"/>
          <w:szCs w:val="24"/>
        </w:rPr>
      </w:pPr>
      <w:r w:rsidRPr="00AE3ACA">
        <w:rPr>
          <w:rFonts w:ascii="Times New Roman" w:hAnsi="Times New Roman" w:cs="Times New Roman"/>
          <w:bCs/>
          <w:sz w:val="24"/>
          <w:szCs w:val="24"/>
        </w:rPr>
        <w:t xml:space="preserve">In this study, we relate a molecular-based stochastic model of the cell cycle and apoptosis to experimentally measured population-level cell behavior. We show that a simple, interconnected model is capable of accurately producing cell population behavior and complex IMT distributions observed in vitro. Our model is able to connect the effects of variations at the single cell molecular-level to characteristics of the cell population as a whole. </w:t>
      </w:r>
    </w:p>
    <w:p w14:paraId="5833C070" w14:textId="77777777" w:rsidR="00AE3ACA" w:rsidRPr="00AE3ACA" w:rsidRDefault="00AE3ACA" w:rsidP="00AE3ACA">
      <w:pPr>
        <w:spacing w:after="0" w:line="480" w:lineRule="auto"/>
        <w:ind w:firstLine="360"/>
        <w:rPr>
          <w:rFonts w:ascii="Times New Roman" w:hAnsi="Times New Roman" w:cs="Times New Roman"/>
          <w:bCs/>
          <w:sz w:val="24"/>
          <w:szCs w:val="24"/>
        </w:rPr>
      </w:pPr>
    </w:p>
    <w:p w14:paraId="546A7256" w14:textId="77777777" w:rsidR="00AE3ACA" w:rsidRPr="00AE3ACA" w:rsidRDefault="00AE3ACA" w:rsidP="00AE3ACA">
      <w:pPr>
        <w:spacing w:after="0" w:line="480" w:lineRule="auto"/>
        <w:ind w:firstLine="360"/>
        <w:rPr>
          <w:rFonts w:ascii="Times New Roman" w:hAnsi="Times New Roman" w:cs="Times New Roman"/>
          <w:bCs/>
          <w:sz w:val="24"/>
          <w:szCs w:val="24"/>
        </w:rPr>
      </w:pPr>
      <w:r w:rsidRPr="00AE3ACA">
        <w:rPr>
          <w:rFonts w:ascii="Times New Roman" w:hAnsi="Times New Roman" w:cs="Times New Roman"/>
          <w:bCs/>
          <w:sz w:val="24"/>
          <w:szCs w:val="24"/>
        </w:rPr>
        <w:t xml:space="preserve">The basis of our model is centered on the system of four cyclin-dependent kinases (Cdks), that control the ordered progression through the phases of the cell cycle: Gap 1 (G1), DNA synthesis (S), Gap 2 (G2), and mitosis (M). A fifth phase, Gap 0 (G0), is used to describe cells that have left the cell cycle and are not actively dividing, or quiescent cells. Recent work has identified the G0 population as an important collection of cells in the development of cancer treatment resistance. We extend a skeleton model of the mammalian cell cycle, a </w:t>
      </w:r>
      <w:r w:rsidRPr="00AE3ACA">
        <w:rPr>
          <w:rFonts w:ascii="Times New Roman" w:hAnsi="Times New Roman" w:cs="Times New Roman"/>
          <w:bCs/>
          <w:sz w:val="24"/>
          <w:szCs w:val="24"/>
        </w:rPr>
        <w:lastRenderedPageBreak/>
        <w:t xml:space="preserve">reduced version of a much larger model, both proposed by Goldbeter et al. Our model is a simplification of an expansive ‘bottom-up’ model that exchanges many biochemical intricacies for emphasis on the minimum network architecture necessary for complex oscillatory behavior. Identically to the full model, our reduced version is driven by the chronological activation of the cyclin group of proteins and their associated kinases. Each phase of the cell cycle corresponds to the activation of a specific member of this family: cyclin D/Cdk4-6 induction marks the progression of G1, increase in cyclin E/Cdk2 identifies the G1/S transition, cyclin A/Cdk2 activity indicates S and G2 phase, and cyclin B/Cdk1 precipitates M phase. </w:t>
      </w:r>
    </w:p>
    <w:p w14:paraId="12B12B6E" w14:textId="77777777" w:rsidR="00AE3ACA" w:rsidRPr="00AE3ACA" w:rsidRDefault="00AE3ACA" w:rsidP="00AE3ACA">
      <w:pPr>
        <w:spacing w:after="0" w:line="480" w:lineRule="auto"/>
        <w:ind w:firstLine="360"/>
        <w:rPr>
          <w:rFonts w:ascii="Times New Roman" w:hAnsi="Times New Roman" w:cs="Times New Roman"/>
          <w:bCs/>
          <w:sz w:val="24"/>
          <w:szCs w:val="24"/>
        </w:rPr>
      </w:pPr>
    </w:p>
    <w:p w14:paraId="31DBDACD" w14:textId="77777777" w:rsidR="00AE3ACA" w:rsidRPr="00AE3ACA" w:rsidRDefault="00AE3ACA" w:rsidP="00AE3ACA">
      <w:pPr>
        <w:spacing w:after="0" w:line="480" w:lineRule="auto"/>
        <w:ind w:firstLine="360"/>
        <w:rPr>
          <w:rFonts w:ascii="Times New Roman" w:hAnsi="Times New Roman" w:cs="Times New Roman"/>
          <w:bCs/>
          <w:sz w:val="24"/>
          <w:szCs w:val="24"/>
        </w:rPr>
      </w:pPr>
      <w:r w:rsidRPr="00AE3ACA">
        <w:rPr>
          <w:rFonts w:ascii="Times New Roman" w:hAnsi="Times New Roman" w:cs="Times New Roman"/>
          <w:bCs/>
          <w:sz w:val="24"/>
          <w:szCs w:val="24"/>
        </w:rPr>
        <w:t xml:space="preserve">Additional features of our model include the G1/S restriction point in the form of the Rb-E2F bistable switch. The restriction point in this form provides a sharp threshold for cell cycle activation that is otherwise absent in the reduced model. We also incorporate the proteins Skp2, Cdh1, and p21/p27 to allow for substrate stiffness influence on the cell cycle through the activation of the FAK signaling axis. To integrate cell death, we include the initiator module of an apoptosis model proposed by Tyson et al. The initiator module functions as a switch describing BAX activation. Upon sufficient stress signal, pro-apoptotic BH3 protein level increases. Initially, BCL2 sequesters BH3 by binding to it. However, if the stress signal is maintained, BH3 will continue to accumulate, activating BAX. The activated, mitochondrial-bound form, BAXm, promotes the release of BH3 from BCL2. Once this module is active, irreversible pores are formed within the mitochondrial membrane, augmenting permeability to cytochrome c. A key component of our model is bistability in both apoptosis and mitosis, allowing for signal threshold activation of both elements. </w:t>
      </w:r>
    </w:p>
    <w:p w14:paraId="5A65BB05" w14:textId="77777777" w:rsidR="00AE3ACA" w:rsidRPr="00AE3ACA" w:rsidRDefault="00AE3ACA" w:rsidP="00AE3ACA">
      <w:pPr>
        <w:spacing w:after="0" w:line="480" w:lineRule="auto"/>
        <w:ind w:firstLine="360"/>
        <w:rPr>
          <w:rFonts w:ascii="Times New Roman" w:hAnsi="Times New Roman" w:cs="Times New Roman"/>
          <w:bCs/>
          <w:sz w:val="24"/>
          <w:szCs w:val="24"/>
        </w:rPr>
      </w:pPr>
    </w:p>
    <w:p w14:paraId="0BC492C6" w14:textId="77777777" w:rsidR="00AE3ACA" w:rsidRPr="00AE3ACA" w:rsidRDefault="00AE3ACA" w:rsidP="00AE3ACA">
      <w:pPr>
        <w:spacing w:after="0" w:line="480" w:lineRule="auto"/>
        <w:ind w:firstLine="360"/>
        <w:rPr>
          <w:rFonts w:ascii="Times New Roman" w:hAnsi="Times New Roman" w:cs="Times New Roman"/>
          <w:bCs/>
          <w:sz w:val="24"/>
          <w:szCs w:val="24"/>
        </w:rPr>
      </w:pPr>
      <w:r w:rsidRPr="00AE3ACA">
        <w:rPr>
          <w:rFonts w:ascii="Times New Roman" w:hAnsi="Times New Roman" w:cs="Times New Roman"/>
          <w:bCs/>
          <w:sz w:val="24"/>
          <w:szCs w:val="24"/>
        </w:rPr>
        <w:t xml:space="preserve">We substantiate our model by comparing its behavior to experimentally measured IMTs and total cell number for oncogene-addicted NSCLC cells. The approach allows us to adjust input strength to the mitotic and apoptotic modules in the form of EGFR signaling, substrate stiffness, and cMet expression and to quantify both single cell and population level effects of these perturbations. EGFR signaling indicates the presence of drug. Substrate stiffness is relevant in the case of late-stage cancers that metastasize to softer or harder tissues. </w:t>
      </w:r>
      <w:r w:rsidRPr="00AE3ACA">
        <w:rPr>
          <w:rFonts w:ascii="Times New Roman" w:hAnsi="Times New Roman" w:cs="Times New Roman"/>
          <w:bCs/>
          <w:sz w:val="24"/>
          <w:szCs w:val="24"/>
        </w:rPr>
        <w:lastRenderedPageBreak/>
        <w:t xml:space="preserve">NSCLC is often not diagnosed until advanced stages and its most common metastatic site is bone, a tissue 500 times stiffer than lung (cite). Variation in cMet signal allows us to model the response of NSCLC subpopulations that are resistant to current/initial/gold standard/available drug therapeutics. We find that decreased substrate stiffness increases sensitivity to EGFR-targeted therapy in drug-resistant sublines. While drug treatment and stiffness can have the same overall effect on total cell number, division behavior is markedly different between the two environments. Additionally, we show that IMT distributions are bimodal, with a small fraction of cells dwelling in G1/G0 for approximately double the period. Our model is sufficient to capture these phenomena.  </w:t>
      </w:r>
    </w:p>
    <w:p w14:paraId="0F3F753F" w14:textId="77777777" w:rsidR="00AE3ACA" w:rsidRPr="00AE3ACA" w:rsidRDefault="00AE3ACA" w:rsidP="00AE3ACA">
      <w:pPr>
        <w:spacing w:after="0" w:line="480" w:lineRule="auto"/>
        <w:ind w:firstLine="360"/>
        <w:rPr>
          <w:rFonts w:ascii="Times New Roman" w:hAnsi="Times New Roman" w:cs="Times New Roman"/>
          <w:bCs/>
          <w:sz w:val="24"/>
          <w:szCs w:val="24"/>
        </w:rPr>
      </w:pPr>
    </w:p>
    <w:p w14:paraId="1081B806" w14:textId="77777777" w:rsidR="00AE3ACA" w:rsidRPr="00AE3ACA" w:rsidRDefault="00AE3ACA" w:rsidP="00AE3ACA">
      <w:pPr>
        <w:spacing w:after="0" w:line="480" w:lineRule="auto"/>
        <w:ind w:firstLine="360"/>
        <w:rPr>
          <w:rFonts w:ascii="Times New Roman" w:hAnsi="Times New Roman" w:cs="Times New Roman"/>
          <w:bCs/>
          <w:sz w:val="24"/>
          <w:szCs w:val="24"/>
        </w:rPr>
      </w:pPr>
      <w:r w:rsidRPr="00AE3ACA">
        <w:rPr>
          <w:rFonts w:ascii="Times New Roman" w:hAnsi="Times New Roman" w:cs="Times New Roman"/>
          <w:bCs/>
          <w:sz w:val="24"/>
          <w:szCs w:val="24"/>
        </w:rPr>
        <w:t xml:space="preserve">We demonstrate the advantages of using a simplified model that still retains the complex behavior found in the comprehensive version. For example, if we deconstruct the model into two oscillating circuits, we lose the period doubling feature observed in vitro. Since simplifying the model would lose this key biological characteristic, we know both loops are required for an accurate model. Our model links the period doubling to low cyclin E/Cdk2 activity at mitotic exit, proposing a novel mechanism, which demonstrates its usefulness. Our model retains the necessary structure to make insightful predictions while being computationally efficient. </w:t>
      </w:r>
    </w:p>
    <w:p w14:paraId="5B7D7241" w14:textId="77777777" w:rsidR="00AE3ACA" w:rsidRPr="00AE3ACA" w:rsidRDefault="00AE3ACA" w:rsidP="00AE3ACA">
      <w:pPr>
        <w:spacing w:after="0" w:line="480" w:lineRule="auto"/>
        <w:ind w:firstLine="360"/>
        <w:rPr>
          <w:rFonts w:ascii="Times New Roman" w:hAnsi="Times New Roman" w:cs="Times New Roman"/>
          <w:bCs/>
          <w:sz w:val="24"/>
          <w:szCs w:val="24"/>
        </w:rPr>
      </w:pPr>
    </w:p>
    <w:bookmarkEnd w:id="4"/>
    <w:p w14:paraId="30F0B8A9" w14:textId="77777777" w:rsidR="00FD64DC" w:rsidRPr="00FD64DC" w:rsidRDefault="00FD64DC" w:rsidP="00195D15">
      <w:pPr>
        <w:spacing w:after="0" w:line="480" w:lineRule="auto"/>
        <w:ind w:firstLine="360"/>
        <w:rPr>
          <w:rFonts w:ascii="Times New Roman" w:hAnsi="Times New Roman" w:cs="Times New Roman"/>
          <w:bCs/>
          <w:sz w:val="24"/>
          <w:szCs w:val="24"/>
        </w:rPr>
      </w:pPr>
      <w:r w:rsidRPr="00FD64DC">
        <w:rPr>
          <w:rFonts w:ascii="Times New Roman" w:hAnsi="Times New Roman" w:cs="Times New Roman"/>
          <w:bCs/>
          <w:sz w:val="24"/>
          <w:szCs w:val="24"/>
        </w:rPr>
        <w:t>Stochastic noise is (essential) to a cell’s ability to evade EGFR inhibition</w:t>
      </w:r>
    </w:p>
    <w:p w14:paraId="1DE8E850" w14:textId="77777777" w:rsidR="00FD64DC" w:rsidRPr="00FD64DC" w:rsidRDefault="00FD64DC" w:rsidP="00195D15">
      <w:pPr>
        <w:spacing w:after="0" w:line="480" w:lineRule="auto"/>
        <w:ind w:firstLine="360"/>
        <w:rPr>
          <w:rFonts w:ascii="Times New Roman" w:hAnsi="Times New Roman" w:cs="Times New Roman"/>
          <w:bCs/>
          <w:sz w:val="24"/>
          <w:szCs w:val="24"/>
        </w:rPr>
      </w:pPr>
      <w:r w:rsidRPr="00FD64DC">
        <w:rPr>
          <w:rFonts w:ascii="Times New Roman" w:hAnsi="Times New Roman" w:cs="Times New Roman"/>
          <w:bCs/>
          <w:sz w:val="24"/>
          <w:szCs w:val="24"/>
        </w:rPr>
        <w:t xml:space="preserve">Focus on impact of microenvironment and signaling noise </w:t>
      </w:r>
    </w:p>
    <w:p w14:paraId="631DCE76" w14:textId="0B251264" w:rsidR="00FD64DC" w:rsidRDefault="00FD64DC" w:rsidP="00195D15">
      <w:pPr>
        <w:spacing w:after="0" w:line="480" w:lineRule="auto"/>
        <w:ind w:firstLine="360"/>
        <w:rPr>
          <w:rFonts w:ascii="Times New Roman" w:hAnsi="Times New Roman" w:cs="Times New Roman"/>
          <w:bCs/>
          <w:sz w:val="24"/>
          <w:szCs w:val="24"/>
        </w:rPr>
      </w:pPr>
      <w:r w:rsidRPr="00FD64DC">
        <w:rPr>
          <w:rFonts w:ascii="Times New Roman" w:hAnsi="Times New Roman" w:cs="Times New Roman"/>
          <w:bCs/>
          <w:sz w:val="24"/>
          <w:szCs w:val="24"/>
        </w:rPr>
        <w:t>Model shows signaling noise is sufficient to produce heterogeneous cell fate response, discussion question: if noise is sufficient what is the, increased noise increased plasticity?</w:t>
      </w:r>
    </w:p>
    <w:p w14:paraId="4D7E2510" w14:textId="02AFD6B0" w:rsidR="00532DA9" w:rsidRDefault="00D440CF" w:rsidP="00195D15">
      <w:pPr>
        <w:spacing w:after="0" w:line="480" w:lineRule="auto"/>
        <w:rPr>
          <w:rFonts w:ascii="Times New Roman" w:hAnsi="Times New Roman" w:cs="Times New Roman"/>
          <w:bCs/>
          <w:sz w:val="24"/>
          <w:szCs w:val="24"/>
        </w:rPr>
      </w:pPr>
      <w:r>
        <w:rPr>
          <w:rFonts w:ascii="Times New Roman" w:hAnsi="Times New Roman" w:cs="Times New Roman"/>
          <w:bCs/>
          <w:sz w:val="24"/>
          <w:szCs w:val="24"/>
        </w:rPr>
        <w:t>Outline</w:t>
      </w:r>
      <w:r w:rsidR="0020520A">
        <w:rPr>
          <w:rFonts w:ascii="Times New Roman" w:hAnsi="Times New Roman" w:cs="Times New Roman"/>
          <w:bCs/>
          <w:sz w:val="24"/>
          <w:szCs w:val="24"/>
        </w:rPr>
        <w:t>:</w:t>
      </w:r>
    </w:p>
    <w:p w14:paraId="4025FD51" w14:textId="684F10DC" w:rsidR="00D508C4" w:rsidRDefault="00D508C4" w:rsidP="00195D15">
      <w:pPr>
        <w:pStyle w:val="ListParagraph"/>
        <w:numPr>
          <w:ilvl w:val="0"/>
          <w:numId w:val="4"/>
        </w:numPr>
        <w:spacing w:after="0" w:line="480" w:lineRule="auto"/>
        <w:ind w:left="360"/>
        <w:rPr>
          <w:rFonts w:ascii="Times New Roman" w:hAnsi="Times New Roman" w:cs="Times New Roman"/>
          <w:bCs/>
          <w:sz w:val="24"/>
          <w:szCs w:val="24"/>
        </w:rPr>
      </w:pPr>
      <w:r w:rsidRPr="00D508C4">
        <w:rPr>
          <w:rFonts w:ascii="Times New Roman" w:hAnsi="Times New Roman" w:cs="Times New Roman"/>
          <w:bCs/>
          <w:sz w:val="24"/>
          <w:szCs w:val="24"/>
        </w:rPr>
        <w:t xml:space="preserve">Experimental: Increased </w:t>
      </w:r>
      <w:r w:rsidR="00257DA4">
        <w:rPr>
          <w:rFonts w:ascii="Times New Roman" w:hAnsi="Times New Roman" w:cs="Times New Roman"/>
          <w:bCs/>
          <w:sz w:val="24"/>
          <w:szCs w:val="24"/>
        </w:rPr>
        <w:t xml:space="preserve">substrate </w:t>
      </w:r>
      <w:r w:rsidRPr="00D508C4">
        <w:rPr>
          <w:rFonts w:ascii="Times New Roman" w:hAnsi="Times New Roman" w:cs="Times New Roman"/>
          <w:bCs/>
          <w:sz w:val="24"/>
          <w:szCs w:val="24"/>
        </w:rPr>
        <w:t xml:space="preserve">stiffness results in </w:t>
      </w:r>
      <w:r w:rsidR="00257DA4">
        <w:rPr>
          <w:rFonts w:ascii="Times New Roman" w:hAnsi="Times New Roman" w:cs="Times New Roman"/>
          <w:bCs/>
          <w:sz w:val="24"/>
          <w:szCs w:val="24"/>
        </w:rPr>
        <w:t>in</w:t>
      </w:r>
      <w:r w:rsidRPr="00D508C4">
        <w:rPr>
          <w:rFonts w:ascii="Times New Roman" w:hAnsi="Times New Roman" w:cs="Times New Roman"/>
          <w:bCs/>
          <w:sz w:val="24"/>
          <w:szCs w:val="24"/>
        </w:rPr>
        <w:t>creased mitotic rate, decreased apoptosis rate, and decreased quiescence rate in lung cancer cells.</w:t>
      </w:r>
      <w:r w:rsidR="00257DA4">
        <w:rPr>
          <w:rFonts w:ascii="Times New Roman" w:hAnsi="Times New Roman" w:cs="Times New Roman"/>
          <w:bCs/>
          <w:sz w:val="24"/>
          <w:szCs w:val="24"/>
        </w:rPr>
        <w:t xml:space="preserve"> </w:t>
      </w:r>
      <w:r w:rsidR="00F0152E">
        <w:rPr>
          <w:rFonts w:ascii="Times New Roman" w:hAnsi="Times New Roman" w:cs="Times New Roman"/>
          <w:bCs/>
          <w:sz w:val="24"/>
          <w:szCs w:val="24"/>
        </w:rPr>
        <w:t xml:space="preserve">Substrate stiffness </w:t>
      </w:r>
      <w:r w:rsidR="00353390">
        <w:rPr>
          <w:rFonts w:ascii="Times New Roman" w:hAnsi="Times New Roman" w:cs="Times New Roman"/>
          <w:bCs/>
          <w:sz w:val="24"/>
          <w:szCs w:val="24"/>
        </w:rPr>
        <w:t>is</w:t>
      </w:r>
      <w:r w:rsidR="00F0152E">
        <w:rPr>
          <w:rFonts w:ascii="Times New Roman" w:hAnsi="Times New Roman" w:cs="Times New Roman"/>
          <w:bCs/>
          <w:sz w:val="24"/>
          <w:szCs w:val="24"/>
        </w:rPr>
        <w:t xml:space="preserve"> an important factor in cell fate decision</w:t>
      </w:r>
      <w:r w:rsidR="00353390">
        <w:rPr>
          <w:rFonts w:ascii="Times New Roman" w:hAnsi="Times New Roman" w:cs="Times New Roman"/>
          <w:bCs/>
          <w:sz w:val="24"/>
          <w:szCs w:val="24"/>
        </w:rPr>
        <w:t>. (Fractional proliferation results)</w:t>
      </w:r>
    </w:p>
    <w:p w14:paraId="329D8D8D" w14:textId="4CFDE5FE" w:rsidR="00F0152E" w:rsidRDefault="00F0152E" w:rsidP="00195D15">
      <w:pPr>
        <w:pStyle w:val="ListParagraph"/>
        <w:numPr>
          <w:ilvl w:val="0"/>
          <w:numId w:val="4"/>
        </w:numPr>
        <w:spacing w:after="0" w:line="480" w:lineRule="auto"/>
        <w:ind w:left="360"/>
        <w:rPr>
          <w:rFonts w:ascii="Times New Roman" w:hAnsi="Times New Roman" w:cs="Times New Roman"/>
          <w:bCs/>
          <w:sz w:val="24"/>
          <w:szCs w:val="24"/>
        </w:rPr>
      </w:pPr>
      <w:r>
        <w:rPr>
          <w:rFonts w:ascii="Times New Roman" w:hAnsi="Times New Roman" w:cs="Times New Roman"/>
          <w:bCs/>
          <w:sz w:val="24"/>
          <w:szCs w:val="24"/>
        </w:rPr>
        <w:lastRenderedPageBreak/>
        <w:t xml:space="preserve">Experimental: </w:t>
      </w:r>
      <w:r w:rsidRPr="00F0152E">
        <w:rPr>
          <w:rFonts w:ascii="Times New Roman" w:hAnsi="Times New Roman" w:cs="Times New Roman"/>
          <w:bCs/>
          <w:sz w:val="24"/>
          <w:szCs w:val="24"/>
        </w:rPr>
        <w:t>Increased substrate stiffness</w:t>
      </w:r>
      <w:r>
        <w:rPr>
          <w:rFonts w:ascii="Times New Roman" w:hAnsi="Times New Roman" w:cs="Times New Roman"/>
          <w:bCs/>
          <w:sz w:val="24"/>
          <w:szCs w:val="24"/>
        </w:rPr>
        <w:t xml:space="preserve"> decreases time spent in G1 (with a subset of cells spending approximately double the mean time in G1, part of the reason for implementing a molecular model to capture complex respon</w:t>
      </w:r>
      <w:r w:rsidR="009D1DFE">
        <w:rPr>
          <w:rFonts w:ascii="Times New Roman" w:hAnsi="Times New Roman" w:cs="Times New Roman"/>
          <w:bCs/>
          <w:sz w:val="24"/>
          <w:szCs w:val="24"/>
        </w:rPr>
        <w:t>se</w:t>
      </w:r>
      <w:r>
        <w:rPr>
          <w:rFonts w:ascii="Times New Roman" w:hAnsi="Times New Roman" w:cs="Times New Roman"/>
          <w:bCs/>
          <w:sz w:val="24"/>
          <w:szCs w:val="24"/>
        </w:rPr>
        <w:t xml:space="preserve">). </w:t>
      </w:r>
      <w:r w:rsidR="00353390">
        <w:rPr>
          <w:rFonts w:ascii="Times New Roman" w:hAnsi="Times New Roman" w:cs="Times New Roman"/>
          <w:bCs/>
          <w:sz w:val="24"/>
          <w:szCs w:val="24"/>
        </w:rPr>
        <w:t>(IMT distributions)</w:t>
      </w:r>
    </w:p>
    <w:p w14:paraId="05F1EAFD" w14:textId="212E812C" w:rsidR="009D1DFE" w:rsidRDefault="009D1DFE" w:rsidP="00195D15">
      <w:pPr>
        <w:pStyle w:val="ListParagraph"/>
        <w:numPr>
          <w:ilvl w:val="0"/>
          <w:numId w:val="4"/>
        </w:numPr>
        <w:spacing w:after="0" w:line="480" w:lineRule="auto"/>
        <w:ind w:left="360"/>
        <w:rPr>
          <w:rFonts w:ascii="Times New Roman" w:hAnsi="Times New Roman" w:cs="Times New Roman"/>
          <w:bCs/>
          <w:sz w:val="24"/>
          <w:szCs w:val="24"/>
        </w:rPr>
      </w:pPr>
      <w:r>
        <w:rPr>
          <w:rFonts w:ascii="Times New Roman" w:hAnsi="Times New Roman" w:cs="Times New Roman"/>
          <w:bCs/>
          <w:sz w:val="24"/>
          <w:szCs w:val="24"/>
        </w:rPr>
        <w:t>Experimental: Increased stiffness results in increased AKT signaling, increased FAK, and no change in ERK signaling. Erlotinib treatment results in decreased AKT, decreased ERK, and no change in FAK. Question: how are the differences in signaling manifested into fate responses and ultimately population dynamics?</w:t>
      </w:r>
      <w:r w:rsidR="00353390">
        <w:rPr>
          <w:rFonts w:ascii="Times New Roman" w:hAnsi="Times New Roman" w:cs="Times New Roman"/>
          <w:bCs/>
          <w:sz w:val="24"/>
          <w:szCs w:val="24"/>
        </w:rPr>
        <w:t xml:space="preserve"> (Western blots)</w:t>
      </w:r>
    </w:p>
    <w:p w14:paraId="1E7B50C5" w14:textId="5523B14A" w:rsidR="009D1DFE" w:rsidRDefault="009D1DFE" w:rsidP="00195D15">
      <w:pPr>
        <w:pStyle w:val="ListParagraph"/>
        <w:numPr>
          <w:ilvl w:val="0"/>
          <w:numId w:val="4"/>
        </w:numPr>
        <w:spacing w:after="0" w:line="480" w:lineRule="auto"/>
        <w:ind w:left="360"/>
        <w:rPr>
          <w:rFonts w:ascii="Times New Roman" w:hAnsi="Times New Roman" w:cs="Times New Roman"/>
          <w:bCs/>
          <w:sz w:val="24"/>
          <w:szCs w:val="24"/>
        </w:rPr>
      </w:pPr>
      <w:r>
        <w:rPr>
          <w:rFonts w:ascii="Times New Roman" w:hAnsi="Times New Roman" w:cs="Times New Roman"/>
          <w:bCs/>
          <w:sz w:val="24"/>
          <w:szCs w:val="24"/>
        </w:rPr>
        <w:t>Need a molecular model capable of integrating molecular signaling level into multiple cell fate responses</w:t>
      </w:r>
    </w:p>
    <w:p w14:paraId="7D125EFF" w14:textId="5BAF4FD3" w:rsidR="00822EE8" w:rsidRDefault="002F5B3D" w:rsidP="00195D15">
      <w:pPr>
        <w:pStyle w:val="ListParagraph"/>
        <w:numPr>
          <w:ilvl w:val="0"/>
          <w:numId w:val="4"/>
        </w:numPr>
        <w:spacing w:after="0" w:line="480" w:lineRule="auto"/>
        <w:ind w:left="360"/>
        <w:rPr>
          <w:rFonts w:ascii="Times New Roman" w:hAnsi="Times New Roman" w:cs="Times New Roman"/>
          <w:bCs/>
          <w:sz w:val="24"/>
          <w:szCs w:val="24"/>
        </w:rPr>
      </w:pPr>
      <w:r>
        <w:rPr>
          <w:rFonts w:ascii="Times New Roman" w:hAnsi="Times New Roman" w:cs="Times New Roman"/>
          <w:bCs/>
          <w:sz w:val="24"/>
          <w:szCs w:val="24"/>
        </w:rPr>
        <w:t>Model captures experimental population dynamics (similar mitotic, apoptotic, and quiescent rates)</w:t>
      </w:r>
      <w:r w:rsidR="00353390">
        <w:rPr>
          <w:rFonts w:ascii="Times New Roman" w:hAnsi="Times New Roman" w:cs="Times New Roman"/>
          <w:bCs/>
          <w:sz w:val="24"/>
          <w:szCs w:val="24"/>
        </w:rPr>
        <w:t xml:space="preserve"> (Jeremie’s work, model validation)</w:t>
      </w:r>
    </w:p>
    <w:p w14:paraId="58E7F133" w14:textId="3F848E4E" w:rsidR="002F5B3D" w:rsidRDefault="002F5B3D" w:rsidP="00195D15">
      <w:pPr>
        <w:pStyle w:val="ListParagraph"/>
        <w:numPr>
          <w:ilvl w:val="0"/>
          <w:numId w:val="4"/>
        </w:numPr>
        <w:spacing w:after="0" w:line="480" w:lineRule="auto"/>
        <w:ind w:left="360"/>
        <w:rPr>
          <w:rFonts w:ascii="Times New Roman" w:hAnsi="Times New Roman" w:cs="Times New Roman"/>
          <w:bCs/>
          <w:sz w:val="24"/>
          <w:szCs w:val="24"/>
        </w:rPr>
      </w:pPr>
      <w:r>
        <w:rPr>
          <w:rFonts w:ascii="Times New Roman" w:hAnsi="Times New Roman" w:cs="Times New Roman"/>
          <w:bCs/>
          <w:sz w:val="24"/>
          <w:szCs w:val="24"/>
        </w:rPr>
        <w:t>Molecular components match known experimental results (CDK 4/6 (Meyer), CDK2(Meyer</w:t>
      </w:r>
      <w:r w:rsidR="005E59D3">
        <w:rPr>
          <w:rFonts w:ascii="Times New Roman" w:hAnsi="Times New Roman" w:cs="Times New Roman"/>
          <w:bCs/>
          <w:sz w:val="24"/>
          <w:szCs w:val="24"/>
        </w:rPr>
        <w:t xml:space="preserve"> and Spencer)</w:t>
      </w:r>
      <w:r>
        <w:rPr>
          <w:rFonts w:ascii="Times New Roman" w:hAnsi="Times New Roman" w:cs="Times New Roman"/>
          <w:bCs/>
          <w:sz w:val="24"/>
          <w:szCs w:val="24"/>
        </w:rPr>
        <w:t>, Rb</w:t>
      </w:r>
      <w:r w:rsidR="005E59D3">
        <w:rPr>
          <w:rFonts w:ascii="Times New Roman" w:hAnsi="Times New Roman" w:cs="Times New Roman"/>
          <w:bCs/>
          <w:sz w:val="24"/>
          <w:szCs w:val="24"/>
        </w:rPr>
        <w:t>(Spencer)</w:t>
      </w:r>
      <w:r>
        <w:rPr>
          <w:rFonts w:ascii="Times New Roman" w:hAnsi="Times New Roman" w:cs="Times New Roman"/>
          <w:bCs/>
          <w:sz w:val="24"/>
          <w:szCs w:val="24"/>
        </w:rPr>
        <w:t>, p21</w:t>
      </w:r>
      <w:r w:rsidR="005E59D3">
        <w:rPr>
          <w:rFonts w:ascii="Times New Roman" w:hAnsi="Times New Roman" w:cs="Times New Roman"/>
          <w:bCs/>
          <w:sz w:val="24"/>
          <w:szCs w:val="24"/>
        </w:rPr>
        <w:t>(Spencer)</w:t>
      </w:r>
      <w:r>
        <w:rPr>
          <w:rFonts w:ascii="Times New Roman" w:hAnsi="Times New Roman" w:cs="Times New Roman"/>
          <w:bCs/>
          <w:sz w:val="24"/>
          <w:szCs w:val="24"/>
        </w:rPr>
        <w:t>, E2F)</w:t>
      </w:r>
      <w:r w:rsidR="005E59D3">
        <w:rPr>
          <w:rFonts w:ascii="Times New Roman" w:hAnsi="Times New Roman" w:cs="Times New Roman"/>
          <w:bCs/>
          <w:sz w:val="24"/>
          <w:szCs w:val="24"/>
        </w:rPr>
        <w:t>. Model matches experimental results naively, the model was not fit using this experimental data</w:t>
      </w:r>
    </w:p>
    <w:p w14:paraId="50F5A563" w14:textId="1022D32D" w:rsidR="005B3241" w:rsidRDefault="005B3241" w:rsidP="00195D15">
      <w:pPr>
        <w:pStyle w:val="ListParagraph"/>
        <w:numPr>
          <w:ilvl w:val="0"/>
          <w:numId w:val="4"/>
        </w:numPr>
        <w:spacing w:after="0" w:line="480" w:lineRule="auto"/>
        <w:ind w:left="360"/>
        <w:rPr>
          <w:rFonts w:ascii="Times New Roman" w:hAnsi="Times New Roman" w:cs="Times New Roman"/>
          <w:bCs/>
          <w:sz w:val="24"/>
          <w:szCs w:val="24"/>
        </w:rPr>
      </w:pPr>
      <w:r>
        <w:rPr>
          <w:rFonts w:ascii="Times New Roman" w:hAnsi="Times New Roman" w:cs="Times New Roman"/>
          <w:bCs/>
          <w:sz w:val="24"/>
          <w:szCs w:val="24"/>
        </w:rPr>
        <w:t>Stochastic simulation is capable of producing varied fate response</w:t>
      </w:r>
    </w:p>
    <w:p w14:paraId="2B96E9FC" w14:textId="784A2EE3" w:rsidR="009D1DFE" w:rsidRDefault="009D1DFE" w:rsidP="00195D15">
      <w:pPr>
        <w:pStyle w:val="ListParagraph"/>
        <w:numPr>
          <w:ilvl w:val="0"/>
          <w:numId w:val="4"/>
        </w:numPr>
        <w:spacing w:after="0" w:line="480" w:lineRule="auto"/>
        <w:ind w:left="360"/>
        <w:rPr>
          <w:rFonts w:ascii="Times New Roman" w:hAnsi="Times New Roman" w:cs="Times New Roman"/>
          <w:bCs/>
          <w:sz w:val="24"/>
          <w:szCs w:val="24"/>
        </w:rPr>
      </w:pPr>
      <w:r>
        <w:rPr>
          <w:rFonts w:ascii="Times New Roman" w:hAnsi="Times New Roman" w:cs="Times New Roman"/>
          <w:bCs/>
          <w:sz w:val="24"/>
          <w:szCs w:val="24"/>
        </w:rPr>
        <w:t xml:space="preserve">FAK modulates Rb-E2F signaling threshold, the amount of input signal (through AKT and ERK) </w:t>
      </w:r>
      <w:r w:rsidR="002F5B3D">
        <w:rPr>
          <w:rFonts w:ascii="Times New Roman" w:hAnsi="Times New Roman" w:cs="Times New Roman"/>
          <w:bCs/>
          <w:sz w:val="24"/>
          <w:szCs w:val="24"/>
        </w:rPr>
        <w:t>necessary to pass the G1/S transition is lowered by increasing FAK</w:t>
      </w:r>
    </w:p>
    <w:p w14:paraId="0FC1F1D7" w14:textId="066BDF44" w:rsidR="00A86147" w:rsidRPr="005E59D3" w:rsidRDefault="005E59D3" w:rsidP="00195D15">
      <w:pPr>
        <w:pStyle w:val="ListParagraph"/>
        <w:numPr>
          <w:ilvl w:val="0"/>
          <w:numId w:val="4"/>
        </w:numPr>
        <w:spacing w:after="0" w:line="480" w:lineRule="auto"/>
        <w:ind w:left="360"/>
        <w:rPr>
          <w:rFonts w:ascii="Times New Roman" w:hAnsi="Times New Roman" w:cs="Times New Roman"/>
          <w:bCs/>
          <w:sz w:val="24"/>
          <w:szCs w:val="24"/>
        </w:rPr>
      </w:pPr>
      <w:r>
        <w:rPr>
          <w:rFonts w:ascii="Times New Roman" w:hAnsi="Times New Roman" w:cs="Times New Roman"/>
          <w:bCs/>
          <w:noProof/>
          <w:sz w:val="24"/>
          <w:szCs w:val="24"/>
        </w:rPr>
        <w:lastRenderedPageBreak/>
        <mc:AlternateContent>
          <mc:Choice Requires="wpg">
            <w:drawing>
              <wp:anchor distT="0" distB="0" distL="114300" distR="114300" simplePos="0" relativeHeight="251693056" behindDoc="0" locked="0" layoutInCell="1" allowOverlap="1" wp14:anchorId="413FF24B" wp14:editId="4A305FED">
                <wp:simplePos x="0" y="0"/>
                <wp:positionH relativeFrom="margin">
                  <wp:align>center</wp:align>
                </wp:positionH>
                <wp:positionV relativeFrom="paragraph">
                  <wp:posOffset>150495</wp:posOffset>
                </wp:positionV>
                <wp:extent cx="6534150" cy="2651760"/>
                <wp:effectExtent l="0" t="0" r="0" b="0"/>
                <wp:wrapTopAndBottom/>
                <wp:docPr id="7" name="Group 7"/>
                <wp:cNvGraphicFramePr/>
                <a:graphic xmlns:a="http://schemas.openxmlformats.org/drawingml/2006/main">
                  <a:graphicData uri="http://schemas.microsoft.com/office/word/2010/wordprocessingGroup">
                    <wpg:wgp>
                      <wpg:cNvGrpSpPr/>
                      <wpg:grpSpPr>
                        <a:xfrm>
                          <a:off x="0" y="0"/>
                          <a:ext cx="6534150" cy="2651760"/>
                          <a:chOff x="0" y="0"/>
                          <a:chExt cx="6534150" cy="2651760"/>
                        </a:xfrm>
                      </wpg:grpSpPr>
                      <pic:pic xmlns:pic="http://schemas.openxmlformats.org/drawingml/2006/picture">
                        <pic:nvPicPr>
                          <pic:cNvPr id="1" name="Picture 1"/>
                          <pic:cNvPicPr>
                            <a:picLocks noChangeAspect="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584575" cy="2651760"/>
                          </a:xfrm>
                          <a:prstGeom prst="rect">
                            <a:avLst/>
                          </a:prstGeom>
                          <a:noFill/>
                        </pic:spPr>
                      </pic:pic>
                      <pic:pic xmlns:pic="http://schemas.openxmlformats.org/drawingml/2006/picture">
                        <pic:nvPicPr>
                          <pic:cNvPr id="6" name="Picture 6"/>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3886200" y="209550"/>
                            <a:ext cx="2647950" cy="2362200"/>
                          </a:xfrm>
                          <a:prstGeom prst="rect">
                            <a:avLst/>
                          </a:prstGeom>
                        </pic:spPr>
                      </pic:pic>
                    </wpg:wgp>
                  </a:graphicData>
                </a:graphic>
              </wp:anchor>
            </w:drawing>
          </mc:Choice>
          <mc:Fallback>
            <w:pict>
              <v:group w14:anchorId="47F9EFF5" id="Group 7" o:spid="_x0000_s1026" style="position:absolute;margin-left:0;margin-top:11.85pt;width:514.5pt;height:208.8pt;z-index:251693056;mso-position-horizontal:center;mso-position-horizontal-relative:margin" coordsize="65341,2651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35845;height:265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">
                  <v:imagedata r:id="rId14" o:title=""/>
                </v:shape>
                <v:shape id="Picture 6" o:spid="_x0000_s1028" type="#_x0000_t75" style="position:absolute;left:38862;top:2095;width:26479;height:236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">
                  <v:imagedata r:id="rId15" o:title=""/>
                </v:shape>
                <w10:wrap type="topAndBottom" anchorx="margin"/>
              </v:group>
            </w:pict>
          </mc:Fallback>
        </mc:AlternateContent>
      </w:r>
      <w:r w:rsidRPr="005E59D3">
        <w:rPr>
          <w:rFonts w:ascii="Times New Roman" w:hAnsi="Times New Roman" w:cs="Times New Roman"/>
          <w:bCs/>
          <w:sz w:val="24"/>
          <w:szCs w:val="24"/>
        </w:rPr>
        <w:t>How does change in stiffness change the restriction point</w:t>
      </w:r>
      <w:r>
        <w:rPr>
          <w:rFonts w:ascii="Times New Roman" w:hAnsi="Times New Roman" w:cs="Times New Roman"/>
          <w:bCs/>
          <w:sz w:val="24"/>
          <w:szCs w:val="24"/>
        </w:rPr>
        <w:t>? What are the components within the network that change as stiffness is varied?</w:t>
      </w:r>
      <w:r w:rsidR="000F5CD9">
        <w:rPr>
          <w:rFonts w:ascii="Times New Roman" w:hAnsi="Times New Roman" w:cs="Times New Roman"/>
          <w:bCs/>
          <w:sz w:val="24"/>
          <w:szCs w:val="24"/>
        </w:rPr>
        <w:t xml:space="preserve"> Is it better to inhibit Cdk4/6 or Cdk2 through p21 pathways</w:t>
      </w:r>
      <w:r w:rsidR="002D6E22">
        <w:rPr>
          <w:rFonts w:ascii="Times New Roman" w:hAnsi="Times New Roman" w:cs="Times New Roman"/>
          <w:bCs/>
          <w:sz w:val="24"/>
          <w:szCs w:val="24"/>
        </w:rPr>
        <w:t>?</w:t>
      </w:r>
    </w:p>
    <w:p w14:paraId="729494A8" w14:textId="6F990AFD" w:rsidR="00FD51A8" w:rsidRDefault="00FD51A8" w:rsidP="00195D15">
      <w:pPr>
        <w:pStyle w:val="ListParagraph"/>
        <w:numPr>
          <w:ilvl w:val="0"/>
          <w:numId w:val="4"/>
        </w:numPr>
        <w:spacing w:after="0" w:line="480" w:lineRule="auto"/>
        <w:ind w:left="360"/>
        <w:rPr>
          <w:rFonts w:ascii="Times New Roman" w:hAnsi="Times New Roman" w:cs="Times New Roman"/>
          <w:bCs/>
          <w:sz w:val="24"/>
          <w:szCs w:val="24"/>
        </w:rPr>
      </w:pPr>
      <w:r>
        <w:rPr>
          <w:rFonts w:ascii="Times New Roman" w:hAnsi="Times New Roman" w:cs="Times New Roman"/>
          <w:bCs/>
          <w:sz w:val="24"/>
          <w:szCs w:val="24"/>
        </w:rPr>
        <w:t>System bifurcation is sufficient to cause lengthened G1 time at intermediate signaling strength</w:t>
      </w:r>
      <w:r w:rsidR="007D5578">
        <w:rPr>
          <w:rFonts w:ascii="Times New Roman" w:hAnsi="Times New Roman" w:cs="Times New Roman"/>
          <w:bCs/>
          <w:sz w:val="24"/>
          <w:szCs w:val="24"/>
        </w:rPr>
        <w:t>.</w:t>
      </w:r>
      <w:r w:rsidR="00F01CD8">
        <w:rPr>
          <w:rFonts w:ascii="Times New Roman" w:hAnsi="Times New Roman" w:cs="Times New Roman"/>
          <w:bCs/>
          <w:sz w:val="24"/>
          <w:szCs w:val="24"/>
        </w:rPr>
        <w:t xml:space="preserve"> System behavior is driven by components of the Rb-E2F switch. Increased Rb and p21, and decreased E2F, pRb, and CycE </w:t>
      </w:r>
      <w:r w:rsidR="00A86147">
        <w:rPr>
          <w:rFonts w:ascii="Times New Roman" w:hAnsi="Times New Roman" w:cs="Times New Roman"/>
          <w:bCs/>
          <w:sz w:val="24"/>
          <w:szCs w:val="24"/>
        </w:rPr>
        <w:t xml:space="preserve">5 hours before mitosis </w:t>
      </w:r>
      <w:r w:rsidR="00F01CD8">
        <w:rPr>
          <w:rFonts w:ascii="Times New Roman" w:hAnsi="Times New Roman" w:cs="Times New Roman"/>
          <w:bCs/>
          <w:sz w:val="24"/>
          <w:szCs w:val="24"/>
        </w:rPr>
        <w:t>are markers of increased division time</w:t>
      </w:r>
      <w:r w:rsidR="00A86147">
        <w:rPr>
          <w:rFonts w:ascii="Times New Roman" w:hAnsi="Times New Roman" w:cs="Times New Roman"/>
          <w:bCs/>
          <w:sz w:val="24"/>
          <w:szCs w:val="24"/>
        </w:rPr>
        <w:t xml:space="preserve"> in the subsequent cell cycles</w:t>
      </w:r>
      <w:r w:rsidR="00F01CD8">
        <w:rPr>
          <w:rFonts w:ascii="Times New Roman" w:hAnsi="Times New Roman" w:cs="Times New Roman"/>
          <w:bCs/>
          <w:sz w:val="24"/>
          <w:szCs w:val="24"/>
        </w:rPr>
        <w:t>. Is one particular protein sufficient to drive increased G1 time?</w:t>
      </w:r>
    </w:p>
    <w:p w14:paraId="5D47787B" w14:textId="63884DD8" w:rsidR="005E59D3" w:rsidRDefault="005E59D3" w:rsidP="00195D15">
      <w:pPr>
        <w:pStyle w:val="ListParagraph"/>
        <w:numPr>
          <w:ilvl w:val="0"/>
          <w:numId w:val="4"/>
        </w:numPr>
        <w:spacing w:after="0" w:line="480" w:lineRule="auto"/>
        <w:ind w:left="360"/>
        <w:rPr>
          <w:rFonts w:ascii="Times New Roman" w:hAnsi="Times New Roman" w:cs="Times New Roman"/>
          <w:bCs/>
          <w:sz w:val="24"/>
          <w:szCs w:val="24"/>
        </w:rPr>
      </w:pPr>
      <w:r>
        <w:rPr>
          <w:rFonts w:ascii="Times New Roman" w:hAnsi="Times New Roman" w:cs="Times New Roman"/>
          <w:bCs/>
          <w:sz w:val="24"/>
          <w:szCs w:val="24"/>
        </w:rPr>
        <w:t>AKT and ERK are directly tied to apoptotic pathway</w:t>
      </w:r>
      <w:r w:rsidR="000F5CD9">
        <w:rPr>
          <w:rFonts w:ascii="Times New Roman" w:hAnsi="Times New Roman" w:cs="Times New Roman"/>
          <w:bCs/>
          <w:sz w:val="24"/>
          <w:szCs w:val="24"/>
        </w:rPr>
        <w:t xml:space="preserve"> vs. FAK in Rb-E2F</w:t>
      </w:r>
    </w:p>
    <w:p w14:paraId="743F84CF" w14:textId="44D8DFF5" w:rsidR="00257DA4" w:rsidRDefault="00353390" w:rsidP="00195D15">
      <w:pPr>
        <w:pStyle w:val="ListParagraph"/>
        <w:spacing w:after="0" w:line="480" w:lineRule="auto"/>
        <w:ind w:left="0"/>
        <w:rPr>
          <w:rFonts w:ascii="Times New Roman" w:hAnsi="Times New Roman" w:cs="Times New Roman"/>
          <w:bCs/>
          <w:sz w:val="24"/>
          <w:szCs w:val="24"/>
        </w:rPr>
      </w:pPr>
      <w:r>
        <w:rPr>
          <w:rFonts w:ascii="Times New Roman" w:hAnsi="Times New Roman" w:cs="Times New Roman"/>
          <w:bCs/>
          <w:sz w:val="24"/>
          <w:szCs w:val="24"/>
        </w:rPr>
        <w:t>Discussion points:</w:t>
      </w:r>
    </w:p>
    <w:p w14:paraId="4F14951E" w14:textId="5A1F39CC" w:rsidR="00353390" w:rsidRDefault="00353390" w:rsidP="00195D15">
      <w:pPr>
        <w:pStyle w:val="ListParagraph"/>
        <w:spacing w:after="0" w:line="480" w:lineRule="auto"/>
        <w:ind w:left="0"/>
        <w:rPr>
          <w:rFonts w:ascii="Times New Roman" w:hAnsi="Times New Roman" w:cs="Times New Roman"/>
          <w:bCs/>
          <w:sz w:val="24"/>
          <w:szCs w:val="24"/>
        </w:rPr>
      </w:pPr>
      <w:r w:rsidRPr="00353390">
        <w:rPr>
          <w:rFonts w:ascii="Times New Roman" w:hAnsi="Times New Roman" w:cs="Times New Roman"/>
          <w:bCs/>
          <w:sz w:val="24"/>
          <w:szCs w:val="24"/>
        </w:rPr>
        <w:t>(microenvironment remodeling in tumor progression, comorbidities, and metastases)</w:t>
      </w:r>
    </w:p>
    <w:p w14:paraId="1AD9FF4A" w14:textId="3127C7D6" w:rsidR="002C78DF" w:rsidRDefault="00F97006" w:rsidP="00195D15">
      <w:pPr>
        <w:pStyle w:val="ListParagraph"/>
        <w:spacing w:after="0" w:line="480" w:lineRule="auto"/>
        <w:ind w:left="0"/>
        <w:rPr>
          <w:rFonts w:ascii="Times New Roman" w:hAnsi="Times New Roman" w:cs="Times New Roman"/>
          <w:bCs/>
          <w:sz w:val="24"/>
          <w:szCs w:val="24"/>
        </w:rPr>
      </w:pPr>
      <w:r w:rsidRPr="00F97006">
        <w:rPr>
          <w:rFonts w:ascii="Times New Roman" w:hAnsi="Times New Roman" w:cs="Times New Roman"/>
          <w:bCs/>
          <w:sz w:val="24"/>
          <w:szCs w:val="24"/>
        </w:rPr>
        <w:t>All the molecular details are not included, yet the overall dynamics of the systems are sufficiently captured by a coarse-grained molecular model</w:t>
      </w:r>
    </w:p>
    <w:p w14:paraId="1FD73294" w14:textId="1E023282" w:rsidR="002C78DF" w:rsidRDefault="002C78DF" w:rsidP="00195D15">
      <w:pPr>
        <w:pStyle w:val="ListParagraph"/>
        <w:spacing w:after="0" w:line="480" w:lineRule="auto"/>
        <w:ind w:left="0"/>
        <w:rPr>
          <w:rFonts w:ascii="Times New Roman" w:hAnsi="Times New Roman" w:cs="Times New Roman"/>
          <w:bCs/>
          <w:sz w:val="24"/>
          <w:szCs w:val="24"/>
        </w:rPr>
      </w:pPr>
    </w:p>
    <w:p w14:paraId="55586BBC" w14:textId="47775A6C" w:rsidR="002C78DF" w:rsidRDefault="002C78DF" w:rsidP="00195D15">
      <w:pPr>
        <w:pStyle w:val="ListParagraph"/>
        <w:spacing w:after="0" w:line="480" w:lineRule="auto"/>
        <w:ind w:left="0"/>
        <w:rPr>
          <w:rFonts w:ascii="Times New Roman" w:hAnsi="Times New Roman" w:cs="Times New Roman"/>
          <w:bCs/>
          <w:sz w:val="24"/>
          <w:szCs w:val="24"/>
        </w:rPr>
      </w:pPr>
    </w:p>
    <w:p w14:paraId="48D4B89A" w14:textId="7D1F22B3" w:rsidR="002C78DF" w:rsidRDefault="002C78DF" w:rsidP="00195D15">
      <w:pPr>
        <w:pStyle w:val="ListParagraph"/>
        <w:spacing w:after="0" w:line="480" w:lineRule="auto"/>
        <w:ind w:left="0"/>
        <w:rPr>
          <w:rFonts w:ascii="Times New Roman" w:hAnsi="Times New Roman" w:cs="Times New Roman"/>
          <w:bCs/>
          <w:sz w:val="24"/>
          <w:szCs w:val="24"/>
        </w:rPr>
      </w:pPr>
    </w:p>
    <w:p w14:paraId="2E83169A" w14:textId="1503D9AF" w:rsidR="00D27716" w:rsidRDefault="00D27716" w:rsidP="00195D15">
      <w:pPr>
        <w:pStyle w:val="ListParagraph"/>
        <w:spacing w:after="0" w:line="480" w:lineRule="auto"/>
        <w:ind w:left="0"/>
        <w:rPr>
          <w:rFonts w:ascii="Times New Roman" w:hAnsi="Times New Roman" w:cs="Times New Roman"/>
          <w:bCs/>
          <w:sz w:val="24"/>
          <w:szCs w:val="24"/>
        </w:rPr>
      </w:pPr>
    </w:p>
    <w:p w14:paraId="4FC2BC0E" w14:textId="72FDE9D5" w:rsidR="00D27716" w:rsidRDefault="00D27716" w:rsidP="00195D15">
      <w:pPr>
        <w:pStyle w:val="ListParagraph"/>
        <w:spacing w:after="0" w:line="480" w:lineRule="auto"/>
        <w:ind w:left="0"/>
        <w:rPr>
          <w:rFonts w:ascii="Times New Roman" w:hAnsi="Times New Roman" w:cs="Times New Roman"/>
          <w:bCs/>
          <w:sz w:val="24"/>
          <w:szCs w:val="24"/>
        </w:rPr>
      </w:pPr>
    </w:p>
    <w:p w14:paraId="12008831" w14:textId="77777777" w:rsidR="00D27716" w:rsidRDefault="00D27716" w:rsidP="00195D15">
      <w:pPr>
        <w:pStyle w:val="ListParagraph"/>
        <w:spacing w:after="0" w:line="480" w:lineRule="auto"/>
        <w:ind w:left="0"/>
        <w:rPr>
          <w:rFonts w:ascii="Times New Roman" w:hAnsi="Times New Roman" w:cs="Times New Roman"/>
          <w:bCs/>
          <w:sz w:val="24"/>
          <w:szCs w:val="24"/>
        </w:rPr>
      </w:pPr>
    </w:p>
    <w:p w14:paraId="31E61192" w14:textId="77777777" w:rsidR="00C36ACB" w:rsidRPr="005F5A8E" w:rsidRDefault="00C36ACB" w:rsidP="00195D15">
      <w:pPr>
        <w:spacing w:after="0" w:line="480" w:lineRule="auto"/>
        <w:rPr>
          <w:rFonts w:ascii="Times New Roman" w:hAnsi="Times New Roman" w:cs="Times New Roman"/>
          <w:b/>
          <w:sz w:val="28"/>
          <w:szCs w:val="28"/>
        </w:rPr>
      </w:pPr>
      <w:r w:rsidRPr="005F5A8E">
        <w:rPr>
          <w:rFonts w:ascii="Times New Roman" w:hAnsi="Times New Roman" w:cs="Times New Roman"/>
          <w:b/>
          <w:sz w:val="28"/>
          <w:szCs w:val="28"/>
        </w:rPr>
        <w:lastRenderedPageBreak/>
        <w:t>Results</w:t>
      </w:r>
    </w:p>
    <w:p w14:paraId="2A13A0D9" w14:textId="7E73BBDF" w:rsidR="005F5A8E" w:rsidRDefault="00B33275" w:rsidP="00195D15">
      <w:pPr>
        <w:spacing w:after="0" w:line="480" w:lineRule="auto"/>
        <w:rPr>
          <w:rFonts w:ascii="Times New Roman" w:hAnsi="Times New Roman" w:cs="Times New Roman"/>
          <w:b/>
          <w:sz w:val="24"/>
          <w:szCs w:val="24"/>
        </w:rPr>
      </w:pPr>
      <w:r w:rsidRPr="00B33275">
        <w:rPr>
          <w:rFonts w:ascii="Times New Roman" w:hAnsi="Times New Roman" w:cs="Times New Roman"/>
          <w:b/>
          <w:sz w:val="24"/>
          <w:szCs w:val="24"/>
        </w:rPr>
        <w:t>Substrate stiffness promotes tolerance to EGFR inhibition treatment.</w:t>
      </w:r>
    </w:p>
    <w:p w14:paraId="2CAE42C1" w14:textId="3B89D38C" w:rsidR="00975A62" w:rsidRDefault="00A65766" w:rsidP="00FA191B">
      <w:pPr>
        <w:spacing w:after="0" w:line="480" w:lineRule="auto"/>
        <w:ind w:firstLine="360"/>
        <w:rPr>
          <w:rFonts w:ascii="Times New Roman" w:hAnsi="Times New Roman" w:cs="Times New Roman"/>
          <w:sz w:val="24"/>
          <w:szCs w:val="24"/>
        </w:rPr>
      </w:pPr>
      <w:r>
        <w:rPr>
          <w:rFonts w:ascii="Times New Roman" w:hAnsi="Times New Roman" w:cs="Times New Roman"/>
          <w:sz w:val="24"/>
          <w:szCs w:val="24"/>
        </w:rPr>
        <w:t>In order to examine the effect of substrate stiffness and EGFR inhibition</w:t>
      </w:r>
      <w:r w:rsidR="00B64346">
        <w:rPr>
          <w:rFonts w:ascii="Times New Roman" w:hAnsi="Times New Roman" w:cs="Times New Roman"/>
          <w:sz w:val="24"/>
          <w:szCs w:val="24"/>
        </w:rPr>
        <w:t xml:space="preserve"> with erlotinib</w:t>
      </w:r>
      <w:r>
        <w:rPr>
          <w:rFonts w:ascii="Times New Roman" w:hAnsi="Times New Roman" w:cs="Times New Roman"/>
          <w:sz w:val="24"/>
          <w:szCs w:val="24"/>
        </w:rPr>
        <w:t xml:space="preserve"> on cell fate decision, we used the EGFR-mutated </w:t>
      </w:r>
      <w:r w:rsidR="00116DCC">
        <w:rPr>
          <w:rFonts w:ascii="Times New Roman" w:hAnsi="Times New Roman" w:cs="Times New Roman"/>
          <w:sz w:val="24"/>
          <w:szCs w:val="24"/>
        </w:rPr>
        <w:t>NSCLC</w:t>
      </w:r>
      <w:r>
        <w:rPr>
          <w:rFonts w:ascii="Times New Roman" w:hAnsi="Times New Roman" w:cs="Times New Roman"/>
          <w:sz w:val="24"/>
          <w:szCs w:val="24"/>
        </w:rPr>
        <w:t xml:space="preserve"> PC9 cell line</w:t>
      </w:r>
      <w:r w:rsidR="005015DA">
        <w:rPr>
          <w:rFonts w:ascii="Times New Roman" w:hAnsi="Times New Roman" w:cs="Times New Roman"/>
          <w:sz w:val="24"/>
          <w:szCs w:val="24"/>
        </w:rPr>
        <w:fldChar w:fldCharType="begin" w:fldLock="1"/>
      </w:r>
      <w:r w:rsidR="00EB4780">
        <w:rPr>
          <w:rFonts w:ascii="Times New Roman" w:hAnsi="Times New Roman" w:cs="Times New Roman"/>
          <w:sz w:val="24"/>
          <w:szCs w:val="24"/>
        </w:rPr>
        <w:instrText xml:space="preserve">ADDIN CSL_CITATION {"citationItems":[{"id":"ITEM-1","itemData":{"DOI":"10.1002/ijc.20985","ISSN":"00207136","abstract":"The epidermal growth factor receptor (EGFR) tyrosine-kinase inhibitor gefitinib (Iressa®, ZD1839) has shown promising activity preclinically and clinically. Because comparative investigations of drug-resistant sublines with their parental cells are useful approaches to identifying the mechanism of gefitinib resistance and select factors that determine sensitivity to gefitinib, we established a human non-small cell lung carcinoma subline (PC-9/ZD) that is resistant to gefitinib. PC-9/ZD cells are </w:instrText>
      </w:r>
      <w:r w:rsidR="00EB4780">
        <w:rPr>
          <w:rFonts w:ascii="Cambria Math" w:hAnsi="Cambria Math" w:cs="Cambria Math"/>
          <w:sz w:val="24"/>
          <w:szCs w:val="24"/>
        </w:rPr>
        <w:instrText>∼</w:instrText>
      </w:r>
      <w:r w:rsidR="00EB4780">
        <w:rPr>
          <w:rFonts w:ascii="Times New Roman" w:hAnsi="Times New Roman" w:cs="Times New Roman"/>
          <w:sz w:val="24"/>
          <w:szCs w:val="24"/>
        </w:rPr>
        <w:instrText>180-fold more resistant to gefitinib than their parental PC-9 cells and PC-9/ZD cells do not exhibit cross-resistance to conventional anticancer agents or other tyrosine kinase inhibitors, except AG-1478, a specific inhibitor of EGFR. PC-9/ZD cells also display significant resistance to gefitinib in a tumor-bearing animal model. To elucidate the mechanism of resistance, we characterized PC-9/ZD cells. The basal level of EGFR in PC-9 and PC-9/ZD cells was comparable. A deletion mutation was identified within the kinase domain of EGFR in both PC-9 and PC-9/ZD, but no difference in the sequence of EGFR cDNA was detected in either cell line. Increased EGFR/HER2 (and EGFR/HER3) heterodimer formations were demonstrated in PC-9/ZD cells by chemical cross-linking and immunoprecipitation analysis in cells unexposed to gefitinib. Exposure to gefitinib increased heterodimer formation in PC-9 cells, but not in PC-9/ZD cells. Gefitinib inhibits EGFR autophosphorylation in a dose-dependent manner in PC-9 cells but not in PC-9/ZD cells. A marked difference in inhibition of site-specific phosphorylation of EGFR was observed at Tyr1068 compared to other tyrosine residues (Tyr845, 992 and 1045). To elucidate the downstream signaling in the PC9/ZD cellular machinery, complex formation between EGFR and its adaptor proteins GRB2, SOS, and She was examined. A marked reduction in the GRB2-EGFR complex and absence of SOS-EGFR were observed in PC-9/ZD cells, even though the protein levels of GRB2 and SOS in PC-9 and PC-9/ZD cells were comparable. Expression of phosphorylated AKT was increased in PC-9 cells and inhibited by 0.02 μM gefitinib. But the inhibition was not significant in PC-9/ZD cells. These results suggest that alterations of adaptor-protein-mediated signal transduction from EGFR to AKT is a possible mechanism of the resistance to gefitinib in PC-9/ZD cells. These phenotypes including EGFR-SOS complex and heterodimer formation of HER family members are potential biomarkers…","author":[{"dropping-particle":"","family":"Koizumi","given":"Fumiaki","non-dropping-particle":"","parse-names":false,"suffix":""},{"dropping-particle":"","family":"Shimoyama","given":"Tatsu","non-dropping-particle":"","parse-names":false,"suffix":""},{"dropping-particle":"","family":"Taguchi","given":"Fumiko","non-dropping-particle":"","parse-names":false,"suffix":""},{"dropping-particle":"","family":"Saijo","given":"Nagahiro","non-dropping-particle":"","parse-names":false,"suffix":""},{"dropping-particle":"","family":"Nishio","given":"Kazuto","non-dropping-particle":"","parse-names":false,"suffix":""}],"container-title":"International Journal of Cancer","id":"ITEM-1","issue":"1","issued":{"date-parts":[["2005"]]},"title":"Establishment of a human non-small cell lung cancer cell line resistant to gefitinib","type":"article-journal","volume":"116"},"uris":["http://www.mendeley.com/documents/?uuid=12f50e5b-963b-3683-9c37-808e4d5a6c03"]}],"mendeley":{"formattedCitation":"&lt;sup&gt;14&lt;/sup&gt;","plainTextFormattedCitation":"14","previouslyFormattedCitation":"&lt;sup&gt;14&lt;/sup&gt;"},"properties":{"noteIndex":0},"schema":"https://github.com/citation-style-language/schema/raw/master/csl-citation.json"}</w:instrText>
      </w:r>
      <w:r w:rsidR="005015DA">
        <w:rPr>
          <w:rFonts w:ascii="Times New Roman" w:hAnsi="Times New Roman" w:cs="Times New Roman"/>
          <w:sz w:val="24"/>
          <w:szCs w:val="24"/>
        </w:rPr>
        <w:fldChar w:fldCharType="separate"/>
      </w:r>
      <w:r w:rsidR="005015DA" w:rsidRPr="005015DA">
        <w:rPr>
          <w:rFonts w:ascii="Times New Roman" w:hAnsi="Times New Roman" w:cs="Times New Roman"/>
          <w:noProof/>
          <w:sz w:val="24"/>
          <w:szCs w:val="24"/>
          <w:vertAlign w:val="superscript"/>
        </w:rPr>
        <w:t>14</w:t>
      </w:r>
      <w:r w:rsidR="005015DA">
        <w:rPr>
          <w:rFonts w:ascii="Times New Roman" w:hAnsi="Times New Roman" w:cs="Times New Roman"/>
          <w:sz w:val="24"/>
          <w:szCs w:val="24"/>
        </w:rPr>
        <w:fldChar w:fldCharType="end"/>
      </w:r>
      <w:r>
        <w:rPr>
          <w:rFonts w:ascii="Times New Roman" w:hAnsi="Times New Roman" w:cs="Times New Roman"/>
          <w:sz w:val="24"/>
          <w:szCs w:val="24"/>
        </w:rPr>
        <w:t xml:space="preserve">. </w:t>
      </w:r>
      <w:r w:rsidR="00EB4780">
        <w:rPr>
          <w:rFonts w:ascii="Times New Roman" w:hAnsi="Times New Roman" w:cs="Times New Roman"/>
          <w:sz w:val="24"/>
          <w:szCs w:val="24"/>
        </w:rPr>
        <w:t xml:space="preserve">PC9 harbors an EGFR ex19del, making it constitutively active and a strong candidate for targeted therapy. </w:t>
      </w:r>
      <w:r w:rsidR="008B5828">
        <w:rPr>
          <w:rFonts w:ascii="Times New Roman" w:hAnsi="Times New Roman" w:cs="Times New Roman"/>
          <w:sz w:val="24"/>
          <w:szCs w:val="24"/>
        </w:rPr>
        <w:t xml:space="preserve">We </w:t>
      </w:r>
      <w:r>
        <w:rPr>
          <w:rFonts w:ascii="Times New Roman" w:hAnsi="Times New Roman" w:cs="Times New Roman"/>
          <w:sz w:val="24"/>
          <w:szCs w:val="24"/>
        </w:rPr>
        <w:t>investigated</w:t>
      </w:r>
      <w:r w:rsidR="008B5828">
        <w:rPr>
          <w:rFonts w:ascii="Times New Roman" w:hAnsi="Times New Roman" w:cs="Times New Roman"/>
          <w:sz w:val="24"/>
          <w:szCs w:val="24"/>
        </w:rPr>
        <w:t xml:space="preserve"> two separate discrete sublines from the parental PC9 population, hereafter referred to as DS8 and </w:t>
      </w:r>
      <w:r>
        <w:rPr>
          <w:rFonts w:ascii="Times New Roman" w:hAnsi="Times New Roman" w:cs="Times New Roman"/>
          <w:sz w:val="24"/>
          <w:szCs w:val="24"/>
        </w:rPr>
        <w:t>DS9, which</w:t>
      </w:r>
      <w:r w:rsidR="008B5828">
        <w:rPr>
          <w:rFonts w:ascii="Times New Roman" w:hAnsi="Times New Roman" w:cs="Times New Roman"/>
          <w:sz w:val="24"/>
          <w:szCs w:val="24"/>
        </w:rPr>
        <w:t xml:space="preserve"> ha</w:t>
      </w:r>
      <w:r w:rsidR="002E6286">
        <w:rPr>
          <w:rFonts w:ascii="Times New Roman" w:hAnsi="Times New Roman" w:cs="Times New Roman"/>
          <w:sz w:val="24"/>
          <w:szCs w:val="24"/>
        </w:rPr>
        <w:t>ve been previously characterized as showing a resistant and sensitive phenotype</w:t>
      </w:r>
      <w:r w:rsidR="00F81198">
        <w:rPr>
          <w:rFonts w:ascii="Times New Roman" w:hAnsi="Times New Roman" w:cs="Times New Roman"/>
          <w:sz w:val="24"/>
          <w:szCs w:val="24"/>
        </w:rPr>
        <w:t xml:space="preserve"> to EGFR inhibition</w:t>
      </w:r>
      <w:r w:rsidR="00381328">
        <w:rPr>
          <w:rFonts w:ascii="Times New Roman" w:hAnsi="Times New Roman" w:cs="Times New Roman"/>
          <w:sz w:val="24"/>
          <w:szCs w:val="24"/>
        </w:rPr>
        <w:t>,</w:t>
      </w:r>
      <w:r w:rsidR="002E6286">
        <w:rPr>
          <w:rFonts w:ascii="Times New Roman" w:hAnsi="Times New Roman" w:cs="Times New Roman"/>
          <w:sz w:val="24"/>
          <w:szCs w:val="24"/>
        </w:rPr>
        <w:t xml:space="preserve"> respectively</w:t>
      </w:r>
      <w:r w:rsidR="00EB4780">
        <w:rPr>
          <w:rFonts w:ascii="Times New Roman" w:hAnsi="Times New Roman" w:cs="Times New Roman"/>
          <w:sz w:val="24"/>
          <w:szCs w:val="24"/>
        </w:rPr>
        <w:fldChar w:fldCharType="begin" w:fldLock="1"/>
      </w:r>
      <w:r w:rsidR="00EB4780">
        <w:rPr>
          <w:rFonts w:ascii="Times New Roman" w:hAnsi="Times New Roman" w:cs="Times New Roman"/>
          <w:sz w:val="24"/>
          <w:szCs w:val="24"/>
        </w:rPr>
        <w:instrText>ADDIN CSL_CITATION {"citationItems":[{"id":"ITEM-1","itemData":{"DOI":"10.1002/jcp.24888","ISBN":"0021-9541","ISSN":"10974652","PMID":"25600161","abstract":"The dynamics of heterogeneous clonal lineages within a cell population, in aggregate, shape both normal and pathological biological processes. Studies of clonality typically relate the fitness of clones to their relative abundance, thus requiring long-term experiments and limiting conclusions about the heterogeneity of clonal fitness in response to perturbation. We present, for the first time, a method that enables a dynamic, global picture of clonal fitness within a mammalian cell population. This novel assay allows facile comparison of the structure of clonal fitness in a cell population across many perturbations. By utilizing high-throughput imaging, our methodology provides ample statistical power to define clonal fitness dynamically and to visualize the structure of perturbation-induced clonal fitness within a cell population. We envision that this technique will be a powerful tool to investigate heterogeneity in biological processes involving cell proliferation, including development and drug response.","author":[{"dropping-particle":"","family":"Frick","given":"Peter L.","non-dropping-particle":"","parse-names":false,"suffix":""},{"dropping-particle":"","family":"Paudel","given":"Bishal B.","non-dropping-particle":"","parse-names":false,"suffix":""},{"dropping-particle":"","family":"Tyson","given":"Darren R.","non-dropping-particle":"","parse-names":false,"suffix":""},{"dropping-particle":"","family":"Quaranta","given":"Vito","non-dropping-particle":"","parse-names":false,"suffix":""}],"container-title":"Journal of Cellular Physiology","id":"ITEM-1","issued":{"date-parts":[["2015"]]},"title":"Quantifying heterogeneity and dynamics of clonal fitness in response to perturbation","type":"article-journal"},"uris":["http://www.mendeley.com/documents/?uuid=9e42d3d1-e368-40be-b541-155eff04e203"]}],"mendeley":{"formattedCitation":"&lt;sup&gt;15&lt;/sup&gt;","plainTextFormattedCitation":"15","previouslyFormattedCitation":"&lt;sup&gt;15&lt;/sup&gt;"},"properties":{"noteIndex":0},"schema":"https://github.com/citation-style-language/schema/raw/master/csl-citation.json"}</w:instrText>
      </w:r>
      <w:r w:rsidR="00EB4780">
        <w:rPr>
          <w:rFonts w:ascii="Times New Roman" w:hAnsi="Times New Roman" w:cs="Times New Roman"/>
          <w:sz w:val="24"/>
          <w:szCs w:val="24"/>
        </w:rPr>
        <w:fldChar w:fldCharType="separate"/>
      </w:r>
      <w:r w:rsidR="00EB4780" w:rsidRPr="00EB4780">
        <w:rPr>
          <w:rFonts w:ascii="Times New Roman" w:hAnsi="Times New Roman" w:cs="Times New Roman"/>
          <w:noProof/>
          <w:sz w:val="24"/>
          <w:szCs w:val="24"/>
          <w:vertAlign w:val="superscript"/>
        </w:rPr>
        <w:t>15</w:t>
      </w:r>
      <w:r w:rsidR="00EB4780">
        <w:rPr>
          <w:rFonts w:ascii="Times New Roman" w:hAnsi="Times New Roman" w:cs="Times New Roman"/>
          <w:sz w:val="24"/>
          <w:szCs w:val="24"/>
        </w:rPr>
        <w:fldChar w:fldCharType="end"/>
      </w:r>
      <w:r w:rsidR="002E6286">
        <w:rPr>
          <w:rFonts w:ascii="Times New Roman" w:hAnsi="Times New Roman" w:cs="Times New Roman"/>
          <w:sz w:val="24"/>
          <w:szCs w:val="24"/>
        </w:rPr>
        <w:t xml:space="preserve">. </w:t>
      </w:r>
      <w:r w:rsidR="008E09B6">
        <w:rPr>
          <w:rFonts w:ascii="Times New Roman" w:hAnsi="Times New Roman" w:cs="Times New Roman"/>
          <w:sz w:val="24"/>
          <w:szCs w:val="24"/>
        </w:rPr>
        <w:t xml:space="preserve">Cells </w:t>
      </w:r>
      <w:r w:rsidR="00116DCC">
        <w:rPr>
          <w:rFonts w:ascii="Times New Roman" w:hAnsi="Times New Roman" w:cs="Times New Roman"/>
          <w:sz w:val="24"/>
          <w:szCs w:val="24"/>
        </w:rPr>
        <w:t xml:space="preserve">were </w:t>
      </w:r>
      <w:r w:rsidR="008E09B6">
        <w:rPr>
          <w:rFonts w:ascii="Times New Roman" w:hAnsi="Times New Roman" w:cs="Times New Roman"/>
          <w:sz w:val="24"/>
          <w:szCs w:val="24"/>
        </w:rPr>
        <w:t xml:space="preserve">grown on polyacrylamide substrate of </w:t>
      </w:r>
      <w:r>
        <w:rPr>
          <w:rFonts w:ascii="Times New Roman" w:hAnsi="Times New Roman" w:cs="Times New Roman"/>
          <w:sz w:val="24"/>
          <w:szCs w:val="24"/>
        </w:rPr>
        <w:t>varying</w:t>
      </w:r>
      <w:r w:rsidR="008E09B6">
        <w:rPr>
          <w:rFonts w:ascii="Times New Roman" w:hAnsi="Times New Roman" w:cs="Times New Roman"/>
          <w:sz w:val="24"/>
          <w:szCs w:val="24"/>
        </w:rPr>
        <w:t xml:space="preserve"> stiffness, modulated from 0.</w:t>
      </w:r>
      <w:r w:rsidR="00880011">
        <w:rPr>
          <w:rFonts w:ascii="Times New Roman" w:hAnsi="Times New Roman" w:cs="Times New Roman"/>
          <w:sz w:val="24"/>
          <w:szCs w:val="24"/>
        </w:rPr>
        <w:t>2</w:t>
      </w:r>
      <w:r w:rsidR="008E09B6">
        <w:rPr>
          <w:rFonts w:ascii="Times New Roman" w:hAnsi="Times New Roman" w:cs="Times New Roman"/>
          <w:sz w:val="24"/>
          <w:szCs w:val="24"/>
        </w:rPr>
        <w:t xml:space="preserve"> kPa to 55 kPa, coated with </w:t>
      </w:r>
      <w:r w:rsidR="00A5526A">
        <w:rPr>
          <w:rFonts w:ascii="Times New Roman" w:hAnsi="Times New Roman" w:cs="Times New Roman"/>
          <w:sz w:val="24"/>
          <w:szCs w:val="24"/>
        </w:rPr>
        <w:t>collagen</w:t>
      </w:r>
      <w:r w:rsidR="00EB4780">
        <w:rPr>
          <w:rFonts w:ascii="Times New Roman" w:hAnsi="Times New Roman" w:cs="Times New Roman"/>
          <w:sz w:val="24"/>
          <w:szCs w:val="24"/>
        </w:rPr>
        <w:t xml:space="preserve"> to mimic physiological lung environment at low stiffness and a fibrotic lung environment at high stiffness (FIG. 1A and FIG. 1B).</w:t>
      </w:r>
      <w:r w:rsidR="00B67EDD">
        <w:rPr>
          <w:rFonts w:ascii="Times New Roman" w:hAnsi="Times New Roman" w:cs="Times New Roman"/>
          <w:sz w:val="24"/>
          <w:szCs w:val="24"/>
        </w:rPr>
        <w:t xml:space="preserve"> </w:t>
      </w:r>
      <w:r w:rsidR="00EB4780">
        <w:rPr>
          <w:rFonts w:ascii="Times New Roman" w:hAnsi="Times New Roman" w:cs="Times New Roman"/>
          <w:sz w:val="24"/>
          <w:szCs w:val="24"/>
        </w:rPr>
        <w:t>We quantified subline population response using the drug-induced proliferation (DIP) rate</w:t>
      </w:r>
      <w:r w:rsidR="00880011">
        <w:rPr>
          <w:rFonts w:ascii="Times New Roman" w:hAnsi="Times New Roman" w:cs="Times New Roman"/>
          <w:sz w:val="24"/>
          <w:szCs w:val="24"/>
        </w:rPr>
        <w:t>, a linear fit to the stable rate of cell population change under drug treatment</w:t>
      </w:r>
      <w:r w:rsidR="00EB4780">
        <w:rPr>
          <w:rFonts w:ascii="Times New Roman" w:hAnsi="Times New Roman" w:cs="Times New Roman"/>
          <w:sz w:val="24"/>
          <w:szCs w:val="24"/>
        </w:rPr>
        <w:fldChar w:fldCharType="begin" w:fldLock="1"/>
      </w:r>
      <w:r w:rsidR="00445459">
        <w:rPr>
          <w:rFonts w:ascii="Times New Roman" w:hAnsi="Times New Roman" w:cs="Times New Roman"/>
          <w:sz w:val="24"/>
          <w:szCs w:val="24"/>
        </w:rPr>
        <w:instrText>ADDIN CSL_CITATION {"citationItems":[{"id":"ITEM-1","itemData":{"DOI":"10.1088/1004-423X/3/11/007","ISBN":"1548-7105 (Electronic)\\r1548-7091 (Linking)","ISSN":"1004423X","PMID":"22886092","abstract":"We present an integrated method that uses extended time-lapse automated imaging to quantify the dynamics of cell proliferation. Cell counts are fit with a quiescence-growth model that estimates rates of cell division, entry into quiescence and death. The model is constrained with rates extracted experimentally from the behavior of tracked single cells over time. We visualize the output of the analysis in fractional proliferation graphs, which deconvolve dynamic proliferative responses to perturbations into the relative contributions of dividing, quiescent (nondividing) and dead cells. The method reveals that the response of 'oncogene-addicted' human cancer cells to tyrosine kinase inhibitors is a composite of altered rates of division, death and entry into quiescence, a finding that challenges the notion that such cells simply die in response to oncogene-targeted therapy.","author":[{"dropping-particle":"","family":"Tyson","given":"Darren R.","non-dropping-particle":"","parse-names":false,"suffix":""},{"dropping-particle":"","family":"Garbett","given":"Shawn P.","non-dropping-particle":"","parse-names":false,"suffix":""},{"dropping-particle":"","family":"Frick","given":"Peter L.","non-dropping-particle":"","parse-names":false,"suffix":""},{"dropping-particle":"","family":"Quaranta","given":"Vito","non-dropping-particle":"","parse-names":false,"suffix":""}],"container-title":"Nature Methods","id":"ITEM-1","issued":{"date-parts":[["2012"]]},"title":"Fractional proliferation: A method to deconvolve cell population dynamics from single-cell data","type":"article-journal"},"uris":["http://www.mendeley.com/documents/?uuid=881a44ec-f6c5-4ae9-9698-c5255546d423"]}],"mendeley":{"formattedCitation":"&lt;sup&gt;16&lt;/sup&gt;","plainTextFormattedCitation":"16","previouslyFormattedCitation":"&lt;sup&gt;16&lt;/sup&gt;"},"properties":{"noteIndex":0},"schema":"https://github.com/citation-style-language/schema/raw/master/csl-citation.json"}</w:instrText>
      </w:r>
      <w:r w:rsidR="00EB4780">
        <w:rPr>
          <w:rFonts w:ascii="Times New Roman" w:hAnsi="Times New Roman" w:cs="Times New Roman"/>
          <w:sz w:val="24"/>
          <w:szCs w:val="24"/>
        </w:rPr>
        <w:fldChar w:fldCharType="separate"/>
      </w:r>
      <w:r w:rsidR="00EB4780" w:rsidRPr="00EB4780">
        <w:rPr>
          <w:rFonts w:ascii="Times New Roman" w:hAnsi="Times New Roman" w:cs="Times New Roman"/>
          <w:noProof/>
          <w:sz w:val="24"/>
          <w:szCs w:val="24"/>
          <w:vertAlign w:val="superscript"/>
        </w:rPr>
        <w:t>16</w:t>
      </w:r>
      <w:r w:rsidR="00EB4780">
        <w:rPr>
          <w:rFonts w:ascii="Times New Roman" w:hAnsi="Times New Roman" w:cs="Times New Roman"/>
          <w:sz w:val="24"/>
          <w:szCs w:val="24"/>
        </w:rPr>
        <w:fldChar w:fldCharType="end"/>
      </w:r>
      <w:r w:rsidR="00EB4780">
        <w:rPr>
          <w:rFonts w:ascii="Times New Roman" w:hAnsi="Times New Roman" w:cs="Times New Roman"/>
          <w:sz w:val="24"/>
          <w:szCs w:val="24"/>
        </w:rPr>
        <w:t xml:space="preserve">. </w:t>
      </w:r>
      <w:r w:rsidR="00880011">
        <w:rPr>
          <w:rFonts w:ascii="Times New Roman" w:hAnsi="Times New Roman" w:cs="Times New Roman"/>
          <w:sz w:val="24"/>
          <w:szCs w:val="24"/>
        </w:rPr>
        <w:t>Surprisingly, on the 0.2 kPa substrate</w:t>
      </w:r>
      <w:r w:rsidR="00F47A32">
        <w:rPr>
          <w:rFonts w:ascii="Times New Roman" w:hAnsi="Times New Roman" w:cs="Times New Roman"/>
          <w:sz w:val="24"/>
          <w:szCs w:val="24"/>
        </w:rPr>
        <w:t>,</w:t>
      </w:r>
      <w:r w:rsidR="00C210E5">
        <w:rPr>
          <w:rFonts w:ascii="Times New Roman" w:hAnsi="Times New Roman" w:cs="Times New Roman"/>
          <w:sz w:val="24"/>
          <w:szCs w:val="24"/>
        </w:rPr>
        <w:t xml:space="preserve"> </w:t>
      </w:r>
      <w:r w:rsidR="0038265A">
        <w:rPr>
          <w:rFonts w:ascii="Times New Roman" w:hAnsi="Times New Roman" w:cs="Times New Roman"/>
          <w:sz w:val="24"/>
          <w:szCs w:val="24"/>
        </w:rPr>
        <w:t xml:space="preserve">DS8 </w:t>
      </w:r>
      <w:r w:rsidR="00C210E5">
        <w:rPr>
          <w:rFonts w:ascii="Times New Roman" w:hAnsi="Times New Roman" w:cs="Times New Roman"/>
          <w:sz w:val="24"/>
          <w:szCs w:val="24"/>
        </w:rPr>
        <w:t>shows</w:t>
      </w:r>
      <w:r w:rsidR="0038265A">
        <w:rPr>
          <w:rFonts w:ascii="Times New Roman" w:hAnsi="Times New Roman" w:cs="Times New Roman"/>
          <w:sz w:val="24"/>
          <w:szCs w:val="24"/>
        </w:rPr>
        <w:t xml:space="preserve"> decreased growth while untreated compared to the 4 and 55 kPa stiffnesses (FIG. 1C) and</w:t>
      </w:r>
      <w:r w:rsidR="00F47A32">
        <w:rPr>
          <w:rFonts w:ascii="Times New Roman" w:hAnsi="Times New Roman" w:cs="Times New Roman"/>
          <w:sz w:val="24"/>
          <w:szCs w:val="24"/>
        </w:rPr>
        <w:t xml:space="preserve"> a</w:t>
      </w:r>
      <w:r w:rsidR="0038265A">
        <w:rPr>
          <w:rFonts w:ascii="Times New Roman" w:hAnsi="Times New Roman" w:cs="Times New Roman"/>
          <w:sz w:val="24"/>
          <w:szCs w:val="24"/>
        </w:rPr>
        <w:t xml:space="preserve"> negative DIP rate under erlotinib treatment (FIG. 1C and FIG 1D). The sensitivity to erlotinib treatment is lost as stiffness is increased, with the erlotinib treated and untreated having indistinguishable population response at 55 kPa. </w:t>
      </w:r>
      <w:r w:rsidR="00F47A32">
        <w:rPr>
          <w:rFonts w:ascii="Times New Roman" w:hAnsi="Times New Roman" w:cs="Times New Roman"/>
          <w:sz w:val="24"/>
          <w:szCs w:val="24"/>
        </w:rPr>
        <w:t xml:space="preserve"> </w:t>
      </w:r>
      <w:r w:rsidR="00975A62">
        <w:rPr>
          <w:rFonts w:ascii="Times New Roman" w:hAnsi="Times New Roman" w:cs="Times New Roman"/>
          <w:sz w:val="24"/>
          <w:szCs w:val="24"/>
        </w:rPr>
        <w:t xml:space="preserve">DS9 shows sensitivity </w:t>
      </w:r>
      <w:r w:rsidR="00FA191B">
        <w:rPr>
          <w:rFonts w:ascii="Times New Roman" w:hAnsi="Times New Roman" w:cs="Times New Roman"/>
          <w:sz w:val="24"/>
          <w:szCs w:val="24"/>
        </w:rPr>
        <w:t xml:space="preserve">to erlotinib treatment </w:t>
      </w:r>
      <w:r w:rsidR="00975A62">
        <w:rPr>
          <w:rFonts w:ascii="Times New Roman" w:hAnsi="Times New Roman" w:cs="Times New Roman"/>
          <w:sz w:val="24"/>
          <w:szCs w:val="24"/>
        </w:rPr>
        <w:t>across all substrates with a substantial negative DIP rate</w:t>
      </w:r>
      <w:r w:rsidR="00FA191B">
        <w:rPr>
          <w:rFonts w:ascii="Times New Roman" w:hAnsi="Times New Roman" w:cs="Times New Roman"/>
          <w:sz w:val="24"/>
          <w:szCs w:val="24"/>
        </w:rPr>
        <w:t xml:space="preserve"> (Supplementary FIG. 1A)</w:t>
      </w:r>
      <w:r w:rsidR="00975A62">
        <w:rPr>
          <w:rFonts w:ascii="Times New Roman" w:hAnsi="Times New Roman" w:cs="Times New Roman"/>
          <w:sz w:val="24"/>
          <w:szCs w:val="24"/>
        </w:rPr>
        <w:t xml:space="preserve">. There is a small decrease in DIP rate on the 0.2 kPa substrate compared to the 55 kPa substrate. Additionally, as substrate stiffness increases, the DS9 subline shows a </w:t>
      </w:r>
      <w:r w:rsidR="00FA191B">
        <w:rPr>
          <w:rFonts w:ascii="Times New Roman" w:hAnsi="Times New Roman" w:cs="Times New Roman"/>
          <w:sz w:val="24"/>
          <w:szCs w:val="24"/>
        </w:rPr>
        <w:t>greater</w:t>
      </w:r>
      <w:r w:rsidR="00975A62">
        <w:rPr>
          <w:rFonts w:ascii="Times New Roman" w:hAnsi="Times New Roman" w:cs="Times New Roman"/>
          <w:sz w:val="24"/>
          <w:szCs w:val="24"/>
        </w:rPr>
        <w:t xml:space="preserve"> cell count before the action of drug treatment is evident (Supp</w:t>
      </w:r>
      <w:r w:rsidR="00FA191B">
        <w:rPr>
          <w:rFonts w:ascii="Times New Roman" w:hAnsi="Times New Roman" w:cs="Times New Roman"/>
          <w:sz w:val="24"/>
          <w:szCs w:val="24"/>
        </w:rPr>
        <w:t>lementary</w:t>
      </w:r>
      <w:r w:rsidR="00975A62">
        <w:rPr>
          <w:rFonts w:ascii="Times New Roman" w:hAnsi="Times New Roman" w:cs="Times New Roman"/>
          <w:sz w:val="24"/>
          <w:szCs w:val="24"/>
        </w:rPr>
        <w:t xml:space="preserve"> F</w:t>
      </w:r>
      <w:r w:rsidR="00FA191B">
        <w:rPr>
          <w:rFonts w:ascii="Times New Roman" w:hAnsi="Times New Roman" w:cs="Times New Roman"/>
          <w:sz w:val="24"/>
          <w:szCs w:val="24"/>
        </w:rPr>
        <w:t>IG. 1C</w:t>
      </w:r>
      <w:r w:rsidR="00975A62">
        <w:rPr>
          <w:rFonts w:ascii="Times New Roman" w:hAnsi="Times New Roman" w:cs="Times New Roman"/>
          <w:sz w:val="24"/>
          <w:szCs w:val="24"/>
        </w:rPr>
        <w:t>).</w:t>
      </w:r>
      <w:r w:rsidR="00951CB6">
        <w:rPr>
          <w:rFonts w:ascii="Times New Roman" w:hAnsi="Times New Roman" w:cs="Times New Roman"/>
          <w:sz w:val="24"/>
          <w:szCs w:val="24"/>
        </w:rPr>
        <w:t xml:space="preserve"> Cells grown on</w:t>
      </w:r>
      <w:r w:rsidR="00975A62">
        <w:rPr>
          <w:rFonts w:ascii="Times New Roman" w:hAnsi="Times New Roman" w:cs="Times New Roman"/>
          <w:sz w:val="24"/>
          <w:szCs w:val="24"/>
        </w:rPr>
        <w:t xml:space="preserve"> </w:t>
      </w:r>
      <w:r w:rsidR="00951CB6">
        <w:rPr>
          <w:rFonts w:ascii="Times New Roman" w:hAnsi="Times New Roman" w:cs="Times New Roman"/>
          <w:sz w:val="24"/>
          <w:szCs w:val="24"/>
        </w:rPr>
        <w:t xml:space="preserve">fibronectin coated gels show no apparent difference to those on collagen coated gels both while treated and untreated (Supplementary FIG. 2). </w:t>
      </w:r>
      <w:r w:rsidR="00FA191B">
        <w:rPr>
          <w:rFonts w:ascii="Times New Roman" w:hAnsi="Times New Roman" w:cs="Times New Roman"/>
          <w:sz w:val="24"/>
          <w:szCs w:val="24"/>
        </w:rPr>
        <w:t xml:space="preserve">Overall, in both the tolerant and sensitive sublines, increased substrate stiffness results in </w:t>
      </w:r>
      <w:r w:rsidR="00D96B8A">
        <w:rPr>
          <w:rFonts w:ascii="Times New Roman" w:hAnsi="Times New Roman" w:cs="Times New Roman"/>
          <w:sz w:val="24"/>
          <w:szCs w:val="24"/>
        </w:rPr>
        <w:t xml:space="preserve">greater erlotinib tolerance and </w:t>
      </w:r>
      <w:r w:rsidR="00951CB6">
        <w:rPr>
          <w:rFonts w:ascii="Times New Roman" w:hAnsi="Times New Roman" w:cs="Times New Roman"/>
          <w:sz w:val="24"/>
          <w:szCs w:val="24"/>
        </w:rPr>
        <w:t>a greater growth rate while untreated.</w:t>
      </w:r>
    </w:p>
    <w:p w14:paraId="195FFA22" w14:textId="77777777" w:rsidR="00FA191B" w:rsidRDefault="00FA191B" w:rsidP="00FA191B">
      <w:pPr>
        <w:spacing w:after="0" w:line="480" w:lineRule="auto"/>
        <w:ind w:firstLine="360"/>
        <w:rPr>
          <w:rFonts w:ascii="Times New Roman" w:hAnsi="Times New Roman" w:cs="Times New Roman"/>
          <w:sz w:val="24"/>
          <w:szCs w:val="24"/>
        </w:rPr>
      </w:pPr>
    </w:p>
    <w:p w14:paraId="3443AE92" w14:textId="2BD2E19B" w:rsidR="003C69D5" w:rsidRDefault="003C69D5" w:rsidP="00195D15">
      <w:pPr>
        <w:spacing w:after="0" w:line="480" w:lineRule="auto"/>
        <w:rPr>
          <w:rFonts w:ascii="Times New Roman" w:hAnsi="Times New Roman" w:cs="Times New Roman"/>
          <w:b/>
          <w:sz w:val="24"/>
          <w:szCs w:val="24"/>
        </w:rPr>
      </w:pPr>
      <w:r>
        <w:rPr>
          <w:rFonts w:ascii="Times New Roman" w:hAnsi="Times New Roman" w:cs="Times New Roman"/>
          <w:b/>
          <w:sz w:val="24"/>
          <w:szCs w:val="24"/>
        </w:rPr>
        <w:t xml:space="preserve">Erlotinib treatment lengthens </w:t>
      </w:r>
      <w:r w:rsidR="00CF4183">
        <w:rPr>
          <w:rFonts w:ascii="Times New Roman" w:hAnsi="Times New Roman" w:cs="Times New Roman"/>
          <w:b/>
          <w:sz w:val="24"/>
          <w:szCs w:val="24"/>
        </w:rPr>
        <w:t>intermitotic</w:t>
      </w:r>
      <w:r>
        <w:rPr>
          <w:rFonts w:ascii="Times New Roman" w:hAnsi="Times New Roman" w:cs="Times New Roman"/>
          <w:b/>
          <w:sz w:val="24"/>
          <w:szCs w:val="24"/>
        </w:rPr>
        <w:t xml:space="preserve"> time</w:t>
      </w:r>
      <w:r w:rsidR="00A84D49">
        <w:rPr>
          <w:rFonts w:ascii="Times New Roman" w:hAnsi="Times New Roman" w:cs="Times New Roman"/>
          <w:b/>
          <w:sz w:val="24"/>
          <w:szCs w:val="24"/>
        </w:rPr>
        <w:t xml:space="preserve"> in a </w:t>
      </w:r>
      <w:r w:rsidR="00A60023">
        <w:rPr>
          <w:rFonts w:ascii="Times New Roman" w:hAnsi="Times New Roman" w:cs="Times New Roman"/>
          <w:b/>
          <w:sz w:val="24"/>
          <w:szCs w:val="24"/>
        </w:rPr>
        <w:t xml:space="preserve">substrate </w:t>
      </w:r>
      <w:r w:rsidR="00A84D49">
        <w:rPr>
          <w:rFonts w:ascii="Times New Roman" w:hAnsi="Times New Roman" w:cs="Times New Roman"/>
          <w:b/>
          <w:sz w:val="24"/>
          <w:szCs w:val="24"/>
        </w:rPr>
        <w:t>stiffness</w:t>
      </w:r>
      <w:r w:rsidR="00A62851">
        <w:rPr>
          <w:rFonts w:ascii="Times New Roman" w:hAnsi="Times New Roman" w:cs="Times New Roman"/>
          <w:b/>
          <w:sz w:val="24"/>
          <w:szCs w:val="24"/>
        </w:rPr>
        <w:t>-</w:t>
      </w:r>
      <w:r w:rsidR="00A84D49">
        <w:rPr>
          <w:rFonts w:ascii="Times New Roman" w:hAnsi="Times New Roman" w:cs="Times New Roman"/>
          <w:b/>
          <w:sz w:val="24"/>
          <w:szCs w:val="24"/>
        </w:rPr>
        <w:t>dependent manner</w:t>
      </w:r>
    </w:p>
    <w:p w14:paraId="7269EC52" w14:textId="368E9546" w:rsidR="002B37CB" w:rsidRDefault="00FA191B" w:rsidP="00CF4183">
      <w:pPr>
        <w:spacing w:after="0" w:line="480" w:lineRule="auto"/>
        <w:ind w:firstLine="360"/>
        <w:rPr>
          <w:rFonts w:ascii="Times New Roman" w:hAnsi="Times New Roman" w:cs="Times New Roman"/>
          <w:sz w:val="24"/>
          <w:szCs w:val="24"/>
        </w:rPr>
      </w:pPr>
      <w:r w:rsidRPr="00FA191B">
        <w:rPr>
          <w:rFonts w:ascii="Times New Roman" w:hAnsi="Times New Roman" w:cs="Times New Roman"/>
          <w:bCs/>
          <w:sz w:val="24"/>
          <w:szCs w:val="24"/>
        </w:rPr>
        <w:lastRenderedPageBreak/>
        <w:t>For tracking and analysis purposes, cells were labeled with H2B-mRFP and Geminin-mAG. The first allows for continual tracking of individual cells for the course of the experiment while the latter marks the transition from G1 to S phase, remaining expressed until the cell divides</w:t>
      </w:r>
      <w:r w:rsidR="00951CB6">
        <w:rPr>
          <w:rFonts w:ascii="Times New Roman" w:hAnsi="Times New Roman" w:cs="Times New Roman"/>
          <w:bCs/>
          <w:sz w:val="24"/>
          <w:szCs w:val="24"/>
        </w:rPr>
        <w:t xml:space="preserve"> (FIG. 2A)</w:t>
      </w:r>
      <w:r w:rsidRPr="00FA191B">
        <w:rPr>
          <w:rFonts w:ascii="Times New Roman" w:hAnsi="Times New Roman" w:cs="Times New Roman"/>
          <w:bCs/>
          <w:sz w:val="24"/>
          <w:szCs w:val="24"/>
        </w:rPr>
        <w:t>. Cells were imaged every 20 minutes over a period of five days.</w:t>
      </w:r>
      <w:r w:rsidR="00951CB6">
        <w:rPr>
          <w:rFonts w:ascii="Times New Roman" w:hAnsi="Times New Roman" w:cs="Times New Roman"/>
          <w:bCs/>
          <w:sz w:val="24"/>
          <w:szCs w:val="24"/>
        </w:rPr>
        <w:t xml:space="preserve"> </w:t>
      </w:r>
      <w:r w:rsidR="00502D81">
        <w:rPr>
          <w:rFonts w:ascii="Times New Roman" w:hAnsi="Times New Roman" w:cs="Times New Roman"/>
          <w:bCs/>
          <w:sz w:val="24"/>
          <w:szCs w:val="24"/>
        </w:rPr>
        <w:t xml:space="preserve">We first tracked cell life spans and intermitotic time (both time spent in G1/G0 and S/G2/M). The events are defined by an initial mitotic event (beginning of lifespan), geminin-mAG activation (G1/S transition), and ending once the cell divides into two daughter cells. </w:t>
      </w:r>
      <w:r w:rsidR="00CF4183">
        <w:rPr>
          <w:rFonts w:ascii="Times New Roman" w:hAnsi="Times New Roman" w:cs="Times New Roman"/>
          <w:bCs/>
          <w:sz w:val="24"/>
          <w:szCs w:val="24"/>
        </w:rPr>
        <w:t xml:space="preserve">Death events are also tracked during the course of the experiment and cells are noted if they reach the end of the experiment (EoE). </w:t>
      </w:r>
      <w:r w:rsidR="00880AD1" w:rsidRPr="00880AD1">
        <w:rPr>
          <w:rFonts w:ascii="Times New Roman" w:hAnsi="Times New Roman" w:cs="Times New Roman"/>
          <w:sz w:val="24"/>
          <w:szCs w:val="24"/>
        </w:rPr>
        <w:t>We fit a</w:t>
      </w:r>
      <w:r w:rsidR="00CF4183">
        <w:rPr>
          <w:rFonts w:ascii="Times New Roman" w:hAnsi="Times New Roman" w:cs="Times New Roman"/>
          <w:sz w:val="24"/>
          <w:szCs w:val="24"/>
        </w:rPr>
        <w:t xml:space="preserve">n exponentially-modified Gaussian </w:t>
      </w:r>
      <w:r w:rsidR="00880AD1" w:rsidRPr="00880AD1">
        <w:rPr>
          <w:rFonts w:ascii="Times New Roman" w:hAnsi="Times New Roman" w:cs="Times New Roman"/>
          <w:sz w:val="24"/>
          <w:szCs w:val="24"/>
        </w:rPr>
        <w:t xml:space="preserve">distribution to </w:t>
      </w:r>
      <w:r w:rsidR="007453E9" w:rsidRPr="007453E9">
        <w:rPr>
          <w:rFonts w:ascii="Times New Roman" w:hAnsi="Times New Roman" w:cs="Times New Roman"/>
          <w:sz w:val="24"/>
          <w:szCs w:val="24"/>
        </w:rPr>
        <w:t>cell cycle events to allow</w:t>
      </w:r>
      <w:r w:rsidR="00880AD1" w:rsidRPr="00880AD1">
        <w:rPr>
          <w:rFonts w:ascii="Times New Roman" w:hAnsi="Times New Roman" w:cs="Times New Roman"/>
          <w:sz w:val="24"/>
          <w:szCs w:val="24"/>
        </w:rPr>
        <w:t xml:space="preserve"> compari</w:t>
      </w:r>
      <w:r w:rsidR="00975A62">
        <w:rPr>
          <w:rFonts w:ascii="Times New Roman" w:hAnsi="Times New Roman" w:cs="Times New Roman"/>
          <w:sz w:val="24"/>
          <w:szCs w:val="24"/>
        </w:rPr>
        <w:t>son between experiments, noting</w:t>
      </w:r>
      <w:r w:rsidR="00880AD1" w:rsidRPr="00880AD1">
        <w:rPr>
          <w:rFonts w:ascii="Times New Roman" w:hAnsi="Times New Roman" w:cs="Times New Roman"/>
          <w:sz w:val="24"/>
          <w:szCs w:val="24"/>
        </w:rPr>
        <w:t xml:space="preserve"> however, that the fit does not capture all the features of our experimental distributions.</w:t>
      </w:r>
      <w:r w:rsidR="00880AD1">
        <w:rPr>
          <w:rFonts w:ascii="Times New Roman" w:hAnsi="Times New Roman" w:cs="Times New Roman"/>
          <w:sz w:val="24"/>
          <w:szCs w:val="24"/>
        </w:rPr>
        <w:t xml:space="preserve"> Please see th</w:t>
      </w:r>
      <w:r w:rsidR="003A785D">
        <w:rPr>
          <w:rFonts w:ascii="Times New Roman" w:hAnsi="Times New Roman" w:cs="Times New Roman"/>
          <w:sz w:val="24"/>
          <w:szCs w:val="24"/>
        </w:rPr>
        <w:t xml:space="preserve">e supplemental </w:t>
      </w:r>
      <w:r w:rsidR="00202988">
        <w:rPr>
          <w:rFonts w:ascii="Times New Roman" w:hAnsi="Times New Roman" w:cs="Times New Roman"/>
          <w:sz w:val="24"/>
          <w:szCs w:val="24"/>
        </w:rPr>
        <w:t xml:space="preserve">information </w:t>
      </w:r>
      <w:r w:rsidR="003A785D">
        <w:rPr>
          <w:rFonts w:ascii="Times New Roman" w:hAnsi="Times New Roman" w:cs="Times New Roman"/>
          <w:sz w:val="24"/>
          <w:szCs w:val="24"/>
        </w:rPr>
        <w:t>for fitting errors</w:t>
      </w:r>
      <w:r w:rsidR="00880AD1">
        <w:rPr>
          <w:rFonts w:ascii="Times New Roman" w:hAnsi="Times New Roman" w:cs="Times New Roman"/>
          <w:sz w:val="24"/>
          <w:szCs w:val="24"/>
        </w:rPr>
        <w:t xml:space="preserve">. </w:t>
      </w:r>
      <w:r w:rsidR="003A785D">
        <w:rPr>
          <w:rFonts w:ascii="Times New Roman" w:hAnsi="Times New Roman" w:cs="Times New Roman"/>
          <w:sz w:val="24"/>
          <w:szCs w:val="24"/>
        </w:rPr>
        <w:t>Additionally</w:t>
      </w:r>
      <w:r w:rsidR="00A62851">
        <w:rPr>
          <w:rFonts w:ascii="Times New Roman" w:hAnsi="Times New Roman" w:cs="Times New Roman"/>
          <w:sz w:val="24"/>
          <w:szCs w:val="24"/>
        </w:rPr>
        <w:t>,</w:t>
      </w:r>
      <w:r w:rsidR="003A785D">
        <w:rPr>
          <w:rFonts w:ascii="Times New Roman" w:hAnsi="Times New Roman" w:cs="Times New Roman"/>
          <w:sz w:val="24"/>
          <w:szCs w:val="24"/>
        </w:rPr>
        <w:t xml:space="preserve"> we find that u</w:t>
      </w:r>
      <w:r w:rsidR="00880AD1" w:rsidRPr="00880AD1">
        <w:rPr>
          <w:rFonts w:ascii="Times New Roman" w:hAnsi="Times New Roman" w:cs="Times New Roman"/>
          <w:sz w:val="24"/>
          <w:szCs w:val="24"/>
        </w:rPr>
        <w:t xml:space="preserve">pon drug treatment, there is a delay until drug action. </w:t>
      </w:r>
      <w:r w:rsidR="003A785D">
        <w:rPr>
          <w:rFonts w:ascii="Times New Roman" w:hAnsi="Times New Roman" w:cs="Times New Roman"/>
          <w:sz w:val="24"/>
          <w:szCs w:val="24"/>
        </w:rPr>
        <w:t>For this reason</w:t>
      </w:r>
      <w:r w:rsidR="00A62851">
        <w:rPr>
          <w:rFonts w:ascii="Times New Roman" w:hAnsi="Times New Roman" w:cs="Times New Roman"/>
          <w:sz w:val="24"/>
          <w:szCs w:val="24"/>
        </w:rPr>
        <w:t>,</w:t>
      </w:r>
      <w:r w:rsidR="003A785D">
        <w:rPr>
          <w:rFonts w:ascii="Times New Roman" w:hAnsi="Times New Roman" w:cs="Times New Roman"/>
          <w:sz w:val="24"/>
          <w:szCs w:val="24"/>
        </w:rPr>
        <w:t xml:space="preserve"> we capture cell cycle dynamics data for times greater than 24 hours. </w:t>
      </w:r>
      <w:r w:rsidR="00472C14">
        <w:rPr>
          <w:rFonts w:ascii="Times New Roman" w:hAnsi="Times New Roman" w:cs="Times New Roman"/>
          <w:sz w:val="24"/>
          <w:szCs w:val="24"/>
        </w:rPr>
        <w:t xml:space="preserve">We first </w:t>
      </w:r>
      <w:r w:rsidR="00402BCD">
        <w:rPr>
          <w:rFonts w:ascii="Times New Roman" w:hAnsi="Times New Roman" w:cs="Times New Roman"/>
          <w:sz w:val="24"/>
          <w:szCs w:val="24"/>
        </w:rPr>
        <w:t>observe</w:t>
      </w:r>
      <w:r w:rsidR="00472C14">
        <w:rPr>
          <w:rFonts w:ascii="Times New Roman" w:hAnsi="Times New Roman" w:cs="Times New Roman"/>
          <w:sz w:val="24"/>
          <w:szCs w:val="24"/>
        </w:rPr>
        <w:t xml:space="preserve"> that changing substrate stiffness has </w:t>
      </w:r>
      <w:r w:rsidR="00975A62">
        <w:rPr>
          <w:rFonts w:ascii="Times New Roman" w:hAnsi="Times New Roman" w:cs="Times New Roman"/>
          <w:sz w:val="24"/>
          <w:szCs w:val="24"/>
        </w:rPr>
        <w:t>little</w:t>
      </w:r>
      <w:r w:rsidR="00472C14">
        <w:rPr>
          <w:rFonts w:ascii="Times New Roman" w:hAnsi="Times New Roman" w:cs="Times New Roman"/>
          <w:sz w:val="24"/>
          <w:szCs w:val="24"/>
        </w:rPr>
        <w:t xml:space="preserve"> apparent effect on G1 length as exhibited</w:t>
      </w:r>
      <w:r w:rsidR="00880AD1">
        <w:rPr>
          <w:rFonts w:ascii="Times New Roman" w:hAnsi="Times New Roman" w:cs="Times New Roman"/>
          <w:sz w:val="24"/>
          <w:szCs w:val="24"/>
        </w:rPr>
        <w:t xml:space="preserve"> by</w:t>
      </w:r>
      <w:r w:rsidR="00CE53A7">
        <w:rPr>
          <w:rFonts w:ascii="Times New Roman" w:hAnsi="Times New Roman" w:cs="Times New Roman"/>
          <w:sz w:val="24"/>
          <w:szCs w:val="24"/>
        </w:rPr>
        <w:t xml:space="preserve"> </w:t>
      </w:r>
      <w:r w:rsidR="00975A62">
        <w:rPr>
          <w:rFonts w:ascii="Times New Roman" w:hAnsi="Times New Roman" w:cs="Times New Roman"/>
          <w:sz w:val="24"/>
          <w:szCs w:val="24"/>
        </w:rPr>
        <w:t>slight</w:t>
      </w:r>
      <w:r w:rsidR="00CE53A7">
        <w:rPr>
          <w:rFonts w:ascii="Times New Roman" w:hAnsi="Times New Roman" w:cs="Times New Roman"/>
          <w:sz w:val="24"/>
          <w:szCs w:val="24"/>
        </w:rPr>
        <w:t xml:space="preserve"> change in </w:t>
      </w:r>
      <w:r w:rsidR="00975A62">
        <w:rPr>
          <w:rFonts w:ascii="Times New Roman" w:hAnsi="Times New Roman" w:cs="Times New Roman"/>
          <w:sz w:val="24"/>
          <w:szCs w:val="24"/>
        </w:rPr>
        <w:t>mean</w:t>
      </w:r>
      <w:r w:rsidR="00CE53A7">
        <w:rPr>
          <w:rFonts w:ascii="Times New Roman" w:hAnsi="Times New Roman" w:cs="Times New Roman"/>
          <w:sz w:val="24"/>
          <w:szCs w:val="24"/>
        </w:rPr>
        <w:t xml:space="preserve"> G1 time. Compa</w:t>
      </w:r>
      <w:r w:rsidR="000D1BEF">
        <w:rPr>
          <w:rFonts w:ascii="Times New Roman" w:hAnsi="Times New Roman" w:cs="Times New Roman"/>
          <w:sz w:val="24"/>
          <w:szCs w:val="24"/>
        </w:rPr>
        <w:t>ring erlotinib</w:t>
      </w:r>
      <w:r w:rsidR="00202988">
        <w:rPr>
          <w:rFonts w:ascii="Times New Roman" w:hAnsi="Times New Roman" w:cs="Times New Roman"/>
          <w:sz w:val="24"/>
          <w:szCs w:val="24"/>
        </w:rPr>
        <w:t>-</w:t>
      </w:r>
      <w:r w:rsidR="000D1BEF">
        <w:rPr>
          <w:rFonts w:ascii="Times New Roman" w:hAnsi="Times New Roman" w:cs="Times New Roman"/>
          <w:sz w:val="24"/>
          <w:szCs w:val="24"/>
        </w:rPr>
        <w:t>treated cells to their counterparts grown on the equivalent stiffness substrate</w:t>
      </w:r>
      <w:r w:rsidR="00202988">
        <w:rPr>
          <w:rFonts w:ascii="Times New Roman" w:hAnsi="Times New Roman" w:cs="Times New Roman"/>
          <w:sz w:val="24"/>
          <w:szCs w:val="24"/>
        </w:rPr>
        <w:t>,</w:t>
      </w:r>
      <w:r w:rsidR="000D1BEF">
        <w:rPr>
          <w:rFonts w:ascii="Times New Roman" w:hAnsi="Times New Roman" w:cs="Times New Roman"/>
          <w:sz w:val="24"/>
          <w:szCs w:val="24"/>
        </w:rPr>
        <w:t xml:space="preserve"> we see an increase in G1 time. </w:t>
      </w:r>
      <w:r w:rsidR="002B37CB">
        <w:rPr>
          <w:rFonts w:ascii="Times New Roman" w:hAnsi="Times New Roman" w:cs="Times New Roman"/>
          <w:sz w:val="24"/>
          <w:szCs w:val="24"/>
        </w:rPr>
        <w:t>For erlotinib</w:t>
      </w:r>
      <w:r w:rsidR="00202988">
        <w:rPr>
          <w:rFonts w:ascii="Times New Roman" w:hAnsi="Times New Roman" w:cs="Times New Roman"/>
          <w:sz w:val="24"/>
          <w:szCs w:val="24"/>
        </w:rPr>
        <w:t>-</w:t>
      </w:r>
      <w:r w:rsidR="002B37CB">
        <w:rPr>
          <w:rFonts w:ascii="Times New Roman" w:hAnsi="Times New Roman" w:cs="Times New Roman"/>
          <w:sz w:val="24"/>
          <w:szCs w:val="24"/>
        </w:rPr>
        <w:t xml:space="preserve">treated cells, average G1 time increases </w:t>
      </w:r>
      <w:r w:rsidR="00975A62">
        <w:rPr>
          <w:rFonts w:ascii="Times New Roman" w:hAnsi="Times New Roman" w:cs="Times New Roman"/>
          <w:sz w:val="24"/>
          <w:szCs w:val="24"/>
        </w:rPr>
        <w:t xml:space="preserve">approximately </w:t>
      </w:r>
      <w:r w:rsidR="002B37CB">
        <w:rPr>
          <w:rFonts w:ascii="Times New Roman" w:hAnsi="Times New Roman" w:cs="Times New Roman"/>
          <w:sz w:val="24"/>
          <w:szCs w:val="24"/>
        </w:rPr>
        <w:t>linearly as a function of the log stiffness. Additionally, we find that the standard deviation increases for both treated and non-treated cells with decreasing substrate stiffness</w:t>
      </w:r>
      <w:r w:rsidR="00A60023">
        <w:rPr>
          <w:rFonts w:ascii="Times New Roman" w:hAnsi="Times New Roman" w:cs="Times New Roman"/>
          <w:sz w:val="24"/>
          <w:szCs w:val="24"/>
        </w:rPr>
        <w:t xml:space="preserve">, and that treated cells have a greater standard deviation than their non-treated equivalents. </w:t>
      </w:r>
      <w:r w:rsidR="00975A62">
        <w:rPr>
          <w:rFonts w:ascii="Times New Roman" w:hAnsi="Times New Roman" w:cs="Times New Roman"/>
          <w:sz w:val="24"/>
          <w:szCs w:val="24"/>
        </w:rPr>
        <w:t xml:space="preserve">Indeed, the slight change in mean G1 time for untreated cells is the result of increasing deviation of the distribution. </w:t>
      </w:r>
    </w:p>
    <w:p w14:paraId="649C034B" w14:textId="77777777" w:rsidR="00A60023" w:rsidRDefault="00A60023" w:rsidP="00195D15">
      <w:pPr>
        <w:spacing w:after="0" w:line="480" w:lineRule="auto"/>
        <w:rPr>
          <w:rFonts w:ascii="Times New Roman" w:hAnsi="Times New Roman" w:cs="Times New Roman"/>
          <w:sz w:val="24"/>
          <w:szCs w:val="24"/>
        </w:rPr>
      </w:pPr>
    </w:p>
    <w:p w14:paraId="715FC31C" w14:textId="279AAEA0" w:rsidR="00A60023" w:rsidRDefault="00A60023" w:rsidP="00CF4183">
      <w:pPr>
        <w:spacing w:after="0" w:line="480" w:lineRule="auto"/>
        <w:ind w:firstLine="360"/>
        <w:rPr>
          <w:rFonts w:ascii="Times New Roman" w:hAnsi="Times New Roman" w:cs="Times New Roman"/>
          <w:sz w:val="24"/>
          <w:szCs w:val="24"/>
        </w:rPr>
      </w:pPr>
      <w:r>
        <w:rPr>
          <w:rFonts w:ascii="Times New Roman" w:hAnsi="Times New Roman" w:cs="Times New Roman"/>
          <w:sz w:val="24"/>
          <w:szCs w:val="24"/>
        </w:rPr>
        <w:t>Next</w:t>
      </w:r>
      <w:r w:rsidR="00A62851">
        <w:rPr>
          <w:rFonts w:ascii="Times New Roman" w:hAnsi="Times New Roman" w:cs="Times New Roman"/>
          <w:sz w:val="24"/>
          <w:szCs w:val="24"/>
        </w:rPr>
        <w:t>,</w:t>
      </w:r>
      <w:r>
        <w:rPr>
          <w:rFonts w:ascii="Times New Roman" w:hAnsi="Times New Roman" w:cs="Times New Roman"/>
          <w:sz w:val="24"/>
          <w:szCs w:val="24"/>
        </w:rPr>
        <w:t xml:space="preserve"> we compare the effects of modulating substrate stiffness and erlotinib treatment on S/</w:t>
      </w:r>
      <w:r w:rsidR="00E36CB9">
        <w:rPr>
          <w:rFonts w:ascii="Times New Roman" w:hAnsi="Times New Roman" w:cs="Times New Roman"/>
          <w:sz w:val="24"/>
          <w:szCs w:val="24"/>
        </w:rPr>
        <w:t>G2/M</w:t>
      </w:r>
      <w:r>
        <w:rPr>
          <w:rFonts w:ascii="Times New Roman" w:hAnsi="Times New Roman" w:cs="Times New Roman"/>
          <w:sz w:val="24"/>
          <w:szCs w:val="24"/>
        </w:rPr>
        <w:t xml:space="preserve"> timing. The first observation we </w:t>
      </w:r>
      <w:r w:rsidR="00A07B3C">
        <w:rPr>
          <w:rFonts w:ascii="Times New Roman" w:hAnsi="Times New Roman" w:cs="Times New Roman"/>
          <w:sz w:val="24"/>
          <w:szCs w:val="24"/>
        </w:rPr>
        <w:t xml:space="preserve">note </w:t>
      </w:r>
      <w:r>
        <w:rPr>
          <w:rFonts w:ascii="Times New Roman" w:hAnsi="Times New Roman" w:cs="Times New Roman"/>
          <w:sz w:val="24"/>
          <w:szCs w:val="24"/>
        </w:rPr>
        <w:t xml:space="preserve">is that the shape of the distribution is </w:t>
      </w:r>
      <w:r w:rsidR="00E36CB9">
        <w:rPr>
          <w:rFonts w:ascii="Times New Roman" w:hAnsi="Times New Roman" w:cs="Times New Roman"/>
          <w:sz w:val="24"/>
          <w:szCs w:val="24"/>
        </w:rPr>
        <w:t xml:space="preserve">more Gaussian </w:t>
      </w:r>
      <w:r>
        <w:rPr>
          <w:rFonts w:ascii="Times New Roman" w:hAnsi="Times New Roman" w:cs="Times New Roman"/>
          <w:sz w:val="24"/>
          <w:szCs w:val="24"/>
        </w:rPr>
        <w:t xml:space="preserve">than </w:t>
      </w:r>
      <w:r w:rsidR="00E36CB9">
        <w:rPr>
          <w:rFonts w:ascii="Times New Roman" w:hAnsi="Times New Roman" w:cs="Times New Roman"/>
          <w:sz w:val="24"/>
          <w:szCs w:val="24"/>
        </w:rPr>
        <w:t xml:space="preserve">the </w:t>
      </w:r>
      <w:r>
        <w:rPr>
          <w:rFonts w:ascii="Times New Roman" w:hAnsi="Times New Roman" w:cs="Times New Roman"/>
          <w:sz w:val="24"/>
          <w:szCs w:val="24"/>
        </w:rPr>
        <w:t>G1</w:t>
      </w:r>
      <w:r w:rsidR="00E36CB9">
        <w:rPr>
          <w:rFonts w:ascii="Times New Roman" w:hAnsi="Times New Roman" w:cs="Times New Roman"/>
          <w:sz w:val="24"/>
          <w:szCs w:val="24"/>
        </w:rPr>
        <w:t xml:space="preserve"> distribution</w:t>
      </w:r>
      <w:r>
        <w:rPr>
          <w:rFonts w:ascii="Times New Roman" w:hAnsi="Times New Roman" w:cs="Times New Roman"/>
          <w:sz w:val="24"/>
          <w:szCs w:val="24"/>
        </w:rPr>
        <w:t xml:space="preserve">. We observe little difference between </w:t>
      </w:r>
      <w:r w:rsidR="002D77BD">
        <w:rPr>
          <w:rFonts w:ascii="Times New Roman" w:hAnsi="Times New Roman" w:cs="Times New Roman"/>
          <w:sz w:val="24"/>
          <w:szCs w:val="24"/>
        </w:rPr>
        <w:t xml:space="preserve">a Gaussian and log-normal fit of the experimental data. </w:t>
      </w:r>
      <w:r w:rsidR="00E36CB9">
        <w:rPr>
          <w:rFonts w:ascii="Times New Roman" w:hAnsi="Times New Roman" w:cs="Times New Roman"/>
          <w:sz w:val="24"/>
          <w:szCs w:val="24"/>
        </w:rPr>
        <w:t>As substrate stiffness is decreased, the time spent in S/G2/M increases from approximately 1</w:t>
      </w:r>
      <w:r w:rsidR="00975A62">
        <w:rPr>
          <w:rFonts w:ascii="Times New Roman" w:hAnsi="Times New Roman" w:cs="Times New Roman"/>
          <w:sz w:val="24"/>
          <w:szCs w:val="24"/>
        </w:rPr>
        <w:t>0.5 hours to 13</w:t>
      </w:r>
      <w:r w:rsidR="00E36CB9">
        <w:rPr>
          <w:rFonts w:ascii="Times New Roman" w:hAnsi="Times New Roman" w:cs="Times New Roman"/>
          <w:sz w:val="24"/>
          <w:szCs w:val="24"/>
        </w:rPr>
        <w:t xml:space="preserve"> hours, indicating that the decreased DIP rate is</w:t>
      </w:r>
      <w:r w:rsidR="009603BC">
        <w:rPr>
          <w:rFonts w:ascii="Times New Roman" w:hAnsi="Times New Roman" w:cs="Times New Roman"/>
          <w:sz w:val="24"/>
          <w:szCs w:val="24"/>
        </w:rPr>
        <w:t xml:space="preserve"> primarily</w:t>
      </w:r>
      <w:r w:rsidR="00E36CB9">
        <w:rPr>
          <w:rFonts w:ascii="Times New Roman" w:hAnsi="Times New Roman" w:cs="Times New Roman"/>
          <w:sz w:val="24"/>
          <w:szCs w:val="24"/>
        </w:rPr>
        <w:t xml:space="preserve"> </w:t>
      </w:r>
      <w:r w:rsidR="001151AA">
        <w:rPr>
          <w:rFonts w:ascii="Times New Roman" w:hAnsi="Times New Roman" w:cs="Times New Roman"/>
          <w:sz w:val="24"/>
          <w:szCs w:val="24"/>
        </w:rPr>
        <w:t>produced by</w:t>
      </w:r>
      <w:r w:rsidR="00E36CB9">
        <w:rPr>
          <w:rFonts w:ascii="Times New Roman" w:hAnsi="Times New Roman" w:cs="Times New Roman"/>
          <w:sz w:val="24"/>
          <w:szCs w:val="24"/>
        </w:rPr>
        <w:t xml:space="preserve"> </w:t>
      </w:r>
      <w:r w:rsidR="001151AA">
        <w:rPr>
          <w:rFonts w:ascii="Times New Roman" w:hAnsi="Times New Roman" w:cs="Times New Roman"/>
          <w:sz w:val="24"/>
          <w:szCs w:val="24"/>
        </w:rPr>
        <w:t xml:space="preserve">this event. </w:t>
      </w:r>
      <w:r w:rsidR="009603BC">
        <w:rPr>
          <w:rFonts w:ascii="Times New Roman" w:hAnsi="Times New Roman" w:cs="Times New Roman"/>
          <w:sz w:val="24"/>
          <w:szCs w:val="24"/>
        </w:rPr>
        <w:t>All erlotinib</w:t>
      </w:r>
      <w:r w:rsidR="00A07B3C">
        <w:rPr>
          <w:rFonts w:ascii="Times New Roman" w:hAnsi="Times New Roman" w:cs="Times New Roman"/>
          <w:sz w:val="24"/>
          <w:szCs w:val="24"/>
        </w:rPr>
        <w:t>-</w:t>
      </w:r>
      <w:r w:rsidR="009603BC">
        <w:rPr>
          <w:rFonts w:ascii="Times New Roman" w:hAnsi="Times New Roman" w:cs="Times New Roman"/>
          <w:sz w:val="24"/>
          <w:szCs w:val="24"/>
        </w:rPr>
        <w:t>treated cells have</w:t>
      </w:r>
      <w:r w:rsidR="001151AA">
        <w:rPr>
          <w:rFonts w:ascii="Times New Roman" w:hAnsi="Times New Roman" w:cs="Times New Roman"/>
          <w:sz w:val="24"/>
          <w:szCs w:val="24"/>
        </w:rPr>
        <w:t xml:space="preserve"> </w:t>
      </w:r>
      <w:r w:rsidR="009603BC">
        <w:rPr>
          <w:rFonts w:ascii="Times New Roman" w:hAnsi="Times New Roman" w:cs="Times New Roman"/>
          <w:sz w:val="24"/>
          <w:szCs w:val="24"/>
        </w:rPr>
        <w:t xml:space="preserve">increased S/G2/M time in comparison to their </w:t>
      </w:r>
      <w:r w:rsidR="00A07B3C">
        <w:rPr>
          <w:rFonts w:ascii="Times New Roman" w:hAnsi="Times New Roman" w:cs="Times New Roman"/>
          <w:sz w:val="24"/>
          <w:szCs w:val="24"/>
        </w:rPr>
        <w:t xml:space="preserve">untreated </w:t>
      </w:r>
      <w:r w:rsidR="009603BC">
        <w:rPr>
          <w:rFonts w:ascii="Times New Roman" w:hAnsi="Times New Roman" w:cs="Times New Roman"/>
          <w:sz w:val="24"/>
          <w:szCs w:val="24"/>
        </w:rPr>
        <w:t xml:space="preserve">counterparts. </w:t>
      </w:r>
      <w:r w:rsidR="00975A62">
        <w:rPr>
          <w:rFonts w:ascii="Times New Roman" w:hAnsi="Times New Roman" w:cs="Times New Roman"/>
          <w:sz w:val="24"/>
          <w:szCs w:val="24"/>
        </w:rPr>
        <w:t xml:space="preserve">There is an increased broadening of the distribution on soft </w:t>
      </w:r>
      <w:r w:rsidR="00975A62">
        <w:rPr>
          <w:rFonts w:ascii="Times New Roman" w:hAnsi="Times New Roman" w:cs="Times New Roman"/>
          <w:sz w:val="24"/>
          <w:szCs w:val="24"/>
        </w:rPr>
        <w:lastRenderedPageBreak/>
        <w:t xml:space="preserve">substrate </w:t>
      </w:r>
      <w:r w:rsidR="00A07B3C">
        <w:rPr>
          <w:rFonts w:ascii="Times New Roman" w:hAnsi="Times New Roman" w:cs="Times New Roman"/>
          <w:sz w:val="24"/>
          <w:szCs w:val="24"/>
        </w:rPr>
        <w:t xml:space="preserve">from </w:t>
      </w:r>
      <w:r w:rsidR="00975A62">
        <w:rPr>
          <w:rFonts w:ascii="Times New Roman" w:hAnsi="Times New Roman" w:cs="Times New Roman"/>
          <w:sz w:val="24"/>
          <w:szCs w:val="24"/>
        </w:rPr>
        <w:t xml:space="preserve">untreated </w:t>
      </w:r>
      <w:r w:rsidR="00A07B3C">
        <w:rPr>
          <w:rFonts w:ascii="Times New Roman" w:hAnsi="Times New Roman" w:cs="Times New Roman"/>
          <w:sz w:val="24"/>
          <w:szCs w:val="24"/>
        </w:rPr>
        <w:t xml:space="preserve">to </w:t>
      </w:r>
      <w:r w:rsidR="00975A62">
        <w:rPr>
          <w:rFonts w:ascii="Times New Roman" w:hAnsi="Times New Roman" w:cs="Times New Roman"/>
          <w:sz w:val="24"/>
          <w:szCs w:val="24"/>
        </w:rPr>
        <w:t xml:space="preserve">treated cells that disappears on the 55 kPa substrate. </w:t>
      </w:r>
      <w:r w:rsidR="00D907E0">
        <w:rPr>
          <w:rFonts w:ascii="Times New Roman" w:hAnsi="Times New Roman" w:cs="Times New Roman"/>
          <w:sz w:val="24"/>
          <w:szCs w:val="24"/>
        </w:rPr>
        <w:t>Decreased DIP rate from erlotinib treatment is the result of a combination of increased death rate and extended time in both G1 and S/G2/M.</w:t>
      </w:r>
    </w:p>
    <w:p w14:paraId="01CCEC28" w14:textId="77777777" w:rsidR="00A60023" w:rsidRPr="00A60023" w:rsidRDefault="00A60023" w:rsidP="00195D15">
      <w:pPr>
        <w:spacing w:after="0" w:line="480" w:lineRule="auto"/>
        <w:rPr>
          <w:rFonts w:ascii="Times New Roman" w:hAnsi="Times New Roman" w:cs="Times New Roman"/>
          <w:sz w:val="24"/>
          <w:szCs w:val="24"/>
        </w:rPr>
      </w:pPr>
    </w:p>
    <w:p w14:paraId="2D8C6C0F" w14:textId="7AC97303" w:rsidR="00A60023" w:rsidRDefault="00D907E0" w:rsidP="00195D15">
      <w:pPr>
        <w:spacing w:after="0" w:line="480" w:lineRule="auto"/>
        <w:rPr>
          <w:rFonts w:ascii="Times New Roman" w:hAnsi="Times New Roman" w:cs="Times New Roman"/>
          <w:b/>
          <w:sz w:val="24"/>
          <w:szCs w:val="24"/>
        </w:rPr>
      </w:pPr>
      <w:r>
        <w:rPr>
          <w:rFonts w:ascii="Times New Roman" w:hAnsi="Times New Roman" w:cs="Times New Roman"/>
          <w:b/>
          <w:sz w:val="24"/>
          <w:szCs w:val="24"/>
        </w:rPr>
        <w:t xml:space="preserve">A </w:t>
      </w:r>
      <w:r w:rsidR="00C17420">
        <w:rPr>
          <w:rFonts w:ascii="Times New Roman" w:hAnsi="Times New Roman" w:cs="Times New Roman"/>
          <w:b/>
          <w:sz w:val="24"/>
          <w:szCs w:val="24"/>
        </w:rPr>
        <w:t>subset</w:t>
      </w:r>
      <w:r>
        <w:rPr>
          <w:rFonts w:ascii="Times New Roman" w:hAnsi="Times New Roman" w:cs="Times New Roman"/>
          <w:b/>
          <w:sz w:val="24"/>
          <w:szCs w:val="24"/>
        </w:rPr>
        <w:t xml:space="preserve"> of cells spend</w:t>
      </w:r>
      <w:r w:rsidR="00C425E3">
        <w:rPr>
          <w:rFonts w:ascii="Times New Roman" w:hAnsi="Times New Roman" w:cs="Times New Roman"/>
          <w:b/>
          <w:sz w:val="24"/>
          <w:szCs w:val="24"/>
        </w:rPr>
        <w:t>s</w:t>
      </w:r>
      <w:r>
        <w:rPr>
          <w:rFonts w:ascii="Times New Roman" w:hAnsi="Times New Roman" w:cs="Times New Roman"/>
          <w:b/>
          <w:sz w:val="24"/>
          <w:szCs w:val="24"/>
        </w:rPr>
        <w:t xml:space="preserve"> approximately double the</w:t>
      </w:r>
      <w:r w:rsidR="00D02629">
        <w:rPr>
          <w:rFonts w:ascii="Times New Roman" w:hAnsi="Times New Roman" w:cs="Times New Roman"/>
          <w:b/>
          <w:sz w:val="24"/>
          <w:szCs w:val="24"/>
        </w:rPr>
        <w:t xml:space="preserve"> mean</w:t>
      </w:r>
      <w:r>
        <w:rPr>
          <w:rFonts w:ascii="Times New Roman" w:hAnsi="Times New Roman" w:cs="Times New Roman"/>
          <w:b/>
          <w:sz w:val="24"/>
          <w:szCs w:val="24"/>
        </w:rPr>
        <w:t xml:space="preserve"> time in G1</w:t>
      </w:r>
    </w:p>
    <w:p w14:paraId="7F1A57C2" w14:textId="102BA3F0" w:rsidR="00D907E0" w:rsidRDefault="00D02629" w:rsidP="00195D15">
      <w:pPr>
        <w:spacing w:after="0" w:line="480" w:lineRule="auto"/>
        <w:rPr>
          <w:rFonts w:ascii="Times New Roman" w:hAnsi="Times New Roman" w:cs="Times New Roman"/>
          <w:sz w:val="24"/>
          <w:szCs w:val="24"/>
        </w:rPr>
      </w:pPr>
      <w:r>
        <w:rPr>
          <w:rFonts w:ascii="Times New Roman" w:hAnsi="Times New Roman" w:cs="Times New Roman"/>
          <w:sz w:val="24"/>
          <w:szCs w:val="24"/>
        </w:rPr>
        <w:t>A major factor for the poor fit</w:t>
      </w:r>
      <w:r w:rsidR="00C425E3">
        <w:rPr>
          <w:rFonts w:ascii="Times New Roman" w:hAnsi="Times New Roman" w:cs="Times New Roman"/>
          <w:sz w:val="24"/>
          <w:szCs w:val="24"/>
        </w:rPr>
        <w:t>s</w:t>
      </w:r>
      <w:r>
        <w:rPr>
          <w:rFonts w:ascii="Times New Roman" w:hAnsi="Times New Roman" w:cs="Times New Roman"/>
          <w:sz w:val="24"/>
          <w:szCs w:val="24"/>
        </w:rPr>
        <w:t xml:space="preserve"> using either a</w:t>
      </w:r>
      <w:r w:rsidR="00975A62">
        <w:rPr>
          <w:rFonts w:ascii="Times New Roman" w:hAnsi="Times New Roman" w:cs="Times New Roman"/>
          <w:sz w:val="24"/>
          <w:szCs w:val="24"/>
        </w:rPr>
        <w:t xml:space="preserve">n exponentially-modified </w:t>
      </w:r>
      <w:r>
        <w:rPr>
          <w:rFonts w:ascii="Times New Roman" w:hAnsi="Times New Roman" w:cs="Times New Roman"/>
          <w:sz w:val="24"/>
          <w:szCs w:val="24"/>
        </w:rPr>
        <w:t xml:space="preserve">Gaussian or log-normal </w:t>
      </w:r>
      <w:r w:rsidR="00975A62">
        <w:rPr>
          <w:rFonts w:ascii="Times New Roman" w:hAnsi="Times New Roman" w:cs="Times New Roman"/>
          <w:sz w:val="24"/>
          <w:szCs w:val="24"/>
        </w:rPr>
        <w:t xml:space="preserve">fit </w:t>
      </w:r>
      <w:r>
        <w:rPr>
          <w:rFonts w:ascii="Times New Roman" w:hAnsi="Times New Roman" w:cs="Times New Roman"/>
          <w:sz w:val="24"/>
          <w:szCs w:val="24"/>
        </w:rPr>
        <w:t xml:space="preserve">for the G1 distributions is the appearance of a secondary peak at approximately double the </w:t>
      </w:r>
      <w:r w:rsidR="00975A62">
        <w:rPr>
          <w:rFonts w:ascii="Times New Roman" w:hAnsi="Times New Roman" w:cs="Times New Roman"/>
          <w:sz w:val="24"/>
          <w:szCs w:val="24"/>
        </w:rPr>
        <w:t xml:space="preserve">average G1 time. </w:t>
      </w:r>
      <w:r w:rsidR="00D907E0">
        <w:rPr>
          <w:rFonts w:ascii="Times New Roman" w:hAnsi="Times New Roman" w:cs="Times New Roman"/>
          <w:sz w:val="24"/>
          <w:szCs w:val="24"/>
        </w:rPr>
        <w:t>We have found a small subset of cells take a</w:t>
      </w:r>
      <w:r>
        <w:rPr>
          <w:rFonts w:ascii="Times New Roman" w:hAnsi="Times New Roman" w:cs="Times New Roman"/>
          <w:sz w:val="24"/>
          <w:szCs w:val="24"/>
        </w:rPr>
        <w:t>pproximately</w:t>
      </w:r>
      <w:r w:rsidR="009D6788">
        <w:rPr>
          <w:rFonts w:ascii="Times New Roman" w:hAnsi="Times New Roman" w:cs="Times New Roman"/>
          <w:sz w:val="24"/>
          <w:szCs w:val="24"/>
        </w:rPr>
        <w:t xml:space="preserve"> twice as long to complete the G1/S transition. </w:t>
      </w:r>
      <w:r w:rsidR="00975A62" w:rsidRPr="00975A62">
        <w:rPr>
          <w:rFonts w:ascii="Times New Roman" w:hAnsi="Times New Roman" w:cs="Times New Roman"/>
          <w:sz w:val="24"/>
          <w:szCs w:val="24"/>
        </w:rPr>
        <w:t>A clear example of such an event is shown in supplemental video 1.</w:t>
      </w:r>
      <w:r w:rsidR="00975A62">
        <w:rPr>
          <w:rFonts w:ascii="Times New Roman" w:hAnsi="Times New Roman" w:cs="Times New Roman"/>
          <w:sz w:val="24"/>
          <w:szCs w:val="24"/>
        </w:rPr>
        <w:t xml:space="preserve"> </w:t>
      </w:r>
      <w:r w:rsidR="009D6788">
        <w:rPr>
          <w:rFonts w:ascii="Times New Roman" w:hAnsi="Times New Roman" w:cs="Times New Roman"/>
          <w:sz w:val="24"/>
          <w:szCs w:val="24"/>
        </w:rPr>
        <w:t xml:space="preserve">Decreased stiffness and erlotinib treatment both increase the fraction in the second peak, with the greatest fraction occurring on the 0.2 kPa </w:t>
      </w:r>
      <w:r w:rsidR="0014478B">
        <w:rPr>
          <w:rFonts w:ascii="Times New Roman" w:hAnsi="Times New Roman" w:cs="Times New Roman"/>
          <w:sz w:val="24"/>
          <w:szCs w:val="24"/>
        </w:rPr>
        <w:t>substrate with erlot</w:t>
      </w:r>
      <w:r w:rsidR="00C13CCA">
        <w:rPr>
          <w:rFonts w:ascii="Times New Roman" w:hAnsi="Times New Roman" w:cs="Times New Roman"/>
          <w:sz w:val="24"/>
          <w:szCs w:val="24"/>
        </w:rPr>
        <w:t xml:space="preserve">inib treatment. </w:t>
      </w:r>
      <w:r w:rsidR="00975A62">
        <w:rPr>
          <w:rFonts w:ascii="Times New Roman" w:hAnsi="Times New Roman" w:cs="Times New Roman"/>
          <w:sz w:val="24"/>
          <w:szCs w:val="24"/>
        </w:rPr>
        <w:t xml:space="preserve">Using a right-skewed fit as a description of the distribution both overestimates intermediate G1 times and underestimates extended G1 times. </w:t>
      </w:r>
      <w:r w:rsidR="00C13CCA">
        <w:rPr>
          <w:rFonts w:ascii="Times New Roman" w:hAnsi="Times New Roman" w:cs="Times New Roman"/>
          <w:sz w:val="24"/>
          <w:szCs w:val="24"/>
        </w:rPr>
        <w:t>This is the first characterization that we</w:t>
      </w:r>
      <w:r w:rsidR="00975A62">
        <w:rPr>
          <w:rFonts w:ascii="Times New Roman" w:hAnsi="Times New Roman" w:cs="Times New Roman"/>
          <w:sz w:val="24"/>
          <w:szCs w:val="24"/>
        </w:rPr>
        <w:t xml:space="preserve"> are aware</w:t>
      </w:r>
      <w:r w:rsidR="00C13CCA">
        <w:rPr>
          <w:rFonts w:ascii="Times New Roman" w:hAnsi="Times New Roman" w:cs="Times New Roman"/>
          <w:sz w:val="24"/>
          <w:szCs w:val="24"/>
        </w:rPr>
        <w:t xml:space="preserve"> of examining the G1 delay as a second pe</w:t>
      </w:r>
      <w:r w:rsidR="00975A62">
        <w:rPr>
          <w:rFonts w:ascii="Times New Roman" w:hAnsi="Times New Roman" w:cs="Times New Roman"/>
          <w:sz w:val="24"/>
          <w:szCs w:val="24"/>
        </w:rPr>
        <w:t>ak instead of a</w:t>
      </w:r>
      <w:r w:rsidR="00387901">
        <w:rPr>
          <w:rFonts w:ascii="Times New Roman" w:hAnsi="Times New Roman" w:cs="Times New Roman"/>
          <w:sz w:val="24"/>
          <w:szCs w:val="24"/>
        </w:rPr>
        <w:t xml:space="preserve"> </w:t>
      </w:r>
      <w:r w:rsidR="00975A62">
        <w:rPr>
          <w:rFonts w:ascii="Times New Roman" w:hAnsi="Times New Roman" w:cs="Times New Roman"/>
          <w:sz w:val="24"/>
          <w:szCs w:val="24"/>
        </w:rPr>
        <w:t>lengthened</w:t>
      </w:r>
      <w:r w:rsidR="00387901">
        <w:rPr>
          <w:rFonts w:ascii="Times New Roman" w:hAnsi="Times New Roman" w:cs="Times New Roman"/>
          <w:sz w:val="24"/>
          <w:szCs w:val="24"/>
        </w:rPr>
        <w:t xml:space="preserve"> tail. </w:t>
      </w:r>
    </w:p>
    <w:p w14:paraId="753CE568" w14:textId="16766A49" w:rsidR="00CF4183" w:rsidRDefault="00CF4183" w:rsidP="00195D15">
      <w:pPr>
        <w:spacing w:after="0" w:line="480" w:lineRule="auto"/>
        <w:rPr>
          <w:rFonts w:ascii="Times New Roman" w:hAnsi="Times New Roman" w:cs="Times New Roman"/>
          <w:sz w:val="24"/>
          <w:szCs w:val="24"/>
        </w:rPr>
      </w:pPr>
    </w:p>
    <w:p w14:paraId="57D82F83" w14:textId="303C974B" w:rsidR="00CF4183" w:rsidRDefault="00CF4183" w:rsidP="00195D15">
      <w:pPr>
        <w:spacing w:after="0" w:line="480" w:lineRule="auto"/>
        <w:rPr>
          <w:rFonts w:ascii="Times New Roman" w:hAnsi="Times New Roman" w:cs="Times New Roman"/>
          <w:b/>
          <w:bCs/>
          <w:sz w:val="24"/>
          <w:szCs w:val="24"/>
        </w:rPr>
      </w:pPr>
      <w:r>
        <w:rPr>
          <w:rFonts w:ascii="Times New Roman" w:hAnsi="Times New Roman" w:cs="Times New Roman"/>
          <w:b/>
          <w:bCs/>
          <w:sz w:val="24"/>
          <w:szCs w:val="24"/>
        </w:rPr>
        <w:t>Substrate stiffness increases signaling along shared molecular pathways</w:t>
      </w:r>
    </w:p>
    <w:p w14:paraId="1F84F576" w14:textId="490F94BC" w:rsidR="00CF4183" w:rsidRDefault="00CF4183" w:rsidP="00CF4183">
      <w:pPr>
        <w:spacing w:after="0" w:line="480" w:lineRule="auto"/>
        <w:ind w:firstLine="360"/>
        <w:rPr>
          <w:rFonts w:ascii="Times New Roman" w:hAnsi="Times New Roman" w:cs="Times New Roman"/>
          <w:sz w:val="24"/>
          <w:szCs w:val="24"/>
        </w:rPr>
      </w:pPr>
      <w:r w:rsidRPr="00CF4183">
        <w:rPr>
          <w:rFonts w:ascii="Times New Roman" w:hAnsi="Times New Roman" w:cs="Times New Roman"/>
          <w:sz w:val="24"/>
          <w:szCs w:val="24"/>
        </w:rPr>
        <w:t xml:space="preserve">After examining how erlotinib treatment and substrate stiffness perturbations affect total cell population and mitotic behavior, we inquired how the same microenvironment alterations modify the cell signaling network. Changes in cell signaling are ultimately manifested in cell behavior (i.e. increased motility, changes in apoptotic, quiescence, and mitotic rates). Here, we seek to associate the changes in key signaling pathways to overall cell population dynamics. </w:t>
      </w:r>
    </w:p>
    <w:p w14:paraId="0D3B8C01" w14:textId="0FAB1B97" w:rsidR="00CF4183" w:rsidRPr="00CF4183" w:rsidRDefault="00CF4183" w:rsidP="00CF4183">
      <w:pPr>
        <w:spacing w:after="0" w:line="480" w:lineRule="auto"/>
        <w:ind w:firstLine="360"/>
        <w:rPr>
          <w:rFonts w:ascii="Times New Roman" w:hAnsi="Times New Roman" w:cs="Times New Roman"/>
          <w:sz w:val="24"/>
          <w:szCs w:val="24"/>
        </w:rPr>
      </w:pPr>
      <w:r w:rsidRPr="00CF4183">
        <w:rPr>
          <w:rFonts w:ascii="Times New Roman" w:hAnsi="Times New Roman" w:cs="Times New Roman"/>
          <w:sz w:val="24"/>
          <w:szCs w:val="24"/>
        </w:rPr>
        <w:t xml:space="preserve">We look at three upstream drivers of mitosis, FAK, AKT, and ERK. To determine relative signaling strength, we measure the relative concentration of the phosphorylated state of the protein. Figure 4.10A shows a representative Western blot of the total and phosphorylated state of our proteins of interest. We examine the same conditions as our imaging analysis. We find a strong stiffness dependence of FAK signaling that is not dependent on treatment or subline. Examining AKT signaling, we find decreased activation at the softest (0.2 </w:t>
      </w:r>
      <w:r w:rsidRPr="00CF4183">
        <w:rPr>
          <w:rFonts w:ascii="Times New Roman" w:hAnsi="Times New Roman" w:cs="Times New Roman"/>
          <w:sz w:val="24"/>
          <w:szCs w:val="24"/>
        </w:rPr>
        <w:lastRenderedPageBreak/>
        <w:t>kPa) stiffness. Erlotinib treatment diminishes activation approximately two-fold for both sublines. Interestingly, there is no stiffness dependence of ERK activation. Erlotinib treatment greatly reduces ERK signaling, nearly completely ablating activation in DS9.</w:t>
      </w:r>
    </w:p>
    <w:p w14:paraId="30A5BC4B" w14:textId="77777777" w:rsidR="003C69D5" w:rsidRDefault="003C69D5" w:rsidP="00195D15">
      <w:pPr>
        <w:spacing w:after="0" w:line="480" w:lineRule="auto"/>
        <w:rPr>
          <w:rFonts w:ascii="Times New Roman" w:hAnsi="Times New Roman" w:cs="Times New Roman"/>
          <w:sz w:val="24"/>
          <w:szCs w:val="24"/>
        </w:rPr>
      </w:pPr>
    </w:p>
    <w:p w14:paraId="613544D0" w14:textId="67937D74" w:rsidR="00EE50CB" w:rsidRPr="00EE50CB" w:rsidRDefault="00EE50CB" w:rsidP="00195D15">
      <w:pPr>
        <w:spacing w:after="0" w:line="480" w:lineRule="auto"/>
        <w:rPr>
          <w:rFonts w:ascii="Times New Roman" w:hAnsi="Times New Roman" w:cs="Times New Roman"/>
          <w:b/>
          <w:sz w:val="24"/>
          <w:szCs w:val="24"/>
        </w:rPr>
      </w:pPr>
      <w:r w:rsidRPr="00EE50CB">
        <w:rPr>
          <w:rFonts w:ascii="Times New Roman" w:hAnsi="Times New Roman" w:cs="Times New Roman"/>
          <w:b/>
          <w:sz w:val="24"/>
          <w:szCs w:val="24"/>
        </w:rPr>
        <w:t>Co</w:t>
      </w:r>
      <w:r w:rsidR="00CF4183">
        <w:rPr>
          <w:rFonts w:ascii="Times New Roman" w:hAnsi="Times New Roman" w:cs="Times New Roman"/>
          <w:b/>
          <w:sz w:val="24"/>
          <w:szCs w:val="24"/>
        </w:rPr>
        <w:t>a</w:t>
      </w:r>
      <w:r w:rsidRPr="00EE50CB">
        <w:rPr>
          <w:rFonts w:ascii="Times New Roman" w:hAnsi="Times New Roman" w:cs="Times New Roman"/>
          <w:b/>
          <w:sz w:val="24"/>
          <w:szCs w:val="24"/>
        </w:rPr>
        <w:t>rse-grained candidate model</w:t>
      </w:r>
    </w:p>
    <w:p w14:paraId="7054C91C" w14:textId="2EF004DE" w:rsidR="00975A62" w:rsidRDefault="00975A62" w:rsidP="00445459">
      <w:pPr>
        <w:spacing w:after="0" w:line="480" w:lineRule="auto"/>
        <w:ind w:firstLine="360"/>
        <w:rPr>
          <w:rFonts w:ascii="Times New Roman" w:hAnsi="Times New Roman" w:cs="Times New Roman"/>
          <w:sz w:val="24"/>
          <w:szCs w:val="24"/>
        </w:rPr>
      </w:pPr>
      <w:r>
        <w:rPr>
          <w:rFonts w:ascii="Times New Roman" w:hAnsi="Times New Roman" w:cs="Times New Roman"/>
          <w:sz w:val="24"/>
          <w:szCs w:val="24"/>
        </w:rPr>
        <w:t xml:space="preserve">We then asked if a simplified molecular model of the cell cycle was capable of capturing the </w:t>
      </w:r>
      <w:r w:rsidR="00CF4183">
        <w:rPr>
          <w:rFonts w:ascii="Times New Roman" w:hAnsi="Times New Roman" w:cs="Times New Roman"/>
          <w:sz w:val="24"/>
          <w:szCs w:val="24"/>
        </w:rPr>
        <w:t>population and complex single cell b</w:t>
      </w:r>
      <w:r>
        <w:rPr>
          <w:rFonts w:ascii="Times New Roman" w:hAnsi="Times New Roman" w:cs="Times New Roman"/>
          <w:sz w:val="24"/>
          <w:szCs w:val="24"/>
        </w:rPr>
        <w:t>ehavior we observe</w:t>
      </w:r>
      <w:r w:rsidR="000216FA">
        <w:rPr>
          <w:rFonts w:ascii="Times New Roman" w:hAnsi="Times New Roman" w:cs="Times New Roman"/>
          <w:sz w:val="24"/>
          <w:szCs w:val="24"/>
        </w:rPr>
        <w:t>d</w:t>
      </w:r>
      <w:r>
        <w:rPr>
          <w:rFonts w:ascii="Times New Roman" w:hAnsi="Times New Roman" w:cs="Times New Roman"/>
          <w:sz w:val="24"/>
          <w:szCs w:val="24"/>
        </w:rPr>
        <w:t xml:space="preserve">. </w:t>
      </w:r>
      <w:r w:rsidR="00EE50CB" w:rsidRPr="00EE50CB">
        <w:rPr>
          <w:rFonts w:ascii="Times New Roman" w:hAnsi="Times New Roman" w:cs="Times New Roman"/>
          <w:sz w:val="24"/>
          <w:szCs w:val="24"/>
        </w:rPr>
        <w:t xml:space="preserve">We assembled our minimal model </w:t>
      </w:r>
      <w:r>
        <w:rPr>
          <w:rFonts w:ascii="Times New Roman" w:hAnsi="Times New Roman" w:cs="Times New Roman"/>
          <w:sz w:val="24"/>
          <w:szCs w:val="24"/>
        </w:rPr>
        <w:t>seeking to strike a balance between a biologically-relevant, complex description containing a multitude of parameters and a simplified description</w:t>
      </w:r>
      <w:r w:rsidR="00EE50CB" w:rsidRPr="00EE50CB">
        <w:rPr>
          <w:rFonts w:ascii="Times New Roman" w:hAnsi="Times New Roman" w:cs="Times New Roman"/>
          <w:sz w:val="24"/>
          <w:szCs w:val="24"/>
        </w:rPr>
        <w:t xml:space="preserve"> </w:t>
      </w:r>
      <w:r>
        <w:rPr>
          <w:rFonts w:ascii="Times New Roman" w:hAnsi="Times New Roman" w:cs="Times New Roman"/>
          <w:sz w:val="24"/>
          <w:szCs w:val="24"/>
        </w:rPr>
        <w:t xml:space="preserve">containing fewer parameters but missing key behaviors. Our model is based upon the extended skeleton model, a simplified version of a detailed model of Cdk oscillations, both proposed by Goldbeter </w:t>
      </w:r>
      <w:r>
        <w:rPr>
          <w:rFonts w:ascii="Times New Roman" w:hAnsi="Times New Roman" w:cs="Times New Roman"/>
          <w:i/>
          <w:sz w:val="24"/>
          <w:szCs w:val="24"/>
        </w:rPr>
        <w:t>et al</w:t>
      </w:r>
      <w:r w:rsidR="00445459">
        <w:rPr>
          <w:rFonts w:ascii="Times New Roman" w:hAnsi="Times New Roman" w:cs="Times New Roman"/>
          <w:i/>
          <w:sz w:val="24"/>
          <w:szCs w:val="24"/>
        </w:rPr>
        <w:fldChar w:fldCharType="begin" w:fldLock="1"/>
      </w:r>
      <w:r w:rsidR="005E1CF7">
        <w:rPr>
          <w:rFonts w:ascii="Times New Roman" w:hAnsi="Times New Roman" w:cs="Times New Roman"/>
          <w:i/>
          <w:sz w:val="24"/>
          <w:szCs w:val="24"/>
        </w:rPr>
        <w:instrText>ADDIN CSL_CITATION {"citationItems":[{"id":"ITEM-1","itemData":{"DOI":"10.1073/pnas.0903827106","ISBN":"1091-6490 (Electronic)\\r0027-8424 (Linking)","ISSN":"0027-8424","PMID":"20007375","abstract":"We propose an integrated computational model for the network of cyclin-dependent kinases (Cdks) that controls the dynamics of the mammalian cell cycle. The model contains four Cdk modules regulated by reversible phosphorylation, Cdk inhibitors, and protein synthesis or degradation. Growth factors (GFs) trigger the transition from a quiescent, stable steady state to self-sustained oscillations in the Cdk network. These oscillations correspond to the repetitive, transient activation of cyclin D/Cdk4-6 in G(1), cyclin E/Cdk2 at the G(1)/S transition, cyclin A/Cdk2 in S and at the S/G(2) transition, and cyclin B/Cdk1 at the G(2)/M transition. The model accounts for the following major properties of the mammalian cell cycle: (i) repetitive cell cycling in the presence of suprathreshold amounts of GF; (ii) control of cell-cycle progression by the balance between antagonistic effects of the tumor suppressor retinoblastoma protein (pRB) and the transcription factor E2F; and (iii) existence of a restriction point in G(1), beyond which completion of the cell cycle becomes independent of GF. The model also accounts for endoreplication. Incorporating the DNA replication checkpoint mediated by kinases ATR and Chk1 slows down the dynamics of the cell cycle without altering its oscillatory nature and leads to better separation of the S and M phases. The model for the mammalian cell cycle shows how the regulatory structure of the Cdk network results in its temporal self-organization, leading to the repetitive, sequential activation of the four Cdk modules that brings about the orderly progression along cell-cycle phases.","author":[{"dropping-particle":"","family":"Gérard","given":"Claude","non-dropping-particle":"","parse-names":false,"suffix":""},{"dropping-particle":"","family":"Goldbeter","given":"Albert","non-dropping-particle":"","parse-names":false,"suffix":""}],"container-title":"Proceedings of the National Academy of Sciences of the United States of America","id":"ITEM-1","issue":"51","issued":{"date-parts":[["2009"]]},"page":"21643-21648","title":"Temporal self-organization of the cyclin/Cdk network driving the mammalian cell cycle.","type":"article-journal","volume":"106"},"uris":["http://www.mendeley.com/documents/?uuid=d7945937-7a1a-37a8-b757-9eeaaf1b8a85"]},{"id":"ITEM-2","itemData":{"DOI":"10.1098/rsfs.2010.0008","ISBN":"2042-8901 (Electronic)\\r2042-8898 (Linking)","ISSN":"2042-8898","PMID":"22419972","abstract":"We previously proposed a detailed, 39-variable model for the network of cyclin-dependent kinases (Cdks) that controls progression along the successive phases of the mammalian cell cycle. Here, we propose a skeleton, 5-variable model for the Cdk network that can be seen as the backbone of the more detailed model for the mammalian cell cycle. In the presence of sufficient amounts of growth factor, the skeleton model also passes from a stable steady state to sustained oscillations of the various cyclin/Cdk complexes. This transition corresponds to the switch from quiescence to cell proliferation. Sequential activation of the cyclin/Cdk complexes allows the ordered progression along the G1, S, G2 and M phases of the cell cycle. The 5-variable model can also account for the existence of a restriction point in G1, and for endoreplication. Like the detailed model, it contains multiple oscillatory circuits and can display complex oscillatory behaviour such as quasi-periodic oscillations and chaos. We compare the dynamical properties of the skeleton model with those of the more detailed model for the mammalian cell cycle.","author":[{"dropping-particle":"","family":"Gerard","given":"C.","non-dropping-particle":"","parse-names":false,"suffix":""},{"dropping-particle":"","family":"Goldbeter","given":"Albert","non-dropping-particle":"","parse-names":false,"suffix":""}],"container-title":"Interface Focus","id":"ITEM-2","issue":"1","issued":{"date-parts":[["2011"]]},"page":"24-35","title":"A skeleton model for the network of cyclin-dependent kinases driving the mammalian cell cycle","type":"article-journal","volume":"1"},"uris":["http://www.mendeley.com/documents/?uuid=280af4f8-85f9-3528-88eb-a124f3ee6f3f"]}],"mendeley":{"formattedCitation":"&lt;sup&gt;17,18&lt;/sup&gt;","plainTextFormattedCitation":"17,18","previouslyFormattedCitation":"&lt;sup&gt;17,18&lt;/sup&gt;"},"properties":{"noteIndex":0},"schema":"https://github.com/citation-style-language/schema/raw/master/csl-citation.json"}</w:instrText>
      </w:r>
      <w:r w:rsidR="00445459">
        <w:rPr>
          <w:rFonts w:ascii="Times New Roman" w:hAnsi="Times New Roman" w:cs="Times New Roman"/>
          <w:i/>
          <w:sz w:val="24"/>
          <w:szCs w:val="24"/>
        </w:rPr>
        <w:fldChar w:fldCharType="separate"/>
      </w:r>
      <w:r w:rsidR="00445459" w:rsidRPr="00445459">
        <w:rPr>
          <w:rFonts w:ascii="Times New Roman" w:hAnsi="Times New Roman" w:cs="Times New Roman"/>
          <w:noProof/>
          <w:sz w:val="24"/>
          <w:szCs w:val="24"/>
          <w:vertAlign w:val="superscript"/>
        </w:rPr>
        <w:t>17,18</w:t>
      </w:r>
      <w:r w:rsidR="00445459">
        <w:rPr>
          <w:rFonts w:ascii="Times New Roman" w:hAnsi="Times New Roman" w:cs="Times New Roman"/>
          <w:i/>
          <w:sz w:val="24"/>
          <w:szCs w:val="24"/>
        </w:rPr>
        <w:fldChar w:fldCharType="end"/>
      </w:r>
      <w:r w:rsidR="00445459">
        <w:rPr>
          <w:rFonts w:ascii="Times New Roman" w:hAnsi="Times New Roman" w:cs="Times New Roman"/>
          <w:iCs/>
          <w:sz w:val="24"/>
          <w:szCs w:val="24"/>
        </w:rPr>
        <w:t xml:space="preserve"> (FIG. 4A and Supplemental for extended description)</w:t>
      </w:r>
      <w:r>
        <w:rPr>
          <w:rFonts w:ascii="Times New Roman" w:hAnsi="Times New Roman" w:cs="Times New Roman"/>
          <w:sz w:val="24"/>
          <w:szCs w:val="24"/>
        </w:rPr>
        <w:t>. The skeleton model consists of four cyclin/Cdk complexes that stimulate and mark progression through the cell cycle while keeping the qualitative features of the larger model. As inputs for our model, we consider the surface receptors EGFR, cMet, and integrin</w:t>
      </w:r>
      <w:r w:rsidR="000216FA">
        <w:rPr>
          <w:rFonts w:ascii="Times New Roman" w:hAnsi="Times New Roman" w:cs="Times New Roman"/>
          <w:sz w:val="24"/>
          <w:szCs w:val="24"/>
        </w:rPr>
        <w:t>s,</w:t>
      </w:r>
      <w:r>
        <w:rPr>
          <w:rFonts w:ascii="Times New Roman" w:hAnsi="Times New Roman" w:cs="Times New Roman"/>
          <w:sz w:val="24"/>
          <w:szCs w:val="24"/>
        </w:rPr>
        <w:t xml:space="preserve"> and how changes in signaling strength along these pathways result in changes in cell fate decision. Instead of fully modeling the transduction pathway from receptor to cell cycle, we measure AKT and ERK activation levels as </w:t>
      </w:r>
      <w:r w:rsidR="008D7966">
        <w:rPr>
          <w:rFonts w:ascii="Times New Roman" w:hAnsi="Times New Roman" w:cs="Times New Roman"/>
          <w:sz w:val="24"/>
          <w:szCs w:val="24"/>
        </w:rPr>
        <w:t>an assessment of</w:t>
      </w:r>
      <w:r>
        <w:rPr>
          <w:rFonts w:ascii="Times New Roman" w:hAnsi="Times New Roman" w:cs="Times New Roman"/>
          <w:sz w:val="24"/>
          <w:szCs w:val="24"/>
        </w:rPr>
        <w:t xml:space="preserve"> signaling strength. All three of these receptors signal through the AKT and ERK axes. Increased AKT and ERK signaling leads to the increased expression of the pro-proliferative transcription factor Myc and </w:t>
      </w:r>
      <w:r w:rsidR="00A52861">
        <w:rPr>
          <w:rFonts w:ascii="Times New Roman" w:hAnsi="Times New Roman" w:cs="Times New Roman"/>
          <w:sz w:val="24"/>
          <w:szCs w:val="24"/>
        </w:rPr>
        <w:t xml:space="preserve">activation of </w:t>
      </w:r>
      <w:r>
        <w:rPr>
          <w:rFonts w:ascii="Times New Roman" w:hAnsi="Times New Roman" w:cs="Times New Roman"/>
          <w:sz w:val="24"/>
          <w:szCs w:val="24"/>
        </w:rPr>
        <w:t>cyclin D/Cdk 4-6</w:t>
      </w:r>
      <w:r w:rsidR="00A52861">
        <w:rPr>
          <w:rFonts w:ascii="Times New Roman" w:hAnsi="Times New Roman" w:cs="Times New Roman"/>
          <w:sz w:val="24"/>
          <w:szCs w:val="24"/>
        </w:rPr>
        <w:t xml:space="preserve"> complex</w:t>
      </w:r>
      <w:ins w:id="5" w:author="Microsoft Office User" w:date="2020-05-04T10:42:00Z">
        <w:r w:rsidR="000216FA">
          <w:rPr>
            <w:rFonts w:ascii="Times New Roman" w:hAnsi="Times New Roman" w:cs="Times New Roman"/>
            <w:sz w:val="24"/>
            <w:szCs w:val="24"/>
          </w:rPr>
          <w:t xml:space="preserve"> (cite)</w:t>
        </w:r>
      </w:ins>
      <w:r>
        <w:rPr>
          <w:rFonts w:ascii="Times New Roman" w:hAnsi="Times New Roman" w:cs="Times New Roman"/>
          <w:sz w:val="24"/>
          <w:szCs w:val="24"/>
        </w:rPr>
        <w:t xml:space="preserve">. We have added to our simplified model the </w:t>
      </w:r>
      <w:r w:rsidR="008D7966">
        <w:rPr>
          <w:rFonts w:ascii="Times New Roman" w:hAnsi="Times New Roman" w:cs="Times New Roman"/>
          <w:sz w:val="24"/>
          <w:szCs w:val="24"/>
        </w:rPr>
        <w:t>p</w:t>
      </w:r>
      <w:r>
        <w:rPr>
          <w:rFonts w:ascii="Times New Roman" w:hAnsi="Times New Roman" w:cs="Times New Roman"/>
          <w:sz w:val="24"/>
          <w:szCs w:val="24"/>
        </w:rPr>
        <w:t>Rb-E2F switch that composes the G1 checkpoint. The decision to enter the cell cycle is regulated by pRb and E2F levels. E2F is upregulated by Myc, resulting in the promotion of cell cycle progression</w:t>
      </w:r>
      <w:r w:rsidR="00A52861">
        <w:rPr>
          <w:rFonts w:ascii="Times New Roman" w:hAnsi="Times New Roman" w:cs="Times New Roman"/>
          <w:sz w:val="24"/>
          <w:szCs w:val="24"/>
        </w:rPr>
        <w:t xml:space="preserve"> through the activation of cyclin E/Cdk2 and cyclin A/Cdk2 complexes</w:t>
      </w:r>
      <w:r>
        <w:rPr>
          <w:rFonts w:ascii="Times New Roman" w:hAnsi="Times New Roman" w:cs="Times New Roman"/>
          <w:sz w:val="24"/>
          <w:szCs w:val="24"/>
        </w:rPr>
        <w:t xml:space="preserve">. Concurrently, activation of the cyclin D/Cdk 4-6 complex results in the inhibition of pRb, an inhibitor of E2F and, consequently, the cell cycle. </w:t>
      </w:r>
      <w:r w:rsidR="00A52861">
        <w:rPr>
          <w:rFonts w:ascii="Times New Roman" w:hAnsi="Times New Roman" w:cs="Times New Roman"/>
          <w:sz w:val="24"/>
          <w:szCs w:val="24"/>
        </w:rPr>
        <w:t>Once a signaling threshold is reached, the cell cycle continues with the activation of the cyclin E/Cdk 2 complex</w:t>
      </w:r>
      <w:ins w:id="6" w:author="Microsoft Office User" w:date="2020-05-04T10:43:00Z">
        <w:r w:rsidR="000216FA">
          <w:rPr>
            <w:rFonts w:ascii="Times New Roman" w:hAnsi="Times New Roman" w:cs="Times New Roman"/>
            <w:sz w:val="24"/>
            <w:szCs w:val="24"/>
          </w:rPr>
          <w:t>,</w:t>
        </w:r>
      </w:ins>
      <w:r w:rsidR="00A52861">
        <w:rPr>
          <w:rFonts w:ascii="Times New Roman" w:hAnsi="Times New Roman" w:cs="Times New Roman"/>
          <w:sz w:val="24"/>
          <w:szCs w:val="24"/>
        </w:rPr>
        <w:t xml:space="preserve"> marking progression into S-phase. </w:t>
      </w:r>
      <w:r w:rsidR="008D7966">
        <w:rPr>
          <w:rFonts w:ascii="Times New Roman" w:hAnsi="Times New Roman" w:cs="Times New Roman"/>
          <w:sz w:val="24"/>
          <w:szCs w:val="24"/>
        </w:rPr>
        <w:t xml:space="preserve">Cyclin E/Cdk 2, in turn, strengthens E2F signaling through the inhibition of pRb. Increased cyclin A/Cdk 2 activity leads to the inactivation of cyclin E/Cdk 2 complex and E2F, ensuring proper timing through the cell </w:t>
      </w:r>
      <w:r w:rsidR="008D7966">
        <w:rPr>
          <w:rFonts w:ascii="Times New Roman" w:hAnsi="Times New Roman" w:cs="Times New Roman"/>
          <w:sz w:val="24"/>
          <w:szCs w:val="24"/>
        </w:rPr>
        <w:lastRenderedPageBreak/>
        <w:t xml:space="preserve">cycle. In our model, peak cyclin A/Cdk 2 activity corresponds to the transition from S to G2. Cyclin A/Cdk 2, in turn, activates </w:t>
      </w:r>
      <w:r w:rsidR="00FD0A6B">
        <w:rPr>
          <w:rFonts w:ascii="Times New Roman" w:hAnsi="Times New Roman" w:cs="Times New Roman"/>
          <w:sz w:val="24"/>
          <w:szCs w:val="24"/>
        </w:rPr>
        <w:t xml:space="preserve">the </w:t>
      </w:r>
      <w:r w:rsidR="008D7966">
        <w:rPr>
          <w:rFonts w:ascii="Times New Roman" w:hAnsi="Times New Roman" w:cs="Times New Roman"/>
          <w:sz w:val="24"/>
          <w:szCs w:val="24"/>
        </w:rPr>
        <w:t>cyclin B/Cdk1 complex</w:t>
      </w:r>
      <w:ins w:id="7" w:author="Microsoft Office User" w:date="2020-05-04T10:47:00Z">
        <w:r w:rsidR="00FD0A6B">
          <w:rPr>
            <w:rFonts w:ascii="Times New Roman" w:hAnsi="Times New Roman" w:cs="Times New Roman"/>
            <w:sz w:val="24"/>
            <w:szCs w:val="24"/>
          </w:rPr>
          <w:t>,</w:t>
        </w:r>
      </w:ins>
      <w:r w:rsidR="008D7966">
        <w:rPr>
          <w:rFonts w:ascii="Times New Roman" w:hAnsi="Times New Roman" w:cs="Times New Roman"/>
          <w:sz w:val="24"/>
          <w:szCs w:val="24"/>
        </w:rPr>
        <w:t xml:space="preserve"> inducing the cell into M phase. As the final step, cyclin B/Cdk 1 activates Cdc20, which inhibits both cyclin A/</w:t>
      </w:r>
      <w:del w:id="8" w:author="Microsoft Office User" w:date="2020-05-04T10:43:00Z">
        <w:r w:rsidR="008D7966" w:rsidDel="000216FA">
          <w:rPr>
            <w:rFonts w:ascii="Times New Roman" w:hAnsi="Times New Roman" w:cs="Times New Roman"/>
            <w:sz w:val="24"/>
            <w:szCs w:val="24"/>
          </w:rPr>
          <w:delText>.</w:delText>
        </w:r>
      </w:del>
      <w:r w:rsidR="008D7966">
        <w:rPr>
          <w:rFonts w:ascii="Times New Roman" w:hAnsi="Times New Roman" w:cs="Times New Roman"/>
          <w:sz w:val="24"/>
          <w:szCs w:val="24"/>
        </w:rPr>
        <w:t xml:space="preserve">Cdk2 and cyclin B/Cdk1. Additionally, we have included the Cdk inhibitor p21-p27, which itself is inhibited by Skp2. Including both of these proteins allows us to include another mechanism of integration connecting substrate stiffness through integrin and FAK signaling to the cell cycle. </w:t>
      </w:r>
    </w:p>
    <w:p w14:paraId="43853DED" w14:textId="7B15C76E" w:rsidR="00EE50CB" w:rsidRDefault="00EE50CB" w:rsidP="00195D15">
      <w:pPr>
        <w:spacing w:after="0" w:line="480" w:lineRule="auto"/>
        <w:rPr>
          <w:rFonts w:ascii="Times New Roman" w:hAnsi="Times New Roman" w:cs="Times New Roman"/>
          <w:b/>
          <w:sz w:val="24"/>
          <w:szCs w:val="24"/>
        </w:rPr>
      </w:pPr>
    </w:p>
    <w:p w14:paraId="0D90B39C" w14:textId="04EC0EF6" w:rsidR="00445459" w:rsidRDefault="00FB0A9F" w:rsidP="00FB0A9F">
      <w:pPr>
        <w:spacing w:after="0" w:line="480" w:lineRule="auto"/>
        <w:ind w:firstLine="360"/>
        <w:rPr>
          <w:rFonts w:ascii="Times New Roman" w:hAnsi="Times New Roman" w:cs="Times New Roman"/>
          <w:bCs/>
          <w:sz w:val="24"/>
          <w:szCs w:val="24"/>
        </w:rPr>
      </w:pPr>
      <w:r>
        <w:rPr>
          <w:rFonts w:ascii="Times New Roman" w:hAnsi="Times New Roman" w:cs="Times New Roman"/>
          <w:bCs/>
          <w:sz w:val="24"/>
          <w:szCs w:val="24"/>
        </w:rPr>
        <w:t>We instantiate our model both as a system of ODEs and stochastically with the Gillespie algorithm.</w:t>
      </w:r>
    </w:p>
    <w:p w14:paraId="6F06A3B2" w14:textId="3EF87BDF" w:rsidR="00D27716" w:rsidRDefault="00D27716" w:rsidP="00FB0A9F">
      <w:pPr>
        <w:spacing w:after="0" w:line="480" w:lineRule="auto"/>
        <w:ind w:firstLine="360"/>
        <w:rPr>
          <w:rFonts w:ascii="Times New Roman" w:hAnsi="Times New Roman" w:cs="Times New Roman"/>
          <w:bCs/>
          <w:sz w:val="24"/>
          <w:szCs w:val="24"/>
        </w:rPr>
      </w:pPr>
    </w:p>
    <w:p w14:paraId="5DB4F57F" w14:textId="0A44A15A" w:rsidR="00D27716" w:rsidRDefault="00D27716" w:rsidP="00D27716">
      <w:pPr>
        <w:spacing w:after="0" w:line="480" w:lineRule="auto"/>
        <w:rPr>
          <w:rFonts w:ascii="Times New Roman" w:hAnsi="Times New Roman" w:cs="Times New Roman"/>
          <w:b/>
          <w:sz w:val="24"/>
          <w:szCs w:val="24"/>
        </w:rPr>
      </w:pPr>
      <w:r>
        <w:rPr>
          <w:rFonts w:ascii="Times New Roman" w:hAnsi="Times New Roman" w:cs="Times New Roman"/>
          <w:b/>
          <w:sz w:val="24"/>
          <w:szCs w:val="24"/>
        </w:rPr>
        <w:t>Stochastic model protein dynamics match known experimental behavior</w:t>
      </w:r>
    </w:p>
    <w:p w14:paraId="05EEA17C" w14:textId="46DEF351" w:rsidR="00D27716" w:rsidRPr="00D27716" w:rsidRDefault="00D27716" w:rsidP="00D27716">
      <w:pPr>
        <w:spacing w:after="0" w:line="480" w:lineRule="auto"/>
        <w:ind w:firstLine="360"/>
        <w:rPr>
          <w:rFonts w:ascii="Times New Roman" w:hAnsi="Times New Roman" w:cs="Times New Roman"/>
          <w:bCs/>
          <w:sz w:val="24"/>
          <w:szCs w:val="24"/>
        </w:rPr>
      </w:pPr>
      <w:r w:rsidRPr="00D27716">
        <w:rPr>
          <w:rFonts w:ascii="Times New Roman" w:hAnsi="Times New Roman" w:cs="Times New Roman"/>
          <w:bCs/>
          <w:sz w:val="24"/>
          <w:szCs w:val="24"/>
        </w:rPr>
        <w:t>We next inquired what the underlying molecular cause was for the mitotic time delay predicted by our model. The model was run at intermediate input strength (AKT = 0.6, ERK = 0.25, FAK = 0.6) and molecular evolution windows were separated based upon mitotic time (G1 &lt; 18 hours and G1 &gt; 24 hours). All traces were then aligned at the initial mitotic event and included 40 hours before and after the event for a total window of 80 hours. There are several interesting observations from the molecular averages. We looked for the first evident difference that linked a change in signaling to a longer mitotic time. Skp2 has consistent elevated concentration prior to short mitotic time. Concomitantly, CDH1 levels are slightly lower for short mitotic time. p21, and its cyclin-bound pool, show identifiable difference between long and short division. p21 and pp21 are elevated in long dividing cells, as are the p21-bound cyclin D, cyclin A, and cyclin B. Cyclin E stands out from this group as the cyclin E-p21 complex has a higher concentration in quickly dividing cells. Additionally, the cyclin B-p21 complex peaks after mitosis (Cdc20 peak). The Rb-E2F switch components show differential behavior as well. The mitotic inhibitor Rb is increased in long dividing cells and its phosphorylated state shows decreased levels; fractionally, this means an even smaller proportion of inactivated Rb, preventing binding to E2F. E2F has decreased levels in long dividing cells at the mitotic event.</w:t>
      </w:r>
    </w:p>
    <w:p w14:paraId="23C09255" w14:textId="755C515D" w:rsidR="00C14F77" w:rsidRDefault="00C14F77" w:rsidP="00195D15">
      <w:pPr>
        <w:spacing w:after="0" w:line="480" w:lineRule="auto"/>
        <w:rPr>
          <w:rFonts w:ascii="Times New Roman" w:hAnsi="Times New Roman" w:cs="Times New Roman"/>
          <w:sz w:val="24"/>
          <w:szCs w:val="24"/>
        </w:rPr>
      </w:pPr>
    </w:p>
    <w:p w14:paraId="71AA5F75" w14:textId="5007B2A2" w:rsidR="00445459" w:rsidRDefault="00445459" w:rsidP="00195D15">
      <w:pPr>
        <w:spacing w:after="0" w:line="480" w:lineRule="auto"/>
        <w:rPr>
          <w:rFonts w:ascii="Times New Roman" w:hAnsi="Times New Roman" w:cs="Times New Roman"/>
          <w:sz w:val="24"/>
          <w:szCs w:val="24"/>
        </w:rPr>
      </w:pPr>
    </w:p>
    <w:p w14:paraId="525CC36C" w14:textId="01239B5E" w:rsidR="00445459" w:rsidRDefault="00445459" w:rsidP="00195D15">
      <w:pPr>
        <w:spacing w:after="0" w:line="480" w:lineRule="auto"/>
        <w:rPr>
          <w:rFonts w:ascii="Times New Roman" w:hAnsi="Times New Roman" w:cs="Times New Roman"/>
          <w:sz w:val="24"/>
          <w:szCs w:val="24"/>
        </w:rPr>
      </w:pPr>
    </w:p>
    <w:p w14:paraId="4E0C2895" w14:textId="3642DAB4" w:rsidR="00445459" w:rsidRDefault="00445459" w:rsidP="00195D15">
      <w:pPr>
        <w:spacing w:after="0" w:line="480" w:lineRule="auto"/>
        <w:rPr>
          <w:rFonts w:ascii="Times New Roman" w:hAnsi="Times New Roman" w:cs="Times New Roman"/>
          <w:sz w:val="24"/>
          <w:szCs w:val="24"/>
        </w:rPr>
      </w:pPr>
    </w:p>
    <w:p w14:paraId="3DCCF38C" w14:textId="77777777" w:rsidR="00445459" w:rsidRDefault="00445459" w:rsidP="00195D15">
      <w:pPr>
        <w:spacing w:after="0" w:line="480" w:lineRule="auto"/>
        <w:rPr>
          <w:rFonts w:ascii="Times New Roman" w:hAnsi="Times New Roman" w:cs="Times New Roman"/>
          <w:sz w:val="24"/>
          <w:szCs w:val="24"/>
        </w:rPr>
      </w:pPr>
    </w:p>
    <w:p w14:paraId="2DBA7B7B" w14:textId="2781C3CC" w:rsidR="00C14F77" w:rsidRPr="00A70F80" w:rsidRDefault="00C14F77" w:rsidP="00195D15">
      <w:pPr>
        <w:spacing w:after="0" w:line="480" w:lineRule="auto"/>
        <w:rPr>
          <w:rFonts w:ascii="Times New Roman" w:hAnsi="Times New Roman" w:cs="Times New Roman"/>
          <w:sz w:val="24"/>
          <w:szCs w:val="24"/>
        </w:rPr>
      </w:pPr>
      <w:r>
        <w:rPr>
          <w:rFonts w:ascii="Times New Roman" w:hAnsi="Times New Roman" w:cs="Times New Roman"/>
          <w:sz w:val="24"/>
          <w:szCs w:val="24"/>
        </w:rPr>
        <w:t xml:space="preserve">The DIP rate is not </w:t>
      </w:r>
      <w:ins w:id="9" w:author="Microsoft Office User" w:date="2020-05-04T10:51:00Z">
        <w:r w:rsidR="008B016A">
          <w:rPr>
            <w:rFonts w:ascii="Times New Roman" w:hAnsi="Times New Roman" w:cs="Times New Roman"/>
            <w:sz w:val="24"/>
            <w:szCs w:val="24"/>
          </w:rPr>
          <w:t xml:space="preserve">a </w:t>
        </w:r>
      </w:ins>
      <w:r>
        <w:rPr>
          <w:rFonts w:ascii="Times New Roman" w:hAnsi="Times New Roman" w:cs="Times New Roman"/>
          <w:sz w:val="24"/>
          <w:szCs w:val="24"/>
        </w:rPr>
        <w:t>discrete state description of cellular response, meaning two groups of cells may have the same DIP rates but have different underlying behaviors. For example</w:t>
      </w:r>
    </w:p>
    <w:p w14:paraId="661FE4CA" w14:textId="77777777" w:rsidR="00A70F80" w:rsidRDefault="00A70F80" w:rsidP="00195D15">
      <w:pPr>
        <w:spacing w:after="0" w:line="480" w:lineRule="auto"/>
        <w:rPr>
          <w:rFonts w:ascii="Times New Roman" w:hAnsi="Times New Roman" w:cs="Times New Roman"/>
          <w:sz w:val="24"/>
          <w:szCs w:val="24"/>
        </w:rPr>
      </w:pPr>
    </w:p>
    <w:p w14:paraId="709901AE" w14:textId="77777777" w:rsidR="00FF0BED" w:rsidRDefault="00FF0BED" w:rsidP="00195D15">
      <w:pPr>
        <w:spacing w:after="0" w:line="480" w:lineRule="auto"/>
        <w:rPr>
          <w:rFonts w:ascii="Times New Roman" w:hAnsi="Times New Roman" w:cs="Times New Roman"/>
          <w:sz w:val="24"/>
          <w:szCs w:val="24"/>
        </w:rPr>
      </w:pPr>
      <w:r w:rsidRPr="00FF0BED">
        <w:rPr>
          <w:rFonts w:ascii="Times New Roman" w:hAnsi="Times New Roman" w:cs="Times New Roman"/>
          <w:sz w:val="24"/>
          <w:szCs w:val="24"/>
        </w:rPr>
        <w:t>Soft substrate leads to decreased DMSO growth rate and increased erlotinib sensitivity</w:t>
      </w:r>
    </w:p>
    <w:p w14:paraId="38E26A6B" w14:textId="77777777" w:rsidR="00FF0BED" w:rsidRPr="00FF0BED" w:rsidRDefault="00FF0BED" w:rsidP="00195D15">
      <w:pPr>
        <w:spacing w:after="0" w:line="480" w:lineRule="auto"/>
        <w:rPr>
          <w:rFonts w:ascii="Times New Roman" w:hAnsi="Times New Roman" w:cs="Times New Roman"/>
          <w:sz w:val="24"/>
          <w:szCs w:val="24"/>
        </w:rPr>
      </w:pPr>
      <w:r w:rsidRPr="00FF0BED">
        <w:rPr>
          <w:rFonts w:ascii="Times New Roman" w:hAnsi="Times New Roman" w:cs="Times New Roman"/>
          <w:sz w:val="24"/>
          <w:szCs w:val="24"/>
        </w:rPr>
        <w:t>Substrate stiffness primarily impacts S-M time</w:t>
      </w:r>
    </w:p>
    <w:p w14:paraId="61196E99" w14:textId="77777777" w:rsidR="00FF0BED" w:rsidRPr="00FF0BED" w:rsidRDefault="00FF0BED" w:rsidP="00195D15">
      <w:pPr>
        <w:spacing w:after="0" w:line="480" w:lineRule="auto"/>
        <w:rPr>
          <w:rFonts w:ascii="Times New Roman" w:hAnsi="Times New Roman" w:cs="Times New Roman"/>
          <w:sz w:val="24"/>
          <w:szCs w:val="24"/>
        </w:rPr>
      </w:pPr>
      <w:r w:rsidRPr="00FF0BED">
        <w:rPr>
          <w:rFonts w:ascii="Times New Roman" w:hAnsi="Times New Roman" w:cs="Times New Roman"/>
          <w:sz w:val="24"/>
          <w:szCs w:val="24"/>
        </w:rPr>
        <w:t>Erlotinib treatment strongly affects G1 time</w:t>
      </w:r>
    </w:p>
    <w:p w14:paraId="27B4DAB8" w14:textId="77777777" w:rsidR="00FF0BED" w:rsidRPr="00FF0BED" w:rsidRDefault="00FF0BED" w:rsidP="00195D15">
      <w:pPr>
        <w:spacing w:after="0" w:line="480" w:lineRule="auto"/>
        <w:rPr>
          <w:rFonts w:ascii="Times New Roman" w:hAnsi="Times New Roman" w:cs="Times New Roman"/>
          <w:sz w:val="24"/>
          <w:szCs w:val="24"/>
        </w:rPr>
      </w:pPr>
      <w:r w:rsidRPr="00FF0BED">
        <w:rPr>
          <w:rFonts w:ascii="Times New Roman" w:hAnsi="Times New Roman" w:cs="Times New Roman"/>
          <w:sz w:val="24"/>
          <w:szCs w:val="24"/>
        </w:rPr>
        <w:t>Appearance of a secondary G1 doubling peak (consideration of G1, S-M distribution fitting)</w:t>
      </w:r>
    </w:p>
    <w:p w14:paraId="60379757" w14:textId="77777777" w:rsidR="00FF0BED" w:rsidRPr="00FF0BED" w:rsidRDefault="00FF0BED" w:rsidP="00195D15">
      <w:pPr>
        <w:spacing w:after="0" w:line="480" w:lineRule="auto"/>
        <w:rPr>
          <w:rFonts w:ascii="Times New Roman" w:hAnsi="Times New Roman" w:cs="Times New Roman"/>
          <w:sz w:val="24"/>
          <w:szCs w:val="24"/>
        </w:rPr>
      </w:pPr>
      <w:r w:rsidRPr="00FF0BED">
        <w:rPr>
          <w:rFonts w:ascii="Times New Roman" w:hAnsi="Times New Roman" w:cs="Times New Roman"/>
          <w:sz w:val="24"/>
          <w:szCs w:val="24"/>
        </w:rPr>
        <w:t>Stiffness affects AKT signaling</w:t>
      </w:r>
    </w:p>
    <w:p w14:paraId="4FB5BDEB" w14:textId="77777777" w:rsidR="00FF0BED" w:rsidRDefault="00FF0BED" w:rsidP="00195D15">
      <w:pPr>
        <w:spacing w:after="0" w:line="480" w:lineRule="auto"/>
        <w:rPr>
          <w:rFonts w:ascii="Times New Roman" w:hAnsi="Times New Roman" w:cs="Times New Roman"/>
          <w:sz w:val="24"/>
          <w:szCs w:val="24"/>
        </w:rPr>
      </w:pPr>
      <w:r w:rsidRPr="00FF0BED">
        <w:rPr>
          <w:rFonts w:ascii="Times New Roman" w:hAnsi="Times New Roman" w:cs="Times New Roman"/>
          <w:sz w:val="24"/>
          <w:szCs w:val="24"/>
        </w:rPr>
        <w:t>Erlotinib drastically decreases ERK and moderately affects AK</w:t>
      </w:r>
      <w:r>
        <w:rPr>
          <w:rFonts w:ascii="Times New Roman" w:hAnsi="Times New Roman" w:cs="Times New Roman"/>
          <w:sz w:val="24"/>
          <w:szCs w:val="24"/>
        </w:rPr>
        <w:t>T</w:t>
      </w:r>
    </w:p>
    <w:p w14:paraId="0A43CDFF" w14:textId="14B891A0" w:rsidR="00C14F77" w:rsidRDefault="00C14F77" w:rsidP="00195D15">
      <w:pPr>
        <w:spacing w:after="0" w:line="480" w:lineRule="auto"/>
        <w:rPr>
          <w:rFonts w:ascii="Times New Roman" w:hAnsi="Times New Roman" w:cs="Times New Roman"/>
          <w:sz w:val="24"/>
          <w:szCs w:val="24"/>
        </w:rPr>
      </w:pPr>
    </w:p>
    <w:p w14:paraId="07B769BD" w14:textId="3C28B663" w:rsidR="001B4A90" w:rsidRDefault="001B4A90" w:rsidP="00195D15">
      <w:pPr>
        <w:spacing w:after="0" w:line="480" w:lineRule="auto"/>
        <w:rPr>
          <w:rFonts w:ascii="Times New Roman" w:hAnsi="Times New Roman" w:cs="Times New Roman"/>
          <w:sz w:val="24"/>
          <w:szCs w:val="24"/>
        </w:rPr>
      </w:pPr>
      <w:r>
        <w:rPr>
          <w:rFonts w:ascii="Times New Roman" w:hAnsi="Times New Roman" w:cs="Times New Roman"/>
          <w:sz w:val="24"/>
          <w:szCs w:val="24"/>
        </w:rPr>
        <w:t>Model reveals timing</w:t>
      </w:r>
    </w:p>
    <w:p w14:paraId="66425925" w14:textId="2F3EFF59" w:rsidR="00975A62" w:rsidRDefault="00975A62" w:rsidP="00195D15">
      <w:pPr>
        <w:spacing w:after="0" w:line="480" w:lineRule="auto"/>
        <w:rPr>
          <w:rFonts w:ascii="Times New Roman" w:hAnsi="Times New Roman" w:cs="Times New Roman"/>
          <w:sz w:val="24"/>
          <w:szCs w:val="24"/>
        </w:rPr>
      </w:pPr>
      <w:r>
        <w:rPr>
          <w:rFonts w:ascii="Times New Roman" w:hAnsi="Times New Roman" w:cs="Times New Roman"/>
          <w:sz w:val="24"/>
          <w:szCs w:val="24"/>
        </w:rPr>
        <w:t xml:space="preserve">The underlying assumptions of the model are important to interpreting the results. Using the </w:t>
      </w:r>
      <w:commentRangeStart w:id="10"/>
      <w:r>
        <w:rPr>
          <w:rFonts w:ascii="Times New Roman" w:hAnsi="Times New Roman" w:cs="Times New Roman"/>
          <w:sz w:val="24"/>
          <w:szCs w:val="24"/>
        </w:rPr>
        <w:t xml:space="preserve">EMG </w:t>
      </w:r>
      <w:commentRangeEnd w:id="10"/>
      <w:r w:rsidR="008B016A">
        <w:rPr>
          <w:rStyle w:val="CommentReference"/>
        </w:rPr>
        <w:commentReference w:id="10"/>
      </w:r>
      <w:r>
        <w:rPr>
          <w:rFonts w:ascii="Times New Roman" w:hAnsi="Times New Roman" w:cs="Times New Roman"/>
          <w:sz w:val="24"/>
          <w:szCs w:val="24"/>
        </w:rPr>
        <w:t>as a fit is inspired by the transition probability model of the cell cycle.</w:t>
      </w:r>
      <w:r>
        <w:rPr>
          <w:rStyle w:val="FootnoteReference"/>
          <w:rFonts w:ascii="Times New Roman" w:hAnsi="Times New Roman" w:cs="Times New Roman"/>
          <w:sz w:val="24"/>
          <w:szCs w:val="24"/>
        </w:rPr>
        <w:fldChar w:fldCharType="begin" w:fldLock="1"/>
      </w:r>
      <w:r w:rsidR="005E1CF7">
        <w:rPr>
          <w:rFonts w:ascii="Times New Roman" w:hAnsi="Times New Roman" w:cs="Times New Roman"/>
          <w:sz w:val="24"/>
          <w:szCs w:val="24"/>
        </w:rPr>
        <w:instrText>ADDIN CSL_CITATION {"citationItems":[{"id":"ITEM-1","itemData":{"DOI":"10.1073/pnas.70.4.1263","ISSN":"00278424","abstract":"We propose that a cell's life is divided into two fundamentally different parts. Some time after mitosis all cells enter a state (A) in which their activity is not directed towards replication. A cell may remain in the A-state for any lenght of time, throughout which its probability of leaving A-state remains constant. On leaving A-state, cells enter B-phase in which their activities are deterministic, and directed towards replication. Initiation of cell replication processes is thus random, in the sense that radioactive decay is random. Cell population growth rates are determined by the probability with which cells leave the A-state, the duration of the B-phase, and the rate of cell death. Knowledge of these parameters permits precise calculation of the distribution of intermitotic times within populations, the behavior of synchronized cell cultures, and the shape of labeled mitosis curves.","author":[{"dropping-particle":"","family":"Smith","given":"J. A.","non-dropping-particle":"","parse-names":false,"suffix":""},{"dropping-particle":"","family":"Martin","given":"L.","non-dropping-particle":"","parse-names":false,"suffix":""}],"container-title":"Proceedings of the National Academy of Sciences of the United States of America","id":"ITEM-1","issued":{"date-parts":[["1973"]]},"title":"Do cells cycle?","type":"article-journal"},"uris":["http://www.mendeley.com/documents/?uuid=2d56fc23-fc66-4c2b-9788-4c9163f05cc4"]}],"mendeley":{"formattedCitation":"&lt;sup&gt;19&lt;/sup&gt;","plainTextFormattedCitation":"19","previouslyFormattedCitation":"&lt;sup&gt;19&lt;/sup&gt;"},"properties":{"noteIndex":0},"schema":"https://github.com/citation-style-language/schema/raw/master/csl-citation.json"}</w:instrText>
      </w:r>
      <w:r>
        <w:rPr>
          <w:rStyle w:val="FootnoteReference"/>
          <w:rFonts w:ascii="Times New Roman" w:hAnsi="Times New Roman" w:cs="Times New Roman"/>
          <w:sz w:val="24"/>
          <w:szCs w:val="24"/>
        </w:rPr>
        <w:fldChar w:fldCharType="separate"/>
      </w:r>
      <w:r w:rsidR="00445459" w:rsidRPr="00445459">
        <w:rPr>
          <w:rFonts w:ascii="Times New Roman" w:hAnsi="Times New Roman" w:cs="Times New Roman"/>
          <w:noProof/>
          <w:sz w:val="24"/>
          <w:szCs w:val="24"/>
          <w:vertAlign w:val="superscript"/>
        </w:rPr>
        <w:t>19</w:t>
      </w:r>
      <w:r>
        <w:rPr>
          <w:rStyle w:val="FootnoteReference"/>
          <w:rFonts w:ascii="Times New Roman" w:hAnsi="Times New Roman" w:cs="Times New Roman"/>
          <w:sz w:val="24"/>
          <w:szCs w:val="24"/>
        </w:rPr>
        <w:fldChar w:fldCharType="end"/>
      </w:r>
      <w:r>
        <w:rPr>
          <w:rFonts w:ascii="Times New Roman" w:hAnsi="Times New Roman" w:cs="Times New Roman"/>
          <w:sz w:val="24"/>
          <w:szCs w:val="24"/>
        </w:rPr>
        <w:t xml:space="preserve"> An exponentially modified Gaussian fit assumes a probabilistic </w:t>
      </w:r>
    </w:p>
    <w:p w14:paraId="1A62D269" w14:textId="77777777" w:rsidR="00975A62" w:rsidRDefault="00975A62" w:rsidP="00195D15">
      <w:pPr>
        <w:spacing w:after="0" w:line="480" w:lineRule="auto"/>
        <w:rPr>
          <w:rFonts w:ascii="Times New Roman" w:hAnsi="Times New Roman" w:cs="Times New Roman"/>
          <w:sz w:val="24"/>
          <w:szCs w:val="24"/>
        </w:rPr>
      </w:pPr>
    </w:p>
    <w:p w14:paraId="5C2EC42F" w14:textId="77777777" w:rsidR="00C14F77" w:rsidRDefault="00C14F77" w:rsidP="00195D15">
      <w:pPr>
        <w:spacing w:after="0" w:line="480" w:lineRule="auto"/>
        <w:rPr>
          <w:rFonts w:ascii="Times New Roman" w:hAnsi="Times New Roman" w:cs="Times New Roman"/>
          <w:sz w:val="24"/>
          <w:szCs w:val="24"/>
        </w:rPr>
      </w:pPr>
      <w:r>
        <w:rPr>
          <w:rFonts w:ascii="Times New Roman" w:hAnsi="Times New Roman" w:cs="Times New Roman"/>
          <w:sz w:val="24"/>
          <w:szCs w:val="24"/>
        </w:rPr>
        <w:t xml:space="preserve">The next question we asked is how does the underlying network behavior manifest into a population response. That is, how do the numbers of cells within the changing </w:t>
      </w:r>
    </w:p>
    <w:p w14:paraId="09292834" w14:textId="77777777" w:rsidR="00C14F77" w:rsidRDefault="00C14F77" w:rsidP="00195D15">
      <w:pPr>
        <w:spacing w:after="0" w:line="480" w:lineRule="auto"/>
        <w:rPr>
          <w:rFonts w:ascii="Times New Roman" w:hAnsi="Times New Roman" w:cs="Times New Roman"/>
          <w:sz w:val="24"/>
          <w:szCs w:val="24"/>
        </w:rPr>
      </w:pPr>
    </w:p>
    <w:p w14:paraId="0AF8004D" w14:textId="77777777" w:rsidR="00797D6C" w:rsidRDefault="00797D6C" w:rsidP="00195D15">
      <w:pPr>
        <w:spacing w:after="0" w:line="480" w:lineRule="auto"/>
        <w:rPr>
          <w:rFonts w:ascii="Times New Roman" w:hAnsi="Times New Roman" w:cs="Times New Roman"/>
          <w:sz w:val="24"/>
          <w:szCs w:val="24"/>
        </w:rPr>
      </w:pPr>
      <w:r w:rsidRPr="00797D6C">
        <w:rPr>
          <w:rFonts w:ascii="Times New Roman" w:hAnsi="Times New Roman" w:cs="Times New Roman"/>
          <w:sz w:val="24"/>
          <w:szCs w:val="24"/>
        </w:rPr>
        <w:t>Experiment: DIP rate – to PC9 subline is not a 1-1 mapping.   DIP rate depends on the input of multiple environmental factors.</w:t>
      </w:r>
    </w:p>
    <w:p w14:paraId="6730404B" w14:textId="77777777" w:rsidR="00797D6C" w:rsidRPr="00797D6C" w:rsidRDefault="00797D6C" w:rsidP="00195D15">
      <w:pPr>
        <w:spacing w:after="0" w:line="480" w:lineRule="auto"/>
        <w:rPr>
          <w:rFonts w:ascii="Times New Roman" w:hAnsi="Times New Roman" w:cs="Times New Roman"/>
          <w:sz w:val="24"/>
          <w:szCs w:val="24"/>
        </w:rPr>
      </w:pPr>
      <w:r w:rsidRPr="00797D6C">
        <w:rPr>
          <w:rFonts w:ascii="Times New Roman" w:hAnsi="Times New Roman" w:cs="Times New Roman"/>
          <w:sz w:val="24"/>
          <w:szCs w:val="24"/>
        </w:rPr>
        <w:lastRenderedPageBreak/>
        <w:t>Presented a candidate model to take measurable inputs (stiffness / protein activity) and predict population growth and cell fate distributions (G0, S-M time)</w:t>
      </w:r>
    </w:p>
    <w:p w14:paraId="411F7189" w14:textId="77777777" w:rsidR="00797D6C" w:rsidRDefault="00797D6C" w:rsidP="00195D15">
      <w:pPr>
        <w:spacing w:after="0" w:line="480" w:lineRule="auto"/>
        <w:rPr>
          <w:rFonts w:ascii="Times New Roman" w:hAnsi="Times New Roman" w:cs="Times New Roman"/>
          <w:sz w:val="24"/>
          <w:szCs w:val="24"/>
        </w:rPr>
      </w:pPr>
      <w:r w:rsidRPr="00797D6C">
        <w:rPr>
          <w:rFonts w:ascii="Times New Roman" w:hAnsi="Times New Roman" w:cs="Times New Roman"/>
          <w:sz w:val="24"/>
          <w:szCs w:val="24"/>
        </w:rPr>
        <w:t>Minimal model requires 3 inputs and 3 targets</w:t>
      </w:r>
    </w:p>
    <w:p w14:paraId="6E536B02" w14:textId="77777777" w:rsidR="00797D6C" w:rsidRDefault="00797D6C" w:rsidP="00195D15">
      <w:pPr>
        <w:spacing w:after="0" w:line="480" w:lineRule="auto"/>
        <w:rPr>
          <w:rFonts w:ascii="Times New Roman" w:hAnsi="Times New Roman" w:cs="Times New Roman"/>
          <w:sz w:val="24"/>
          <w:szCs w:val="24"/>
        </w:rPr>
      </w:pPr>
      <w:r w:rsidRPr="00797D6C">
        <w:rPr>
          <w:rFonts w:ascii="Times New Roman" w:hAnsi="Times New Roman" w:cs="Times New Roman"/>
          <w:sz w:val="24"/>
          <w:szCs w:val="24"/>
        </w:rPr>
        <w:t>Both experiments and model reveal intriguing shape to G1/G0 distributions -&gt; containing 2nd peak</w:t>
      </w:r>
    </w:p>
    <w:p w14:paraId="113D2E8E" w14:textId="77777777" w:rsidR="00797D6C" w:rsidRDefault="00797D6C" w:rsidP="00195D15">
      <w:pPr>
        <w:spacing w:after="0" w:line="480" w:lineRule="auto"/>
        <w:ind w:left="720" w:hanging="720"/>
        <w:rPr>
          <w:rFonts w:ascii="Times New Roman" w:hAnsi="Times New Roman" w:cs="Times New Roman"/>
          <w:sz w:val="24"/>
          <w:szCs w:val="24"/>
        </w:rPr>
      </w:pPr>
    </w:p>
    <w:p w14:paraId="732FB6C1" w14:textId="71AA787F" w:rsidR="00456D63" w:rsidRPr="00456D63" w:rsidRDefault="00797D6C" w:rsidP="00195D15">
      <w:pPr>
        <w:spacing w:after="0" w:line="480" w:lineRule="auto"/>
        <w:rPr>
          <w:rFonts w:ascii="Times New Roman" w:hAnsi="Times New Roman" w:cs="Times New Roman"/>
          <w:b/>
          <w:sz w:val="24"/>
          <w:szCs w:val="24"/>
        </w:rPr>
      </w:pPr>
      <w:r w:rsidRPr="00797D6C">
        <w:rPr>
          <w:rFonts w:ascii="Times New Roman" w:hAnsi="Times New Roman" w:cs="Times New Roman"/>
          <w:sz w:val="24"/>
          <w:szCs w:val="24"/>
        </w:rPr>
        <w:t xml:space="preserve">Current Hypothesis for 2nd peak:   solutions with low model inputs have complicated oscillations and multiple limit cycles.  </w:t>
      </w:r>
      <w:r w:rsidR="00EB27D7">
        <w:rPr>
          <w:rFonts w:ascii="Times New Roman" w:hAnsi="Times New Roman" w:cs="Times New Roman"/>
          <w:sz w:val="24"/>
          <w:szCs w:val="24"/>
        </w:rPr>
        <w:t>Molecular noise</w:t>
      </w:r>
      <w:r w:rsidRPr="00797D6C">
        <w:rPr>
          <w:rFonts w:ascii="Times New Roman" w:hAnsi="Times New Roman" w:cs="Times New Roman"/>
          <w:sz w:val="24"/>
          <w:szCs w:val="24"/>
        </w:rPr>
        <w:t xml:space="preserve"> kick</w:t>
      </w:r>
      <w:r w:rsidR="00EB27D7">
        <w:rPr>
          <w:rFonts w:ascii="Times New Roman" w:hAnsi="Times New Roman" w:cs="Times New Roman"/>
          <w:sz w:val="24"/>
          <w:szCs w:val="24"/>
        </w:rPr>
        <w:t>s</w:t>
      </w:r>
      <w:r w:rsidRPr="00797D6C">
        <w:rPr>
          <w:rFonts w:ascii="Times New Roman" w:hAnsi="Times New Roman" w:cs="Times New Roman"/>
          <w:sz w:val="24"/>
          <w:szCs w:val="24"/>
        </w:rPr>
        <w:t xml:space="preserve"> the “cells” into different limit cycles.  </w:t>
      </w:r>
    </w:p>
    <w:p w14:paraId="0882FAA9" w14:textId="77777777" w:rsidR="00456D63" w:rsidRPr="00A70F80" w:rsidRDefault="00456D63" w:rsidP="00195D15">
      <w:pPr>
        <w:spacing w:after="0" w:line="480" w:lineRule="auto"/>
        <w:rPr>
          <w:rFonts w:ascii="Times New Roman" w:hAnsi="Times New Roman" w:cs="Times New Roman"/>
          <w:sz w:val="24"/>
          <w:szCs w:val="24"/>
        </w:rPr>
      </w:pPr>
    </w:p>
    <w:p w14:paraId="7960AA4B" w14:textId="77777777" w:rsidR="007D1FEA" w:rsidRPr="0055436E" w:rsidRDefault="007D1FEA" w:rsidP="00195D15">
      <w:pPr>
        <w:spacing w:after="0" w:line="480" w:lineRule="auto"/>
        <w:rPr>
          <w:moveTo w:id="11" w:author="Microsoft Office User" w:date="2020-05-04T10:35:00Z"/>
          <w:rFonts w:ascii="Times New Roman" w:hAnsi="Times New Roman" w:cs="Times New Roman"/>
          <w:sz w:val="24"/>
          <w:szCs w:val="24"/>
        </w:rPr>
      </w:pPr>
      <w:moveToRangeStart w:id="12" w:author="Microsoft Office User" w:date="2020-05-04T10:35:00Z" w:name="move39480971"/>
      <w:moveTo w:id="13" w:author="Microsoft Office User" w:date="2020-05-04T10:35:00Z">
        <w:r w:rsidRPr="0055436E">
          <w:rPr>
            <w:rFonts w:ascii="Times New Roman" w:hAnsi="Times New Roman" w:cs="Times New Roman"/>
            <w:sz w:val="24"/>
            <w:szCs w:val="24"/>
          </w:rPr>
          <w:t>Figure 1: Signaling Pathway Schematic</w:t>
        </w:r>
      </w:moveTo>
    </w:p>
    <w:moveToRangeEnd w:id="12"/>
    <w:p w14:paraId="23D6D247" w14:textId="77777777" w:rsidR="00724A8A" w:rsidRDefault="00C2708F" w:rsidP="00195D15">
      <w:pPr>
        <w:spacing w:after="0" w:line="480" w:lineRule="auto"/>
        <w:rPr>
          <w:rFonts w:ascii="Times New Roman" w:hAnsi="Times New Roman" w:cs="Times New Roman"/>
          <w:sz w:val="24"/>
          <w:szCs w:val="24"/>
        </w:rPr>
      </w:pPr>
      <w:r>
        <w:rPr>
          <w:rFonts w:ascii="Times New Roman" w:hAnsi="Times New Roman" w:cs="Times New Roman"/>
          <w:sz w:val="24"/>
          <w:szCs w:val="24"/>
        </w:rPr>
        <w:t xml:space="preserve">Figure 2: </w:t>
      </w:r>
      <w:r w:rsidR="00724A8A">
        <w:rPr>
          <w:rFonts w:ascii="Times New Roman" w:hAnsi="Times New Roman" w:cs="Times New Roman"/>
          <w:sz w:val="24"/>
          <w:szCs w:val="24"/>
        </w:rPr>
        <w:t>Population analysis</w:t>
      </w:r>
    </w:p>
    <w:p w14:paraId="034DC011" w14:textId="77777777" w:rsidR="00880AD1" w:rsidRPr="00AC463A" w:rsidRDefault="00880AD1" w:rsidP="00195D15">
      <w:pPr>
        <w:spacing w:after="0" w:line="480" w:lineRule="auto"/>
        <w:rPr>
          <w:rFonts w:ascii="Times New Roman" w:hAnsi="Times New Roman" w:cs="Times New Roman"/>
          <w:sz w:val="24"/>
          <w:szCs w:val="24"/>
          <w:lang w:val="fr-FR"/>
        </w:rPr>
      </w:pPr>
      <w:r w:rsidRPr="00AC463A">
        <w:rPr>
          <w:rFonts w:ascii="Times New Roman" w:hAnsi="Times New Roman" w:cs="Times New Roman"/>
          <w:sz w:val="24"/>
          <w:szCs w:val="24"/>
          <w:lang w:val="fr-FR"/>
        </w:rPr>
        <w:t>Figure 3: Cell cycle dynamics</w:t>
      </w:r>
      <w:r w:rsidR="00880693" w:rsidRPr="00AC463A">
        <w:rPr>
          <w:rFonts w:ascii="Times New Roman" w:hAnsi="Times New Roman" w:cs="Times New Roman"/>
          <w:sz w:val="24"/>
          <w:szCs w:val="24"/>
          <w:lang w:val="fr-FR"/>
        </w:rPr>
        <w:t>, cell cycle distributions</w:t>
      </w:r>
    </w:p>
    <w:p w14:paraId="58CE1096" w14:textId="1461720A" w:rsidR="0055436E" w:rsidRPr="0055436E" w:rsidDel="007D1FEA" w:rsidRDefault="0055436E" w:rsidP="00195D15">
      <w:pPr>
        <w:spacing w:after="0" w:line="480" w:lineRule="auto"/>
        <w:rPr>
          <w:moveFrom w:id="14" w:author="Microsoft Office User" w:date="2020-05-04T10:35:00Z"/>
          <w:rFonts w:ascii="Times New Roman" w:hAnsi="Times New Roman" w:cs="Times New Roman"/>
          <w:sz w:val="24"/>
          <w:szCs w:val="24"/>
        </w:rPr>
      </w:pPr>
      <w:moveFromRangeStart w:id="15" w:author="Microsoft Office User" w:date="2020-05-04T10:35:00Z" w:name="move39480971"/>
      <w:moveFrom w:id="16" w:author="Microsoft Office User" w:date="2020-05-04T10:35:00Z">
        <w:r w:rsidRPr="0055436E" w:rsidDel="007D1FEA">
          <w:rPr>
            <w:rFonts w:ascii="Times New Roman" w:hAnsi="Times New Roman" w:cs="Times New Roman"/>
            <w:sz w:val="24"/>
            <w:szCs w:val="24"/>
          </w:rPr>
          <w:t>Figure 1: Signaling Pathway Schematic</w:t>
        </w:r>
      </w:moveFrom>
    </w:p>
    <w:moveFromRangeEnd w:id="15"/>
    <w:p w14:paraId="745F1E1D" w14:textId="77777777" w:rsidR="00C2708F" w:rsidRDefault="00C2708F" w:rsidP="00195D15">
      <w:pPr>
        <w:spacing w:after="0" w:line="480" w:lineRule="auto"/>
        <w:rPr>
          <w:rFonts w:ascii="Times New Roman" w:hAnsi="Times New Roman" w:cs="Times New Roman"/>
          <w:sz w:val="24"/>
          <w:szCs w:val="24"/>
        </w:rPr>
      </w:pPr>
      <w:r>
        <w:rPr>
          <w:rFonts w:ascii="Times New Roman" w:hAnsi="Times New Roman" w:cs="Times New Roman"/>
          <w:sz w:val="24"/>
          <w:szCs w:val="24"/>
        </w:rPr>
        <w:t>Figur</w:t>
      </w:r>
      <w:r w:rsidR="00880AD1">
        <w:rPr>
          <w:rFonts w:ascii="Times New Roman" w:hAnsi="Times New Roman" w:cs="Times New Roman"/>
          <w:sz w:val="24"/>
          <w:szCs w:val="24"/>
        </w:rPr>
        <w:t>e 4</w:t>
      </w:r>
      <w:r>
        <w:rPr>
          <w:rFonts w:ascii="Times New Roman" w:hAnsi="Times New Roman" w:cs="Times New Roman"/>
          <w:sz w:val="24"/>
          <w:szCs w:val="24"/>
        </w:rPr>
        <w:t xml:space="preserve">: </w:t>
      </w:r>
      <w:r w:rsidR="00724A8A">
        <w:rPr>
          <w:rFonts w:ascii="Times New Roman" w:hAnsi="Times New Roman" w:cs="Times New Roman"/>
          <w:sz w:val="24"/>
          <w:szCs w:val="24"/>
        </w:rPr>
        <w:t>Western results</w:t>
      </w:r>
    </w:p>
    <w:p w14:paraId="0013244B" w14:textId="77777777" w:rsidR="00C2708F" w:rsidRDefault="00880AD1" w:rsidP="00195D15">
      <w:pPr>
        <w:spacing w:after="0" w:line="480" w:lineRule="auto"/>
        <w:rPr>
          <w:rFonts w:ascii="Times New Roman" w:hAnsi="Times New Roman" w:cs="Times New Roman"/>
          <w:sz w:val="24"/>
          <w:szCs w:val="24"/>
        </w:rPr>
      </w:pPr>
      <w:r>
        <w:rPr>
          <w:rFonts w:ascii="Times New Roman" w:hAnsi="Times New Roman" w:cs="Times New Roman"/>
          <w:sz w:val="24"/>
          <w:szCs w:val="24"/>
        </w:rPr>
        <w:t>Figure 5</w:t>
      </w:r>
      <w:r w:rsidR="00C2708F">
        <w:rPr>
          <w:rFonts w:ascii="Times New Roman" w:hAnsi="Times New Roman" w:cs="Times New Roman"/>
          <w:sz w:val="24"/>
          <w:szCs w:val="24"/>
        </w:rPr>
        <w:t>: ODE model analysis</w:t>
      </w:r>
    </w:p>
    <w:p w14:paraId="7963F821" w14:textId="77777777" w:rsidR="00C2708F" w:rsidRPr="00C2708F" w:rsidRDefault="00880AD1" w:rsidP="00195D15">
      <w:pPr>
        <w:spacing w:after="0" w:line="480" w:lineRule="auto"/>
        <w:rPr>
          <w:rFonts w:ascii="Times New Roman" w:hAnsi="Times New Roman" w:cs="Times New Roman"/>
          <w:sz w:val="24"/>
          <w:szCs w:val="24"/>
        </w:rPr>
      </w:pPr>
      <w:r>
        <w:rPr>
          <w:rFonts w:ascii="Times New Roman" w:hAnsi="Times New Roman" w:cs="Times New Roman"/>
          <w:sz w:val="24"/>
          <w:szCs w:val="24"/>
        </w:rPr>
        <w:t>Figure 6</w:t>
      </w:r>
      <w:r w:rsidR="00C2708F">
        <w:rPr>
          <w:rFonts w:ascii="Times New Roman" w:hAnsi="Times New Roman" w:cs="Times New Roman"/>
          <w:sz w:val="24"/>
          <w:szCs w:val="24"/>
        </w:rPr>
        <w:t>: Stochastic model analysis/comparison</w:t>
      </w:r>
    </w:p>
    <w:p w14:paraId="0B33149C" w14:textId="77777777" w:rsidR="00C36ACB" w:rsidRPr="00C36ACB" w:rsidRDefault="00C36ACB" w:rsidP="00195D15">
      <w:pPr>
        <w:spacing w:after="0" w:line="480" w:lineRule="auto"/>
        <w:rPr>
          <w:rFonts w:ascii="Times New Roman" w:hAnsi="Times New Roman" w:cs="Times New Roman"/>
          <w:b/>
          <w:sz w:val="24"/>
          <w:szCs w:val="24"/>
        </w:rPr>
      </w:pPr>
    </w:p>
    <w:p w14:paraId="41AA6749" w14:textId="77777777" w:rsidR="00C36ACB" w:rsidRDefault="00C36ACB" w:rsidP="00195D15">
      <w:pPr>
        <w:spacing w:after="0" w:line="480" w:lineRule="auto"/>
        <w:rPr>
          <w:rFonts w:ascii="Times New Roman" w:hAnsi="Times New Roman" w:cs="Times New Roman"/>
          <w:b/>
          <w:sz w:val="24"/>
          <w:szCs w:val="24"/>
        </w:rPr>
      </w:pPr>
      <w:r w:rsidRPr="00C36ACB">
        <w:rPr>
          <w:rFonts w:ascii="Times New Roman" w:hAnsi="Times New Roman" w:cs="Times New Roman"/>
          <w:b/>
          <w:sz w:val="24"/>
          <w:szCs w:val="24"/>
        </w:rPr>
        <w:t>Discussion</w:t>
      </w:r>
    </w:p>
    <w:p w14:paraId="51C0389D" w14:textId="40B48272" w:rsidR="001309DF" w:rsidRPr="001309DF" w:rsidRDefault="001309DF" w:rsidP="00195D15">
      <w:pPr>
        <w:spacing w:after="0" w:line="480" w:lineRule="auto"/>
        <w:ind w:firstLine="360"/>
        <w:rPr>
          <w:rFonts w:ascii="Times New Roman" w:eastAsia="Calibri" w:hAnsi="Times New Roman" w:cs="Times New Roman"/>
          <w:bCs/>
          <w:sz w:val="24"/>
          <w:szCs w:val="24"/>
        </w:rPr>
      </w:pPr>
      <w:r w:rsidRPr="001309DF">
        <w:rPr>
          <w:rFonts w:ascii="Times New Roman" w:eastAsia="Calibri" w:hAnsi="Times New Roman" w:cs="Times New Roman"/>
          <w:bCs/>
          <w:sz w:val="24"/>
          <w:szCs w:val="24"/>
        </w:rPr>
        <w:t xml:space="preserve">Fate decision represents an important and common event in cellular behavior. Understanding how that choice is made has important implications for our understanding of cancer progression. Here, we show that it is possible to use a simplified, molecular model to accurately capture single cell behavior and population level dynamics. This model exists as an important middle ground between large, all-encompassing molecular models and simplified mathematical schemes </w:t>
      </w:r>
      <w:r w:rsidRPr="001309DF">
        <w:rPr>
          <w:rFonts w:ascii="Times New Roman" w:eastAsia="Calibri" w:hAnsi="Times New Roman" w:cs="Times New Roman"/>
          <w:bCs/>
          <w:sz w:val="24"/>
          <w:szCs w:val="24"/>
        </w:rPr>
        <w:fldChar w:fldCharType="begin" w:fldLock="1"/>
      </w:r>
      <w:r w:rsidR="005E1CF7">
        <w:rPr>
          <w:rFonts w:ascii="Times New Roman" w:eastAsia="Calibri" w:hAnsi="Times New Roman" w:cs="Times New Roman"/>
          <w:bCs/>
          <w:sz w:val="24"/>
          <w:szCs w:val="24"/>
        </w:rPr>
        <w:instrText>ADDIN CSL_CITATION {"citationItems":[{"id":"ITEM-1","itemData":{"DOI":"10.1371/journal.pcbi.1005985","ISBN":"1111111111","ISSN":"15537358","abstract":"Most cancer cells harbor multiple drivers whose epistasis and interactions with expression context clouds drug and drug combination sensitivity prediction. We constructed a mechanistic computational model that is context-tailored by omics data to capture regulation of stochastic proliferation and death by pan-cancer driver pathways. Simulations and experiments explore how the coordinated dynamics of RAF/MEK/ERK and PI-3K/AKT kinase activities in response to synergistic mitogen or drug combinations control cell fate in a specific cellular context. In this MCF10A cell context, simulations suggest that synergistic ERK and AKT inhibitor-induced death is likely mediated by BIM rather than BAD, which is supported by prior experimental studies. AKT dynamics explain S-phase entry synergy between EGF and insulin, but simulations suggest that stochastic ERK, and not AKT, dynamics seem to drive cell-to-cell proliferation variability, which in simulations is predictable from pre-stimulus fluctuations in C-Raf/B-Raf levels. Simulations suggest MEK alteration negligibly influences transformation, consistent with clinical data. Tailoring the model to an alternate cell expression and mutation context, a glioma cell line, allows prediction of increased sensitivity of cell death to AKT inhibition. Our model mechanistically interprets context-specific landscapes between driver pathways and cell fates, providing a framework for designing more rational cancer combination therapy.","author":[{"dropping-particle":"","family":"Bouhaddou","given":"Mehdi","non-dropping-particle":"","parse-names":false,"suffix":""},{"dropping-particle":"","family":"Barrette","given":"Anne Marie","non-dropping-particle":"","parse-names":false,"suffix":""},{"dropping-particle":"","family":"Stern","given":"Alan D.","non-dropping-particle":"","parse-names":false,"suffix":""},{"dropping-particle":"","family":"Koch","given":"Rick J.","non-dropping-particle":"","parse-names":false,"suffix":""},{"dropping-particle":"","family":"DiStefano","given":"Matthew S.","non-dropping-particle":"","parse-names":false,"suffix":""},{"dropping-particle":"","family":"Riesel","given":"Eric A.","non-dropping-particle":"","parse-names":false,"suffix":""},{"dropping-particle":"","family":"Santos","given":"Luis C.","non-dropping-particle":"","parse-names":false,"suffix":""},{"dropping-particle":"","family":"Tan","given":"Annie L.","non-dropping-particle":"","parse-names":false,"suffix":""},{"dropping-particle":"","family":"Mertz","given":"Alex E.","non-dropping-particle":"","parse-names":false,"suffix":""},{"dropping-particle":"","family":"Birtwistle","given":"Marc R.","non-dropping-particle":"","parse-names":false,"suffix":""}],"container-title":"PLoS Computational Biology","id":"ITEM-1","issued":{"date-parts":[["2018"]]},"title":"A mechanistic pan-cancer pathway model informed by multi-omics data interprets stochastic cell fate responses to drugs and mitogens","type":"article-journal"},"uris":["http://www.mendeley.com/documents/?uuid=3ed9c0c2-9242-4638-a4fc-00bbfcd4c150"]}],"mendeley":{"formattedCitation":"&lt;sup&gt;20&lt;/sup&gt;","plainTextFormattedCitation":"20","previouslyFormattedCitation":"&lt;sup&gt;20&lt;/sup&gt;"},"properties":{"noteIndex":0},"schema":"https://github.com/citation-style-language/schema/raw/master/csl-citation.json"}</w:instrText>
      </w:r>
      <w:r w:rsidRPr="001309DF">
        <w:rPr>
          <w:rFonts w:ascii="Times New Roman" w:eastAsia="Calibri" w:hAnsi="Times New Roman" w:cs="Times New Roman"/>
          <w:bCs/>
          <w:sz w:val="24"/>
          <w:szCs w:val="24"/>
        </w:rPr>
        <w:fldChar w:fldCharType="separate"/>
      </w:r>
      <w:r w:rsidR="00445459" w:rsidRPr="00445459">
        <w:rPr>
          <w:rFonts w:ascii="Times New Roman" w:eastAsia="Calibri" w:hAnsi="Times New Roman" w:cs="Times New Roman"/>
          <w:bCs/>
          <w:noProof/>
          <w:sz w:val="24"/>
          <w:szCs w:val="24"/>
          <w:vertAlign w:val="superscript"/>
        </w:rPr>
        <w:t>20</w:t>
      </w:r>
      <w:r w:rsidRPr="001309DF">
        <w:rPr>
          <w:rFonts w:ascii="Times New Roman" w:eastAsia="Calibri" w:hAnsi="Times New Roman" w:cs="Times New Roman"/>
          <w:bCs/>
          <w:sz w:val="24"/>
          <w:szCs w:val="24"/>
        </w:rPr>
        <w:fldChar w:fldCharType="end"/>
      </w:r>
      <w:r w:rsidRPr="001309DF">
        <w:rPr>
          <w:rFonts w:ascii="Times New Roman" w:eastAsia="Calibri" w:hAnsi="Times New Roman" w:cs="Times New Roman"/>
          <w:bCs/>
          <w:sz w:val="24"/>
          <w:szCs w:val="24"/>
        </w:rPr>
        <w:fldChar w:fldCharType="begin" w:fldLock="1"/>
      </w:r>
      <w:r w:rsidR="005E1CF7">
        <w:rPr>
          <w:rFonts w:ascii="Times New Roman" w:eastAsia="Calibri" w:hAnsi="Times New Roman" w:cs="Times New Roman"/>
          <w:bCs/>
          <w:sz w:val="24"/>
          <w:szCs w:val="24"/>
        </w:rPr>
        <w:instrText>ADDIN CSL_CITATION {"citationItems":[{"id":"ITEM-1","itemData":{"DOI":"10.1371/journal.pcbi.1003616","ISSN":"15537358","PMID":"25058870","abstract":"A fundamental property of cell populations is their growth rate as well as the time needed for cell division and its variance. The eukaryotic cell cycle progresses in an ordered sequence through the phases G1, S, G2, and M and is regulated by environmental cues and by intracellular checkpoints. Reflecting this regulatory complexity, the length of each phase varies considerably in different kinds of cells but also among genetically and morphologically indistinguishable cells. This article addresses the question of how to describe and quantify the mean and variance of the cell cycle phase lengths. A phase-resolved cell cycle model is introduced assuming that phase completion times are distributed as delayed exponential functions, capturing the observations that each realization of a cycle phase is variable in length and requires a minimal time. In this model, the total cell cycle length is distributed as a delayed hypoexponential function that closely reproduces empirical distributions. Analytic solutions are derived for the proportions of cells in each cycle phase in a population growing under balanced growth and under specific non-stationary conditions. These solutions are then adapted to describe conventional cell cycle kinetic assays based on pulse labelling with nucleoside analogs. The model fits well to data obtained with two distinct proliferating cell lines labelled with a single bromodeoxiuridine pulse. However, whereas mean lengths are precisely estimated for all phases, the respective variances remain uncertain. To overcome this limitation, a redesigned experimental protocol is derived and validated in silico. The novelty is the timing of two consecutive pulses with distinct nucleosides that enables accurate and precise estimation of both the mean and the variance of the length of all phases. The proposed methodology to quantify the phase length distributions gives results potentially equivalent to those obtained with modern phase-specific biosensor-based fluorescent imaging. © 2014 Weber et al.","author":[{"dropping-particle":"","family":"Weber","given":"Tom Serge","non-dropping-particle":"","parse-names":false,"suffix":""},{"dropping-particle":"","family":"Jaehnert","given":"Irene","non-dropping-particle":"","parse-names":false,"suffix":""},{"dropping-particle":"","family":"Schichor","given":"Christian","non-dropping-particle":"","parse-names":false,"suffix":""},{"dropping-particle":"","family":"Or-Guil","given":"Michal","non-dropping-particle":"","parse-names":false,"suffix":""},{"dropping-particle":"","family":"Carneiro","given":"Jorge","non-dropping-particle":"","parse-names":false,"suffix":""}],"container-title":"PLoS Computational Biology","id":"ITEM-1","issued":{"date-parts":[["2014"]]},"title":"Quantifying the Length and Variance of the Eukaryotic Cell Cycle Phases by a Stochastic Model and Dual Nucleoside Pulse Labelling","type":"article-journal"},"uris":["http://www.mendeley.com/documents/?uuid=ecb81598-d5d7-4f2e-bd36-b481dcf70cc4"]}],"mendeley":{"formattedCitation":"&lt;sup&gt;21&lt;/sup&gt;","plainTextFormattedCitation":"21","previouslyFormattedCitation":"&lt;sup&gt;21&lt;/sup&gt;"},"properties":{"noteIndex":0},"schema":"https://github.com/citation-style-language/schema/raw/master/csl-citation.json"}</w:instrText>
      </w:r>
      <w:r w:rsidRPr="001309DF">
        <w:rPr>
          <w:rFonts w:ascii="Times New Roman" w:eastAsia="Calibri" w:hAnsi="Times New Roman" w:cs="Times New Roman"/>
          <w:bCs/>
          <w:sz w:val="24"/>
          <w:szCs w:val="24"/>
        </w:rPr>
        <w:fldChar w:fldCharType="separate"/>
      </w:r>
      <w:r w:rsidR="00445459" w:rsidRPr="00445459">
        <w:rPr>
          <w:rFonts w:ascii="Times New Roman" w:eastAsia="Calibri" w:hAnsi="Times New Roman" w:cs="Times New Roman"/>
          <w:bCs/>
          <w:noProof/>
          <w:sz w:val="24"/>
          <w:szCs w:val="24"/>
          <w:vertAlign w:val="superscript"/>
        </w:rPr>
        <w:t>21</w:t>
      </w:r>
      <w:r w:rsidRPr="001309DF">
        <w:rPr>
          <w:rFonts w:ascii="Times New Roman" w:eastAsia="Calibri" w:hAnsi="Times New Roman" w:cs="Times New Roman"/>
          <w:bCs/>
          <w:sz w:val="24"/>
          <w:szCs w:val="24"/>
        </w:rPr>
        <w:fldChar w:fldCharType="end"/>
      </w:r>
      <w:r w:rsidRPr="001309DF">
        <w:rPr>
          <w:rFonts w:ascii="Times New Roman" w:eastAsia="Calibri" w:hAnsi="Times New Roman" w:cs="Times New Roman"/>
          <w:bCs/>
          <w:sz w:val="24"/>
          <w:szCs w:val="24"/>
        </w:rPr>
        <w:t xml:space="preserve">. The former can offer powerful insight if properly tuned, but with vast numbers of parameters to estimate, it is difficult to know if the optimal estimation has been achieved. The latter may coarse-grain the biological steps too much, losing important system behaviors. In fact, the level of detail to include in a model to achieve a particular phenomenon answers important questions regarding the signaling topology and overall architecture of the network. We considered these tradeoffs when designing our model, </w:t>
      </w:r>
      <w:r w:rsidRPr="001309DF">
        <w:rPr>
          <w:rFonts w:ascii="Times New Roman" w:eastAsia="Calibri" w:hAnsi="Times New Roman" w:cs="Times New Roman"/>
          <w:bCs/>
          <w:sz w:val="24"/>
          <w:szCs w:val="24"/>
        </w:rPr>
        <w:lastRenderedPageBreak/>
        <w:t xml:space="preserve">taking cues from the prior and ongoing work of Goldbeter and colleagues. His original work designing a full, descriptive model of the mammalian cell cycle and he subsequently simplified it down to the essential components to achieve phenomenologically similar oscillations. This offers important insight into the control scheme of the cell cycle. Additionally, it makes testing network connections within the model quicker. We use the same approach to begin asking what the necessary components are to reproduce experimentally quantified cellular behavior, intermitotic times, death rates, and drug-induced proliferation rates, given known signaling input. The problem is inherently multiscale in nature, starting with a description of molecular events and eventually describing the change in population. </w:t>
      </w:r>
    </w:p>
    <w:p w14:paraId="5648C8E8" w14:textId="5AE30E9F" w:rsidR="001309DF" w:rsidRPr="001309DF" w:rsidRDefault="001309DF" w:rsidP="00195D15">
      <w:pPr>
        <w:spacing w:after="0" w:line="480" w:lineRule="auto"/>
        <w:ind w:firstLine="360"/>
        <w:rPr>
          <w:rFonts w:ascii="Times New Roman" w:eastAsia="Calibri" w:hAnsi="Times New Roman" w:cs="Times New Roman"/>
          <w:bCs/>
          <w:sz w:val="24"/>
          <w:szCs w:val="24"/>
        </w:rPr>
      </w:pPr>
      <w:r w:rsidRPr="001309DF">
        <w:rPr>
          <w:rFonts w:ascii="Times New Roman" w:eastAsia="Calibri" w:hAnsi="Times New Roman" w:cs="Times New Roman"/>
          <w:bCs/>
          <w:sz w:val="24"/>
          <w:szCs w:val="24"/>
        </w:rPr>
        <w:t xml:space="preserve">The first step in the process, achieved over many years of biochemical study, was identifying the components of the cellular signaling system. After, and concurrent with, component identification, many studies have focused on describing how the elements interact. Our work picks up at this point, using the years of prior work to build a literature-based model. Our model combines the Goldbeter skeleton model that includes positive feedback leading to bistable transitions and combines it with the Rb-E2F bistable switch characterized by Yao et al. </w:t>
      </w:r>
      <w:r w:rsidRPr="001309DF">
        <w:rPr>
          <w:rFonts w:ascii="Times New Roman" w:eastAsia="Calibri" w:hAnsi="Times New Roman" w:cs="Times New Roman"/>
          <w:bCs/>
          <w:sz w:val="24"/>
          <w:szCs w:val="24"/>
        </w:rPr>
        <w:fldChar w:fldCharType="begin" w:fldLock="1"/>
      </w:r>
      <w:r w:rsidR="005E1CF7">
        <w:rPr>
          <w:rFonts w:ascii="Times New Roman" w:eastAsia="Calibri" w:hAnsi="Times New Roman" w:cs="Times New Roman"/>
          <w:bCs/>
          <w:sz w:val="24"/>
          <w:szCs w:val="24"/>
        </w:rPr>
        <w:instrText>ADDIN CSL_CITATION {"citationItems":[{"id":"ITEM-1","itemData":{"DOI":"10.1111/j.1742-4658.2012.08585.x","ISBN":"1742-4658 (Electronic)\\r1742-464X (Linking)","ISSN":"1742464X","PMID":"22458764","abstract":"The transitions between the G(1), S, G(2) and M phases of the mammalian cell cycle are driven by a network of cyclin-dependent kinases (Cdks), whose sequential activation is regulated by intertwined negative and positive feedback loops. We previously proposed a detailed computational model for the Cdk network, and showed that this network is capable of temporal self-organization in the form of sustained oscillations, which govern ordered progression through the successive phases of the cell cycle [Gérard and Goldbeter (2009) Proc Natl Acad Sci USA 106, 21643-21648]. We subsequently proposed a skeleton model for the cell cycle that retains the core regulatory mechanisms of the detailed model [Gérard and Goldbeter (2011) Interface Focus 1, 24-35]. Here we extend this skeleton model by incorporating Cdk regulation through phosphorylation/dephosphorylation and by including the positive feedback loops that underlie the dynamics of the G(1)/S and G(2)/M transitions via phosphatase Cdc25 and via phosphatase Cdc25 and kinase Wee1, respectively. We determine the effects of these positive feedback loops and ultrasensitivity in phosphorylation/dephosphorylation on the dynamics of the Cdk network. The multiplicity of positive feedback loops as well as the existence of ultrasensitivity promote the occurrence of bistability and increase the amplitude of the oscillations in the various cyclin/Cdk complexes. By resorting to stochastic simulations, we further show that the presence of multiple, redundant positive feedback loops in the G(2)/M transition of the cell cycle markedly enhances the robustness of the Cdk oscillations with respect to molecular noise.","author":[{"dropping-particle":"","family":"Gérard","given":"Claude","non-dropping-particle":"","parse-names":false,"suffix":""},{"dropping-particle":"","family":"Gonze","given":"Didier","non-dropping-particle":"","parse-names":false,"suffix":""},{"dropping-particle":"","family":"Goldbeter","given":"Albert","non-dropping-particle":"","parse-names":false,"suffix":""}],"container-title":"FEBS Journal","id":"ITEM-1","issue":"18","issued":{"date-parts":[["2012"]]},"page":"3411-3431","title":"Effect of positive feedback loops on the robustness of oscillations in the network of cyclin-dependent kinases driving the mammalian cell cycle","type":"article-journal","volume":"279"},"uris":["http://www.mendeley.com/documents/?uuid=768a0e10-7d88-482e-9a4d-77bc192f2cc1"]},{"id":"ITEM-2","itemData":{"DOI":"10.1038/ncb1711","ISBN":"1476-4679 (Electronic)\\n1465-7392 (Linking)","ISSN":"1465-7392","PMID":"18364697","abstract":"The restriction point (R-point) marks the critical event when a mammalian cell commits to proliferation and becomes independent of growth stimulation. It is fundamental for normal differentiation and tissue homeostasis, and seems to be dysregulated in virtually all cancers. Although the R-point has been linked to various activities involved in the regulation of G1-S transition of the mammalian cell cycle, the underlying mechanism remains unclear. Using single-cell measurements, we show here that the Rb-E2F pathway functions as a bistable switch to convert graded serum inputs into all-or-none E2F responses. Once turned ON by sufficient serum stimulation, E2F can memorize and maintain this ON state independently of continuous serum stimulation. We further show that, at critical concentrations and duration of serum stimulation, bistable E2F activation correlates directly with the ability of a cell to traverse the R-point.","author":[{"dropping-particle":"","family":"Yao","given":"Guang","non-dropping-particle":"","parse-names":false,"suffix":""},{"dropping-particle":"","family":"Lee","given":"Tae Jun","non-dropping-particle":"","parse-names":false,"suffix":""},{"dropping-particle":"","family":"Mori","given":"Seiichi","non-dropping-particle":"","parse-names":false,"suffix":""},{"dropping-particle":"","family":"Nevins","given":"Joseph R","non-dropping-particle":"","parse-names":false,"suffix":""},{"dropping-particle":"","family":"You","given":"Lingchong","non-dropping-particle":"","parse-names":false,"suffix":""}],"container-title":"Nature cell biology","id":"ITEM-2","issue":"4","issued":{"date-parts":[["2008"]]},"page":"476-482","title":"A bistable Rb-E2F switch underlies the restriction point.","type":"article-journal","volume":"10"},"uris":["http://www.mendeley.com/documents/?uuid=cce02ca7-0670-4919-97bd-97bff7715880"]}],"mendeley":{"formattedCitation":"&lt;sup&gt;22,23&lt;/sup&gt;","plainTextFormattedCitation":"22,23","previouslyFormattedCitation":"&lt;sup&gt;22,23&lt;/sup&gt;"},"properties":{"noteIndex":0},"schema":"https://github.com/citation-style-language/schema/raw/master/csl-citation.json"}</w:instrText>
      </w:r>
      <w:r w:rsidRPr="001309DF">
        <w:rPr>
          <w:rFonts w:ascii="Times New Roman" w:eastAsia="Calibri" w:hAnsi="Times New Roman" w:cs="Times New Roman"/>
          <w:bCs/>
          <w:sz w:val="24"/>
          <w:szCs w:val="24"/>
        </w:rPr>
        <w:fldChar w:fldCharType="separate"/>
      </w:r>
      <w:r w:rsidR="00445459" w:rsidRPr="00445459">
        <w:rPr>
          <w:rFonts w:ascii="Times New Roman" w:eastAsia="Calibri" w:hAnsi="Times New Roman" w:cs="Times New Roman"/>
          <w:bCs/>
          <w:noProof/>
          <w:sz w:val="24"/>
          <w:szCs w:val="24"/>
          <w:vertAlign w:val="superscript"/>
        </w:rPr>
        <w:t>22,23</w:t>
      </w:r>
      <w:r w:rsidRPr="001309DF">
        <w:rPr>
          <w:rFonts w:ascii="Times New Roman" w:eastAsia="Calibri" w:hAnsi="Times New Roman" w:cs="Times New Roman"/>
          <w:bCs/>
          <w:sz w:val="24"/>
          <w:szCs w:val="24"/>
        </w:rPr>
        <w:fldChar w:fldCharType="end"/>
      </w:r>
      <w:r w:rsidRPr="001309DF">
        <w:rPr>
          <w:rFonts w:ascii="Times New Roman" w:eastAsia="Calibri" w:hAnsi="Times New Roman" w:cs="Times New Roman"/>
          <w:bCs/>
          <w:sz w:val="24"/>
          <w:szCs w:val="24"/>
        </w:rPr>
        <w:t xml:space="preserve">. Thereby, we include the necessary components and multiple feedback loops necessary for complex system behavior. </w:t>
      </w:r>
    </w:p>
    <w:p w14:paraId="41505F5F" w14:textId="784A496E" w:rsidR="001309DF" w:rsidRPr="001309DF" w:rsidRDefault="001309DF" w:rsidP="00195D15">
      <w:pPr>
        <w:spacing w:after="0" w:line="480" w:lineRule="auto"/>
        <w:ind w:firstLine="360"/>
        <w:rPr>
          <w:rFonts w:ascii="Times New Roman" w:eastAsia="Calibri" w:hAnsi="Times New Roman" w:cs="Times New Roman"/>
          <w:bCs/>
          <w:sz w:val="24"/>
          <w:szCs w:val="24"/>
        </w:rPr>
      </w:pPr>
      <w:r w:rsidRPr="001309DF">
        <w:rPr>
          <w:rFonts w:ascii="Times New Roman" w:eastAsia="Calibri" w:hAnsi="Times New Roman" w:cs="Times New Roman"/>
          <w:bCs/>
          <w:sz w:val="24"/>
          <w:szCs w:val="24"/>
        </w:rPr>
        <w:t>An important control mechanism of treatment response was substrate stiffness. We modeled stiffness input as FAK activity in our model. FAK both helps set AKT level, measur</w:t>
      </w:r>
      <w:r w:rsidR="00894DEA">
        <w:rPr>
          <w:rFonts w:ascii="Times New Roman" w:eastAsia="Calibri" w:hAnsi="Times New Roman" w:cs="Times New Roman"/>
          <w:bCs/>
          <w:sz w:val="24"/>
          <w:szCs w:val="24"/>
        </w:rPr>
        <w:t>e</w:t>
      </w:r>
      <w:r w:rsidRPr="001309DF">
        <w:rPr>
          <w:rFonts w:ascii="Times New Roman" w:eastAsia="Calibri" w:hAnsi="Times New Roman" w:cs="Times New Roman"/>
          <w:bCs/>
          <w:sz w:val="24"/>
          <w:szCs w:val="24"/>
        </w:rPr>
        <w:t xml:space="preserve">d experimentally, and controls the level of p21 through Skp2 activation. p21 in turn binds to cyclin complexes, effectively removing them from the available pool to drive the cell cycle. Cyclin-dependent kinase inhibitors, such as p21, can effectively block the progression of the of the cell cycle by changing the dynamics of the Rb-E2F switch </w:t>
      </w:r>
      <w:r w:rsidRPr="001309DF">
        <w:rPr>
          <w:rFonts w:ascii="Times New Roman" w:eastAsia="Calibri" w:hAnsi="Times New Roman" w:cs="Times New Roman"/>
          <w:bCs/>
          <w:sz w:val="24"/>
          <w:szCs w:val="24"/>
        </w:rPr>
        <w:fldChar w:fldCharType="begin" w:fldLock="1"/>
      </w:r>
      <w:r w:rsidR="005E1CF7">
        <w:rPr>
          <w:rFonts w:ascii="Times New Roman" w:eastAsia="Calibri" w:hAnsi="Times New Roman" w:cs="Times New Roman"/>
          <w:bCs/>
          <w:sz w:val="24"/>
          <w:szCs w:val="24"/>
        </w:rPr>
        <w:instrText>ADDIN CSL_CITATION {"citationItems":[{"id":"ITEM-1","itemData":{"DOI":"10.1038/sj.onc.1209615","ISSN":"09509232","PMID":"16936740","abstract":"The Rb protein is a tumor suppressor, which plays a pivotal role in the negative control of the cell cycle and in tumor progression. It has been shown that Rb protein (pRb) is responsible for a major G1 checkpoint, blocking S-phase entry and cell growth. The retinoblastoma family includes three members, Rb/p105, p107 and Rb2/p130, collectively referred to as 'pocket proteins'. The pRb protein represses gene transcription, required for transition from G1 to S phase, by directly binding to the transactivation domain of E2F and by binding to the promoter of these genes as a complex with E2F. pRb represses transcription also by remodeling chromatin structure through interaction with proteins such as hBRM, BRG1, HDAC1 and SUV39H1, which are involved in nucleosome remodeling, histone acetylation/deacetylation and methylation, respectively. Loss of pRb functions may induce cell cycle deregulation and so lead to a malignant phenotype. Gene inactivation of pRB through chromosomal mutations is one of the principal reasons for retinoblastoma tumor development. Functional inactivation of pRb by viral oncoprotein binding is also shown in many neoplasias such as cervical cancer, mesothelioma and AIDS-related Burkitt's lymphoma. © 2006 Nature Publishing Group All rights reserved.","author":[{"dropping-particle":"","family":"Giacinti","given":"C.","non-dropping-particle":"","parse-names":false,"suffix":""},{"dropping-particle":"","family":"Giordano","given":"A.","non-dropping-particle":"","parse-names":false,"suffix":""}],"container-title":"Oncogene","id":"ITEM-1","issued":{"date-parts":[["2006"]]},"title":"RB and cell cycle progression","type":"article"},"uris":["http://www.mendeley.com/documents/?uuid=c2061cb5-bbfb-4e7a-8191-58fc4ac54f35"]}],"mendeley":{"formattedCitation":"&lt;sup&gt;24&lt;/sup&gt;","plainTextFormattedCitation":"24","previouslyFormattedCitation":"&lt;sup&gt;24&lt;/sup&gt;"},"properties":{"noteIndex":0},"schema":"https://github.com/citation-style-language/schema/raw/master/csl-citation.json"}</w:instrText>
      </w:r>
      <w:r w:rsidRPr="001309DF">
        <w:rPr>
          <w:rFonts w:ascii="Times New Roman" w:eastAsia="Calibri" w:hAnsi="Times New Roman" w:cs="Times New Roman"/>
          <w:bCs/>
          <w:sz w:val="24"/>
          <w:szCs w:val="24"/>
        </w:rPr>
        <w:fldChar w:fldCharType="separate"/>
      </w:r>
      <w:r w:rsidR="00445459" w:rsidRPr="00445459">
        <w:rPr>
          <w:rFonts w:ascii="Times New Roman" w:eastAsia="Calibri" w:hAnsi="Times New Roman" w:cs="Times New Roman"/>
          <w:bCs/>
          <w:noProof/>
          <w:sz w:val="24"/>
          <w:szCs w:val="24"/>
          <w:vertAlign w:val="superscript"/>
        </w:rPr>
        <w:t>24</w:t>
      </w:r>
      <w:r w:rsidRPr="001309DF">
        <w:rPr>
          <w:rFonts w:ascii="Times New Roman" w:eastAsia="Calibri" w:hAnsi="Times New Roman" w:cs="Times New Roman"/>
          <w:bCs/>
          <w:sz w:val="24"/>
          <w:szCs w:val="24"/>
        </w:rPr>
        <w:fldChar w:fldCharType="end"/>
      </w:r>
      <w:r w:rsidRPr="001309DF">
        <w:rPr>
          <w:rFonts w:ascii="Times New Roman" w:eastAsia="Calibri" w:hAnsi="Times New Roman" w:cs="Times New Roman"/>
          <w:bCs/>
          <w:sz w:val="24"/>
          <w:szCs w:val="24"/>
        </w:rPr>
        <w:t xml:space="preserve">. By including the mechanism of molecular bistable switches, we were able to construct a system that exists in three regimes: a high signal actively oscillating state, an intermediate signal quiescent steady state, and low signal apoptotic steady state. </w:t>
      </w:r>
    </w:p>
    <w:p w14:paraId="4367995A" w14:textId="77777777" w:rsidR="001309DF" w:rsidRPr="001309DF" w:rsidRDefault="001309DF" w:rsidP="00195D15">
      <w:pPr>
        <w:spacing w:after="0" w:line="480" w:lineRule="auto"/>
        <w:ind w:firstLine="360"/>
        <w:rPr>
          <w:rFonts w:ascii="Times New Roman" w:eastAsia="Calibri" w:hAnsi="Times New Roman" w:cs="Times New Roman"/>
          <w:bCs/>
          <w:sz w:val="24"/>
          <w:szCs w:val="24"/>
        </w:rPr>
      </w:pPr>
      <w:r w:rsidRPr="001309DF">
        <w:rPr>
          <w:rFonts w:ascii="Times New Roman" w:eastAsia="Calibri" w:hAnsi="Times New Roman" w:cs="Times New Roman"/>
          <w:bCs/>
          <w:sz w:val="24"/>
          <w:szCs w:val="24"/>
        </w:rPr>
        <w:t xml:space="preserve">We characterized the nature of the oscillations and inquired if a simple, molecular model can capture the intermitotic time distributions observed experimentally. The stochastic model accurately recapitulates the trends </w:t>
      </w:r>
      <w:r w:rsidRPr="001309DF">
        <w:rPr>
          <w:rFonts w:ascii="Times New Roman" w:eastAsia="Calibri" w:hAnsi="Times New Roman" w:cs="Times New Roman"/>
          <w:bCs/>
          <w:sz w:val="24"/>
          <w:szCs w:val="24"/>
        </w:rPr>
        <w:lastRenderedPageBreak/>
        <w:t xml:space="preserve">of our experimental results. Comparing the distributions of experimental G1 and S-G2-M to those of the model, we find the same right-skewed distribution for G1 and more Gaussian distribution for S-G2-M. The model captures the signal-dependent shift of G1, with mean time shifting rightward as signal decreases. Surprisingly, we find the same multimodal structure present in our model results as seen in our experiments. </w:t>
      </w:r>
    </w:p>
    <w:p w14:paraId="7872E35D" w14:textId="3364A6B5" w:rsidR="001309DF" w:rsidRPr="001309DF" w:rsidRDefault="001309DF" w:rsidP="00195D15">
      <w:pPr>
        <w:spacing w:after="0" w:line="480" w:lineRule="auto"/>
        <w:ind w:firstLine="360"/>
        <w:rPr>
          <w:rFonts w:ascii="Times New Roman" w:eastAsia="Calibri" w:hAnsi="Times New Roman" w:cs="Times New Roman"/>
          <w:bCs/>
          <w:sz w:val="24"/>
          <w:szCs w:val="24"/>
        </w:rPr>
      </w:pPr>
      <w:r w:rsidRPr="001309DF">
        <w:rPr>
          <w:rFonts w:ascii="Times New Roman" w:eastAsia="Calibri" w:hAnsi="Times New Roman" w:cs="Times New Roman"/>
          <w:bCs/>
          <w:sz w:val="24"/>
          <w:szCs w:val="24"/>
        </w:rPr>
        <w:t xml:space="preserve">The existence of such structures has been noted historically as ‘cell cycle quantization’ and been found across eukaryotic species </w:t>
      </w:r>
      <w:r w:rsidRPr="001309DF">
        <w:rPr>
          <w:rFonts w:ascii="Times New Roman" w:eastAsia="Calibri" w:hAnsi="Times New Roman" w:cs="Times New Roman"/>
          <w:bCs/>
          <w:sz w:val="24"/>
          <w:szCs w:val="24"/>
        </w:rPr>
        <w:fldChar w:fldCharType="begin" w:fldLock="1"/>
      </w:r>
      <w:r w:rsidR="005E1CF7">
        <w:rPr>
          <w:rFonts w:ascii="Times New Roman" w:eastAsia="Calibri" w:hAnsi="Times New Roman" w:cs="Times New Roman"/>
          <w:bCs/>
          <w:sz w:val="24"/>
          <w:szCs w:val="24"/>
        </w:rPr>
        <w:instrText>ADDIN CSL_CITATION {"citationItems":[{"id":"ITEM-1","itemData":{"DOI":"10.1073/pnas.73.11.4012","ISSN":"00278424","PMID":"1069287","author":[{"dropping-particle":"","family":"Klevecz","given":"R. R.","non-dropping-particle":"","parse-names":false,"suffix":""}],"container-title":"Proceedings of the National Academy of Sciences of the United States of America","id":"ITEM-1","issued":{"date-parts":[["1976"]]},"title":"Quantized generation time in mammalian cells as an expression of the cellular clock","type":"article-journal"},"uris":["http://www.mendeley.com/documents/?uuid=8119ef62-ed91-4259-8d63-79525175e8e0"]},{"id":"ITEM-2","itemData":{"DOI":"10.1002/1097-010X(20000701)287:2&lt;128::AID-JEZ3&gt;3.0.CO;2-G","ISSN":"0022104X","PMID":"10900432","abstract":"Dissociated animal cap blastomeres of Xenopus laevis blastulae were cultured at a low Ca level (1 μM) from 9th to 18th cell cycle at 22 ± 1°C and observed by a time-lapse video recorder. Blastomeres cleaved unequally to increase variability in cell size as cell cycles progressed, but synchronously at a constant cell cycle time of about 30 min up to the 12th cleavage in diploid cells, and up to the 13th cleavage in haploid cells, regardless of their cell sizes. Thereafter, blastomeres cleaved asynchronously at varying cell cycle times in proportion to the inverse-square of their radii. The transition from the cell size-independent to -dependent cell cycles occurred at the critical cell radius, 37.5 μm for the diploid and 27.9 μm for the haploid. While the protein synthesis inhibitor, cycloheximide (CHX) lengthened cell cycle times two- to six-fold, epidermal growth factor (EGF) had no significant effect on the cell cycle. CHX-treated blastomeres synchronously cleaved at a constant cell cycle time of 60 min up to the 12th cleavage. Thereafter, cell cycle times became variable in proportion to the inverse square of radii in the presence of CHX at 0.10-0.14 μg/ml, but to the inverse cube of radii at 0.18 μg/ml. The critical cell size of CHX-treated blastomeres for the transition from cell size-independent to -dependent cell cycles remained the same as that of untreated blastomeres. Frequency distributions of cell cycle times of synchronous cell cycles were monomodal with the peak at 30 min, except for CHX-treated blastomeres with the peak at 60 min. In contrast, frequency distributions of asynchronous cell cycles were polymodal with peaks at multiples of a unit time of 30-35 min. To explain these results, we propose that blastomere cytoplasm has 30-min cycles that repeatedly produce mitosis promoting factor (MPF) in a quantity proportional to the cell surface area. MPF is neutralized when it titrates a nuclear inhibitor present in a quantity proportional to the genome size, and sequestered in the nucleus. When the total amount of MPF produced exceeds the threshold required to titrate all of the inhibitor, mitosis is initiated. (C) 2000 Wiley-Liss, Inc.","author":[{"dropping-particle":"","family":"Wang","given":"Ping","non-dropping-particle":"","parse-names":false,"suffix":""},{"dropping-particle":"","family":"Hayden","given":"Stacey","non-dropping-particle":"","parse-names":false,"suffix":""},{"dropping-particle":"","family":"Masui","given":"Yoshio","non-dropping-particle":"","parse-names":false,"suffix":""}],"container-title":"Journal of Experimental Zoology","id":"ITEM-2","issued":{"date-parts":[["2000"]]},"title":"Transition of the blastomere cell cycle from cell size-independent to size-dependent control at the midblastula stage in Xenopus laevis","type":"article-journal"},"uris":["http://www.mendeley.com/documents/?uuid=83b75ff4-5d1a-4e9c-8758-55561f36dbe4"]},{"id":"ITEM-3","itemData":{"ISSN":"00219533","PMID":"9013342","abstract":"An analysis was made of cell length and cycle time in time-lapse films of the fission yeast Schizosaccharomyces pombe using wild-type (WT) cells and those of various mutants. The more important conclusions about 'size controls' are: (1) there is a marker in G2 in WT cells provided by a rate change point (RCP) where the linear rate of length growth increases by ~ 30%. The period before this RCP is dependent on size and can be called a 'sizer'. The period after the RCP is nearly independent of size and can be called a 'timer'. The achievement of a critical threshold size is at or near the RCP which is on average at about 0.3 of the cycle (halfway through G2). This is much earlier than was previously believed. (2) The RCP is at about the time when H1 histone kinase activity and the B type cyclin cdc13 start to rise in preparation for mitosis. The RCP is also associated with other metabolic changes. (3) In wee1 mutants, the mitotic size control is replaced by a G1/S size control which is as strong as the mitotic control. As in WT cells, there is a sizer which precedes the RCP followed by a timer but the RCP is at about the G1/S boundary and has a larger increase (~ 100%) in rate. (4) cdc25 is not an essential part of the size control at mitosis or at the G1/S boundary. (5) Three further situations have been examined in which the mitotic size control has been abolished. First, induction synchronisation by block and release of cdc2 and cdc10. In the largest oversize cells which are produced, the RCP is pushed back to the beginning of the cycle. There is no sizer period but only a timer. Second, when both the antagonists wee1 and cdc25 are absent in the double mutant wee1-50 cdc25Δ. In this interesting situation there is apparently no mitotic size control and the cycle times are quantised. Third, in rum1Δ wee1-50 where the normal long G1 in wee1 is much reduced, there is probably no size control either in G1 or in G2 causing a continuous shortening of division length from cycle to cycle.","author":[{"dropping-particle":"","family":"Sveiczer","given":"A.","non-dropping-particle":"","parse-names":false,"suffix":""},{"dropping-particle":"","family":"Novak","given":"B.","non-dropping-particle":"","parse-names":false,"suffix":""},{"dropping-particle":"","family":"Mitchison","given":"J. M.","non-dropping-particle":"","parse-names":false,"suffix":""}],"container-title":"Journal of Cell Science","id":"ITEM-3","issued":{"date-parts":[["1996"]]},"title":"The size control of fission yeast revisited","type":"article-journal"},"uris":["http://www.mendeley.com/documents/?uuid=671accdc-99c0-4049-b08c-42a7112a51f0"]}],"mendeley":{"formattedCitation":"&lt;sup&gt;25–27&lt;/sup&gt;","plainTextFormattedCitation":"25–27","previouslyFormattedCitation":"&lt;sup&gt;25–27&lt;/sup&gt;"},"properties":{"noteIndex":0},"schema":"https://github.com/citation-style-language/schema/raw/master/csl-citation.json"}</w:instrText>
      </w:r>
      <w:r w:rsidRPr="001309DF">
        <w:rPr>
          <w:rFonts w:ascii="Times New Roman" w:eastAsia="Calibri" w:hAnsi="Times New Roman" w:cs="Times New Roman"/>
          <w:bCs/>
          <w:sz w:val="24"/>
          <w:szCs w:val="24"/>
        </w:rPr>
        <w:fldChar w:fldCharType="separate"/>
      </w:r>
      <w:r w:rsidR="00445459" w:rsidRPr="00445459">
        <w:rPr>
          <w:rFonts w:ascii="Times New Roman" w:eastAsia="Calibri" w:hAnsi="Times New Roman" w:cs="Times New Roman"/>
          <w:bCs/>
          <w:noProof/>
          <w:sz w:val="24"/>
          <w:szCs w:val="24"/>
          <w:vertAlign w:val="superscript"/>
        </w:rPr>
        <w:t>25–27</w:t>
      </w:r>
      <w:r w:rsidRPr="001309DF">
        <w:rPr>
          <w:rFonts w:ascii="Times New Roman" w:eastAsia="Calibri" w:hAnsi="Times New Roman" w:cs="Times New Roman"/>
          <w:bCs/>
          <w:sz w:val="24"/>
          <w:szCs w:val="24"/>
        </w:rPr>
        <w:fldChar w:fldCharType="end"/>
      </w:r>
      <w:r w:rsidRPr="001309DF">
        <w:rPr>
          <w:rFonts w:ascii="Times New Roman" w:eastAsia="Calibri" w:hAnsi="Times New Roman" w:cs="Times New Roman"/>
          <w:bCs/>
          <w:sz w:val="24"/>
          <w:szCs w:val="24"/>
        </w:rPr>
        <w:t xml:space="preserve">. Prior work has focused on describing these structures in yeast mutant cells (wee1- cdc25Δ) </w:t>
      </w:r>
      <w:r w:rsidRPr="001309DF">
        <w:rPr>
          <w:rFonts w:ascii="Times New Roman" w:eastAsia="Calibri" w:hAnsi="Times New Roman" w:cs="Times New Roman"/>
          <w:bCs/>
          <w:sz w:val="24"/>
          <w:szCs w:val="24"/>
        </w:rPr>
        <w:fldChar w:fldCharType="begin" w:fldLock="1"/>
      </w:r>
      <w:r w:rsidR="005E1CF7">
        <w:rPr>
          <w:rFonts w:ascii="Times New Roman" w:eastAsia="Calibri" w:hAnsi="Times New Roman" w:cs="Times New Roman"/>
          <w:bCs/>
          <w:sz w:val="24"/>
          <w:szCs w:val="24"/>
        </w:rPr>
        <w:instrText>ADDIN CSL_CITATION {"citationItems":[{"id":"ITEM-1","itemData":{"DOI":"10.1073/pnas.97.14.7865","ISSN":"00278424","PMID":"10884416","abstract":"A detailed mathematical model for the fission yeast mitotic cycle is developed based on positive and negative feedback loops by which Cdc13/Cdc2 kinase activates and inactivates itself. Positive feedbacks are created by Cdc13/Cdc2-dependent phosphorylation of specific substrates: inactivating its negative regulators (Rum1, Ste9 and Wee1/Mik1) and activating its positive regulator (Cdc25). A slow negative feedback loop is turned on during mitosis by activation of Slp1/anaphase-promoting complex (APC), which indirectly re- activates the negative regulators, leading to a drop in Cdc13/Cdc2 activity and exit from mitosis. The model explains how fission yeast cells can exit mitosis in the absence of Ste9 (Cdc13 degradation) and Rum1 (an inhibitor of Cdc13/Cdc2). We also show that, if the positive feedback loops accelerating the G2/M transition (through Wee1 and Cdc25) are weak, then cells can reset back to G2 from early stages of mitosis by premature activation of the negative feedback loop. This resetting can happen more than once, resulting in a quantized distribution of cycle times, as observed experimentally in wee1- cdc25Δ mutant cells. Our quantitative description of these quantized cycles demonstrates the utility of mathematical modeling, because these cycles cannot be understood by intuitive arguments alone.","author":[{"dropping-particle":"","family":"Sveiczer","given":"Akos","non-dropping-particle":"","parse-names":false,"suffix":""},{"dropping-particle":"","family":"Csikasz-Nagy","given":"Attila","non-dropping-particle":"","parse-names":false,"suffix":""},{"dropping-particle":"","family":"Gyorffy","given":"Bela","non-dropping-particle":"","parse-names":false,"suffix":""},{"dropping-particle":"","family":"Tyson","given":"John J.","non-dropping-particle":"","parse-names":false,"suffix":""},{"dropping-particle":"","family":"Novak","given":"Bela","non-dropping-particle":"","parse-names":false,"suffix":""}],"container-title":"Proceedings of the National Academy of Sciences of the United States of America","id":"ITEM-1","issued":{"date-parts":[["2000"]]},"title":"Modeling the fission yeast cell cycle: Quantized cycle times in wee1- cdc25Δ mutant cells","type":"article-journal"},"uris":["http://www.mendeley.com/documents/?uuid=983684df-7fac-43e9-a5a3-11ade520fdc7"]}],"mendeley":{"formattedCitation":"&lt;sup&gt;28&lt;/sup&gt;","plainTextFormattedCitation":"28","previouslyFormattedCitation":"&lt;sup&gt;28&lt;/sup&gt;"},"properties":{"noteIndex":0},"schema":"https://github.com/citation-style-language/schema/raw/master/csl-citation.json"}</w:instrText>
      </w:r>
      <w:r w:rsidRPr="001309DF">
        <w:rPr>
          <w:rFonts w:ascii="Times New Roman" w:eastAsia="Calibri" w:hAnsi="Times New Roman" w:cs="Times New Roman"/>
          <w:bCs/>
          <w:sz w:val="24"/>
          <w:szCs w:val="24"/>
        </w:rPr>
        <w:fldChar w:fldCharType="separate"/>
      </w:r>
      <w:r w:rsidR="00445459" w:rsidRPr="00445459">
        <w:rPr>
          <w:rFonts w:ascii="Times New Roman" w:eastAsia="Calibri" w:hAnsi="Times New Roman" w:cs="Times New Roman"/>
          <w:bCs/>
          <w:noProof/>
          <w:sz w:val="24"/>
          <w:szCs w:val="24"/>
          <w:vertAlign w:val="superscript"/>
        </w:rPr>
        <w:t>28</w:t>
      </w:r>
      <w:r w:rsidRPr="001309DF">
        <w:rPr>
          <w:rFonts w:ascii="Times New Roman" w:eastAsia="Calibri" w:hAnsi="Times New Roman" w:cs="Times New Roman"/>
          <w:bCs/>
          <w:sz w:val="24"/>
          <w:szCs w:val="24"/>
        </w:rPr>
        <w:fldChar w:fldCharType="end"/>
      </w:r>
      <w:r w:rsidRPr="001309DF">
        <w:rPr>
          <w:rFonts w:ascii="Times New Roman" w:eastAsia="Calibri" w:hAnsi="Times New Roman" w:cs="Times New Roman"/>
          <w:bCs/>
          <w:sz w:val="24"/>
          <w:szCs w:val="24"/>
        </w:rPr>
        <w:t xml:space="preserve">. Our work builds upon these studies, demonstrating that if positive feedback loops that accelerate the G2/M transition are weak, then cells can revert back to G2, effectively adding a quantized amount of time to the cell cycle. Instead of extended G2-M mitotic time, we find a quantized G1 time that is dependent on signal strength. This leads to questions of the similarity between the circuits and how a change in signal strength leads to complex oscillations. We find the quantization is the result of the coupling of multiple oscillatory circuits within the cell cycle. </w:t>
      </w:r>
    </w:p>
    <w:p w14:paraId="6A896689" w14:textId="03E8C056" w:rsidR="001309DF" w:rsidRPr="001309DF" w:rsidRDefault="001309DF" w:rsidP="00195D15">
      <w:pPr>
        <w:spacing w:after="0" w:line="480" w:lineRule="auto"/>
        <w:ind w:firstLine="360"/>
        <w:rPr>
          <w:rFonts w:ascii="Times New Roman" w:eastAsia="Calibri" w:hAnsi="Times New Roman" w:cs="Times New Roman"/>
          <w:bCs/>
          <w:sz w:val="24"/>
          <w:szCs w:val="24"/>
        </w:rPr>
      </w:pPr>
      <w:r w:rsidRPr="001309DF">
        <w:rPr>
          <w:rFonts w:ascii="Times New Roman" w:eastAsia="Calibri" w:hAnsi="Times New Roman" w:cs="Times New Roman"/>
          <w:bCs/>
          <w:sz w:val="24"/>
          <w:szCs w:val="24"/>
        </w:rPr>
        <w:t xml:space="preserve">We further note that the slowly and quickly dividing states are transient within our model and a result of molecular noise, rather than a specific genetic expression level. We compare the molecular evolution profiles of the two groups and find interesting differences between the two. The first feature we point out is a consistently decreased level of Skp2 signaling in long cycling cells. When Skp2 is low, inhibition of p21 is also low, leading to a quicker cell cycle. Skp2 has been shown to be necessary for the degradation of cyclin-dependent kinase inhibitor (CKI) for proper cell cycle progression </w:t>
      </w:r>
      <w:r w:rsidRPr="001309DF">
        <w:rPr>
          <w:rFonts w:ascii="Times New Roman" w:eastAsia="Calibri" w:hAnsi="Times New Roman" w:cs="Times New Roman"/>
          <w:bCs/>
          <w:sz w:val="24"/>
          <w:szCs w:val="24"/>
        </w:rPr>
        <w:fldChar w:fldCharType="begin" w:fldLock="1"/>
      </w:r>
      <w:r w:rsidR="005E1CF7">
        <w:rPr>
          <w:rFonts w:ascii="Times New Roman" w:eastAsia="Calibri" w:hAnsi="Times New Roman" w:cs="Times New Roman"/>
          <w:bCs/>
          <w:sz w:val="24"/>
          <w:szCs w:val="24"/>
        </w:rPr>
        <w:instrText>ADDIN CSL_CITATION {"citationItems":[{"id":"ITEM-1","itemData":{"DOI":"10.1101/gad.321004","ISSN":"08909369","PMID":"15520280","abstract":"The activity of the SCFskp2 E3 ligase is required for the proteolytic turnover of several proteins involved in cell cycle control and transcriptional regulation. Loss of skp2 in the mouse leads to a complex phenotype including changes in cell size and DNA content as well as severe proliferation defects. Here we show that the loss of a single skp2 substrate, namely, the cyclin kinase inhibitor p27kip1, reverts the phenotype of skp2 knockout hepatocytes to normal. By comparing the kinetics of p27 turnover and cell cycle progression in skp2 knockout and p27T187A knock-in mice, we define a short period in G1 in which p27 is able to block the cell cycle after the exit from quiescence. Loss of p27 turnover during this period prevents mitotic division and instead leads to compensatory cell growth.","author":[{"dropping-particle":"","family":"Kossatz","given":"Uta","non-dropping-particle":"","parse-names":false,"suffix":""},{"dropping-particle":"","family":"Dietrich","given":"Nils","non-dropping-particle":"","parse-names":false,"suffix":""},{"dropping-particle":"","family":"Zender","given":"Lars","non-dropping-particle":"","parse-names":false,"suffix":""},{"dropping-particle":"","family":"Buer","given":"Jan","non-dropping-particle":"","parse-names":false,"suffix":""},{"dropping-particle":"","family":"Manns","given":"Michael P.","non-dropping-particle":"","parse-names":false,"suffix":""},{"dropping-particle":"","family":"Malek","given":"Nisar P.","non-dropping-particle":"","parse-names":false,"suffix":""}],"container-title":"Genes and Development","id":"ITEM-1","issued":{"date-parts":[["2004"]]},"title":"Skp2-dependent degradation of p27kip1 is essential for cell cycle progression","type":"article-journal"},"uris":["http://www.mendeley.com/documents/?uuid=ab5e65ba-1b4a-4d2e-a96f-475271c80caf"]}],"mendeley":{"formattedCitation":"&lt;sup&gt;29&lt;/sup&gt;","plainTextFormattedCitation":"29","previouslyFormattedCitation":"&lt;sup&gt;29&lt;/sup&gt;"},"properties":{"noteIndex":0},"schema":"https://github.com/citation-style-language/schema/raw/master/csl-citation.json"}</w:instrText>
      </w:r>
      <w:r w:rsidRPr="001309DF">
        <w:rPr>
          <w:rFonts w:ascii="Times New Roman" w:eastAsia="Calibri" w:hAnsi="Times New Roman" w:cs="Times New Roman"/>
          <w:bCs/>
          <w:sz w:val="24"/>
          <w:szCs w:val="24"/>
        </w:rPr>
        <w:fldChar w:fldCharType="separate"/>
      </w:r>
      <w:r w:rsidR="00445459" w:rsidRPr="00445459">
        <w:rPr>
          <w:rFonts w:ascii="Times New Roman" w:eastAsia="Calibri" w:hAnsi="Times New Roman" w:cs="Times New Roman"/>
          <w:bCs/>
          <w:noProof/>
          <w:sz w:val="24"/>
          <w:szCs w:val="24"/>
          <w:vertAlign w:val="superscript"/>
        </w:rPr>
        <w:t>29</w:t>
      </w:r>
      <w:r w:rsidRPr="001309DF">
        <w:rPr>
          <w:rFonts w:ascii="Times New Roman" w:eastAsia="Calibri" w:hAnsi="Times New Roman" w:cs="Times New Roman"/>
          <w:bCs/>
          <w:sz w:val="24"/>
          <w:szCs w:val="24"/>
        </w:rPr>
        <w:fldChar w:fldCharType="end"/>
      </w:r>
      <w:r w:rsidRPr="001309DF">
        <w:rPr>
          <w:rFonts w:ascii="Times New Roman" w:eastAsia="Calibri" w:hAnsi="Times New Roman" w:cs="Times New Roman"/>
          <w:bCs/>
          <w:sz w:val="24"/>
          <w:szCs w:val="24"/>
        </w:rPr>
        <w:t xml:space="preserve">. Our model further supports experimental findings by Meyer et al. showing the proliferation-quiescence decision is dependent on Cdk2 activity at mitotic exit </w:t>
      </w:r>
      <w:r w:rsidRPr="001309DF">
        <w:rPr>
          <w:rFonts w:ascii="Times New Roman" w:eastAsia="Calibri" w:hAnsi="Times New Roman" w:cs="Times New Roman"/>
          <w:bCs/>
          <w:sz w:val="24"/>
          <w:szCs w:val="24"/>
        </w:rPr>
        <w:fldChar w:fldCharType="begin" w:fldLock="1"/>
      </w:r>
      <w:r w:rsidR="005E1CF7">
        <w:rPr>
          <w:rFonts w:ascii="Times New Roman" w:eastAsia="Calibri" w:hAnsi="Times New Roman" w:cs="Times New Roman"/>
          <w:bCs/>
          <w:sz w:val="24"/>
          <w:szCs w:val="24"/>
        </w:rPr>
        <w:instrText>ADDIN CSL_CITATION {"citationItems":[{"id":"ITEM-1","itemData":{"DOI":"10.1016/j.cell.2013.08.062","ISSN":"10974172","abstract":"Tissue homeostasis in metazoans is regulated by transitions of cells between quiescence and proliferation. The hallmark of proliferating populations is progression through the cell cycle, which is driven by cyclin-dependent kinase (CDK) activity. Here, we introduce a live-cell sensor for CDK2 activity and unexpectedly found that proliferating cells bifurcate into two populations as they exit mitosis. Many cells immediately commit to the next cell cycle by building up CDK2 activity from an intermediate level, while other cells lack CDK2 activity and enter a transient state of quiescence. This bifurcation is directly controlled by the CDK inhibitor p21 and is regulated by mitogens during a restriction window at the end of the previous cell cycle. Thus, cells decide at the end of mitosis to either start the next cell cycle by immediately building up CDK2 activity or to enter a transient G0-like state by suppressing CDK2 activity. © 2013 Elsevier Inc.","author":[{"dropping-particle":"","family":"Spencer","given":"Sabrina L.","non-dropping-particle":"","parse-names":false,"suffix":""},{"dropping-particle":"","family":"Cappell","given":"Steven D.","non-dropping-particle":"","parse-names":false,"suffix":""},{"dropping-particle":"","family":"Tsai","given":"Feng Chiao","non-dropping-particle":"","parse-names":false,"suffix":""},{"dropping-particle":"","family":"Overton","given":"K. Wesley","non-dropping-particle":"","parse-names":false,"suffix":""},{"dropping-particle":"","family":"Wang","given":"Clifford L.","non-dropping-particle":"","parse-names":false,"suffix":""},{"dropping-particle":"","family":"Meyer","given":"Tobias","non-dropping-particle":"","parse-names":false,"suffix":""}],"container-title":"Cell","id":"ITEM-1","issued":{"date-parts":[["2013"]]},"title":"XThe proliferation-quiescence decision is controlled by a bifurcation in CDK2 activity at mitotic exit","type":"article-journal"},"uris":["http://www.mendeley.com/documents/?uuid=35fd9f0e-969d-42b8-9816-f47a64f0d959"]}],"mendeley":{"formattedCitation":"&lt;sup&gt;30&lt;/sup&gt;","plainTextFormattedCitation":"30","previouslyFormattedCitation":"&lt;sup&gt;30&lt;/sup&gt;"},"properties":{"noteIndex":0},"schema":"https://github.com/citation-style-language/schema/raw/master/csl-citation.json"}</w:instrText>
      </w:r>
      <w:r w:rsidRPr="001309DF">
        <w:rPr>
          <w:rFonts w:ascii="Times New Roman" w:eastAsia="Calibri" w:hAnsi="Times New Roman" w:cs="Times New Roman"/>
          <w:bCs/>
          <w:sz w:val="24"/>
          <w:szCs w:val="24"/>
        </w:rPr>
        <w:fldChar w:fldCharType="separate"/>
      </w:r>
      <w:r w:rsidR="00445459" w:rsidRPr="00445459">
        <w:rPr>
          <w:rFonts w:ascii="Times New Roman" w:eastAsia="Calibri" w:hAnsi="Times New Roman" w:cs="Times New Roman"/>
          <w:bCs/>
          <w:noProof/>
          <w:sz w:val="24"/>
          <w:szCs w:val="24"/>
          <w:vertAlign w:val="superscript"/>
        </w:rPr>
        <w:t>30</w:t>
      </w:r>
      <w:r w:rsidRPr="001309DF">
        <w:rPr>
          <w:rFonts w:ascii="Times New Roman" w:eastAsia="Calibri" w:hAnsi="Times New Roman" w:cs="Times New Roman"/>
          <w:bCs/>
          <w:sz w:val="24"/>
          <w:szCs w:val="24"/>
        </w:rPr>
        <w:fldChar w:fldCharType="end"/>
      </w:r>
      <w:r w:rsidRPr="001309DF">
        <w:rPr>
          <w:rFonts w:ascii="Times New Roman" w:eastAsia="Calibri" w:hAnsi="Times New Roman" w:cs="Times New Roman"/>
          <w:bCs/>
          <w:sz w:val="24"/>
          <w:szCs w:val="24"/>
        </w:rPr>
        <w:t xml:space="preserve">. We model cyclin E in complex with Cdk2 and observe increased activity of the complex at mitosis for quickly dividing cells. It is difficult to say our model is dependent on the activity of one protein at a specific point in time to cause a specific outcome. The entire state of the system, the molecular count, at a specific time is what dictates the evolution of our system. However, we can say, given a set of molecular counts, the likelihood of the model behaving a certain way. </w:t>
      </w:r>
    </w:p>
    <w:p w14:paraId="342F8A6F" w14:textId="77777777" w:rsidR="001309DF" w:rsidRPr="001309DF" w:rsidRDefault="001309DF" w:rsidP="00195D15">
      <w:pPr>
        <w:spacing w:after="0" w:line="480" w:lineRule="auto"/>
        <w:ind w:firstLine="360"/>
        <w:rPr>
          <w:rFonts w:ascii="Times New Roman" w:eastAsia="Calibri" w:hAnsi="Times New Roman" w:cs="Times New Roman"/>
          <w:bCs/>
          <w:sz w:val="24"/>
          <w:szCs w:val="24"/>
        </w:rPr>
      </w:pPr>
      <w:r w:rsidRPr="001309DF">
        <w:rPr>
          <w:rFonts w:ascii="Times New Roman" w:eastAsia="Calibri" w:hAnsi="Times New Roman" w:cs="Times New Roman"/>
          <w:bCs/>
          <w:sz w:val="24"/>
          <w:szCs w:val="24"/>
        </w:rPr>
        <w:lastRenderedPageBreak/>
        <w:t>As a means of further testing our model, we examine the effects of what would be the experimentally analogous process of p21 knockout. By setting the p21 synthesis to 0, we can compare model dynamics to our ‘wildtype’ experiment. We see that with p21 knockout, there is a large increase in quickly dividing cells. The change in intermitotic dynamics comes from a shortened time in G1, as opposed to S-G2-M. We find this surprising since p21 interacts with all cyclin complexes. The role of p21 in cell cycle progression can be further explored by changing its association and dissociation constant with the cyclin family. An interesting note is that the cyclin E/p21 complex is the only cyclin/p21 associated complex that shows a greater molecule count that correlates to quickly dividing cells.</w:t>
      </w:r>
    </w:p>
    <w:p w14:paraId="4149215A" w14:textId="77777777" w:rsidR="00DC12F8" w:rsidRDefault="00DC12F8" w:rsidP="00195D15">
      <w:pPr>
        <w:spacing w:after="0" w:line="480" w:lineRule="auto"/>
        <w:rPr>
          <w:rFonts w:ascii="Times New Roman" w:hAnsi="Times New Roman" w:cs="Times New Roman"/>
          <w:b/>
          <w:sz w:val="24"/>
          <w:szCs w:val="24"/>
        </w:rPr>
      </w:pPr>
    </w:p>
    <w:p w14:paraId="2D915EA0" w14:textId="546CB6E8" w:rsidR="00880693" w:rsidRPr="00880693" w:rsidRDefault="00880693" w:rsidP="00195D15">
      <w:pPr>
        <w:spacing w:after="0" w:line="480" w:lineRule="auto"/>
        <w:rPr>
          <w:rFonts w:ascii="Times New Roman" w:hAnsi="Times New Roman" w:cs="Times New Roman"/>
          <w:sz w:val="24"/>
          <w:szCs w:val="24"/>
        </w:rPr>
      </w:pPr>
      <w:r>
        <w:rPr>
          <w:rFonts w:ascii="Times New Roman" w:hAnsi="Times New Roman" w:cs="Times New Roman"/>
          <w:sz w:val="24"/>
          <w:szCs w:val="24"/>
        </w:rPr>
        <w:t xml:space="preserve">The use of computer modeling is clearly necessary for understanding the dynamics and intricacies of </w:t>
      </w:r>
      <w:del w:id="17" w:author="Microsoft Office User" w:date="2020-05-04T10:53:00Z">
        <w:r w:rsidDel="008B016A">
          <w:rPr>
            <w:rFonts w:ascii="Times New Roman" w:hAnsi="Times New Roman" w:cs="Times New Roman"/>
            <w:sz w:val="24"/>
            <w:szCs w:val="24"/>
          </w:rPr>
          <w:delText xml:space="preserve">the </w:delText>
        </w:r>
      </w:del>
      <w:r>
        <w:rPr>
          <w:rFonts w:ascii="Times New Roman" w:hAnsi="Times New Roman" w:cs="Times New Roman"/>
          <w:sz w:val="24"/>
          <w:szCs w:val="24"/>
        </w:rPr>
        <w:t xml:space="preserve">cellular signaling pathways. </w:t>
      </w:r>
      <w:ins w:id="18" w:author="Microsoft Office User" w:date="2020-05-04T10:56:00Z">
        <w:r w:rsidR="008B016A">
          <w:rPr>
            <w:rFonts w:ascii="Times New Roman" w:hAnsi="Times New Roman" w:cs="Times New Roman"/>
            <w:sz w:val="24"/>
            <w:szCs w:val="24"/>
          </w:rPr>
          <w:t xml:space="preserve">Many groups have modeled </w:t>
        </w:r>
      </w:ins>
      <w:ins w:id="19" w:author="Microsoft Office User" w:date="2020-05-04T10:57:00Z">
        <w:r w:rsidR="008B016A">
          <w:rPr>
            <w:rFonts w:ascii="Times New Roman" w:hAnsi="Times New Roman" w:cs="Times New Roman"/>
            <w:sz w:val="24"/>
            <w:szCs w:val="24"/>
          </w:rPr>
          <w:t xml:space="preserve">cell signaling </w:t>
        </w:r>
        <w:r w:rsidR="00B505D6">
          <w:rPr>
            <w:rFonts w:ascii="Times New Roman" w:hAnsi="Times New Roman" w:cs="Times New Roman"/>
            <w:sz w:val="24"/>
            <w:szCs w:val="24"/>
          </w:rPr>
          <w:t xml:space="preserve">with varying emphases and levels of detail, begging the question: </w:t>
        </w:r>
      </w:ins>
      <w:moveToRangeStart w:id="20" w:author="Microsoft Office User" w:date="2020-05-04T10:55:00Z" w:name="move39482165"/>
      <w:moveTo w:id="21" w:author="Microsoft Office User" w:date="2020-05-04T10:55:00Z">
        <w:r w:rsidR="008B016A">
          <w:rPr>
            <w:rFonts w:ascii="Times New Roman" w:hAnsi="Times New Roman" w:cs="Times New Roman"/>
            <w:sz w:val="24"/>
            <w:szCs w:val="24"/>
          </w:rPr>
          <w:t xml:space="preserve">What is the appropriate amount of detail to include in a model? </w:t>
        </w:r>
      </w:moveTo>
      <w:moveToRangeEnd w:id="20"/>
      <w:ins w:id="22" w:author="Microsoft Office User" w:date="2020-05-04T10:57:00Z">
        <w:r w:rsidR="00B505D6">
          <w:rPr>
            <w:rFonts w:ascii="Times New Roman" w:hAnsi="Times New Roman" w:cs="Times New Roman"/>
            <w:sz w:val="24"/>
            <w:szCs w:val="24"/>
          </w:rPr>
          <w:t>A successful</w:t>
        </w:r>
      </w:ins>
      <w:del w:id="23" w:author="Microsoft Office User" w:date="2020-05-04T10:57:00Z">
        <w:r w:rsidDel="00B505D6">
          <w:rPr>
            <w:rFonts w:ascii="Times New Roman" w:hAnsi="Times New Roman" w:cs="Times New Roman"/>
            <w:sz w:val="24"/>
            <w:szCs w:val="24"/>
          </w:rPr>
          <w:delText>Such an</w:delText>
        </w:r>
      </w:del>
      <w:r>
        <w:rPr>
          <w:rFonts w:ascii="Times New Roman" w:hAnsi="Times New Roman" w:cs="Times New Roman"/>
          <w:sz w:val="24"/>
          <w:szCs w:val="24"/>
        </w:rPr>
        <w:t xml:space="preserve"> approach </w:t>
      </w:r>
      <w:del w:id="24" w:author="Microsoft Office User" w:date="2020-05-04T10:58:00Z">
        <w:r w:rsidDel="00B505D6">
          <w:rPr>
            <w:rFonts w:ascii="Times New Roman" w:hAnsi="Times New Roman" w:cs="Times New Roman"/>
            <w:sz w:val="24"/>
            <w:szCs w:val="24"/>
          </w:rPr>
          <w:delText>also affords</w:delText>
        </w:r>
      </w:del>
      <w:ins w:id="25" w:author="Microsoft Office User" w:date="2020-05-04T10:58:00Z">
        <w:r w:rsidR="00B505D6">
          <w:rPr>
            <w:rFonts w:ascii="Times New Roman" w:hAnsi="Times New Roman" w:cs="Times New Roman"/>
            <w:sz w:val="24"/>
            <w:szCs w:val="24"/>
          </w:rPr>
          <w:t>has</w:t>
        </w:r>
      </w:ins>
      <w:r>
        <w:rPr>
          <w:rFonts w:ascii="Times New Roman" w:hAnsi="Times New Roman" w:cs="Times New Roman"/>
          <w:sz w:val="24"/>
          <w:szCs w:val="24"/>
        </w:rPr>
        <w:t xml:space="preserve"> the ability to capture and interpret complex phenomena arising from network interactions</w:t>
      </w:r>
      <w:ins w:id="26" w:author="Microsoft Office User" w:date="2020-05-04T10:58:00Z">
        <w:r w:rsidR="00B505D6">
          <w:rPr>
            <w:rFonts w:ascii="Times New Roman" w:hAnsi="Times New Roman" w:cs="Times New Roman"/>
            <w:sz w:val="24"/>
            <w:szCs w:val="24"/>
          </w:rPr>
          <w:t xml:space="preserve"> w</w:t>
        </w:r>
      </w:ins>
      <w:ins w:id="27" w:author="Microsoft Office User" w:date="2020-05-04T10:59:00Z">
        <w:r w:rsidR="00B505D6">
          <w:rPr>
            <w:rFonts w:ascii="Times New Roman" w:hAnsi="Times New Roman" w:cs="Times New Roman"/>
            <w:sz w:val="24"/>
            <w:szCs w:val="24"/>
          </w:rPr>
          <w:t xml:space="preserve">hile </w:t>
        </w:r>
      </w:ins>
      <w:ins w:id="28" w:author="Microsoft Office User" w:date="2020-05-04T11:01:00Z">
        <w:r w:rsidR="0059517B">
          <w:rPr>
            <w:rFonts w:ascii="Times New Roman" w:hAnsi="Times New Roman" w:cs="Times New Roman"/>
            <w:sz w:val="24"/>
            <w:szCs w:val="24"/>
          </w:rPr>
          <w:t>being as simple as possible</w:t>
        </w:r>
      </w:ins>
      <w:r>
        <w:rPr>
          <w:rFonts w:ascii="Times New Roman" w:hAnsi="Times New Roman" w:cs="Times New Roman"/>
          <w:sz w:val="24"/>
          <w:szCs w:val="24"/>
        </w:rPr>
        <w:t>. In this study</w:t>
      </w:r>
      <w:ins w:id="29" w:author="Microsoft Office User" w:date="2020-05-04T10:54:00Z">
        <w:r w:rsidR="008B016A">
          <w:rPr>
            <w:rFonts w:ascii="Times New Roman" w:hAnsi="Times New Roman" w:cs="Times New Roman"/>
            <w:sz w:val="24"/>
            <w:szCs w:val="24"/>
          </w:rPr>
          <w:t>,</w:t>
        </w:r>
      </w:ins>
      <w:r>
        <w:rPr>
          <w:rFonts w:ascii="Times New Roman" w:hAnsi="Times New Roman" w:cs="Times New Roman"/>
          <w:sz w:val="24"/>
          <w:szCs w:val="24"/>
        </w:rPr>
        <w:t xml:space="preserve"> we </w:t>
      </w:r>
      <w:del w:id="30" w:author="Microsoft Office User" w:date="2020-05-04T10:54:00Z">
        <w:r w:rsidDel="008B016A">
          <w:rPr>
            <w:rFonts w:ascii="Times New Roman" w:hAnsi="Times New Roman" w:cs="Times New Roman"/>
            <w:sz w:val="24"/>
            <w:szCs w:val="24"/>
          </w:rPr>
          <w:delText xml:space="preserve">offer </w:delText>
        </w:r>
      </w:del>
      <w:ins w:id="31" w:author="Microsoft Office User" w:date="2020-05-04T10:54:00Z">
        <w:r w:rsidR="008B016A">
          <w:rPr>
            <w:rFonts w:ascii="Times New Roman" w:hAnsi="Times New Roman" w:cs="Times New Roman"/>
            <w:sz w:val="24"/>
            <w:szCs w:val="24"/>
          </w:rPr>
          <w:t xml:space="preserve">utilize </w:t>
        </w:r>
      </w:ins>
      <w:del w:id="32" w:author="Microsoft Office User" w:date="2020-05-04T10:54:00Z">
        <w:r w:rsidDel="008B016A">
          <w:rPr>
            <w:rFonts w:ascii="Times New Roman" w:hAnsi="Times New Roman" w:cs="Times New Roman"/>
            <w:sz w:val="24"/>
            <w:szCs w:val="24"/>
          </w:rPr>
          <w:delText xml:space="preserve">some of the benefits of using </w:delText>
        </w:r>
      </w:del>
      <w:r>
        <w:rPr>
          <w:rFonts w:ascii="Times New Roman" w:hAnsi="Times New Roman" w:cs="Times New Roman"/>
          <w:sz w:val="24"/>
          <w:szCs w:val="24"/>
        </w:rPr>
        <w:t>a molecular-based approach to understand cell fate decision</w:t>
      </w:r>
      <w:ins w:id="33" w:author="Microsoft Office User" w:date="2020-05-04T11:00:00Z">
        <w:r w:rsidR="00075065">
          <w:rPr>
            <w:rFonts w:ascii="Times New Roman" w:hAnsi="Times New Roman" w:cs="Times New Roman"/>
            <w:sz w:val="24"/>
            <w:szCs w:val="24"/>
          </w:rPr>
          <w:t>s</w:t>
        </w:r>
      </w:ins>
      <w:r>
        <w:rPr>
          <w:rFonts w:ascii="Times New Roman" w:hAnsi="Times New Roman" w:cs="Times New Roman"/>
          <w:sz w:val="24"/>
          <w:szCs w:val="24"/>
        </w:rPr>
        <w:t xml:space="preserve">. </w:t>
      </w:r>
      <w:moveFromRangeStart w:id="34" w:author="Microsoft Office User" w:date="2020-05-04T10:55:00Z" w:name="move39482165"/>
      <w:moveFrom w:id="35" w:author="Microsoft Office User" w:date="2020-05-04T10:55:00Z">
        <w:r w:rsidDel="008B016A">
          <w:rPr>
            <w:rFonts w:ascii="Times New Roman" w:hAnsi="Times New Roman" w:cs="Times New Roman"/>
            <w:sz w:val="24"/>
            <w:szCs w:val="24"/>
          </w:rPr>
          <w:t xml:space="preserve">What is the appropriate amount of detail to include in a model? </w:t>
        </w:r>
      </w:moveFrom>
      <w:moveFromRangeEnd w:id="34"/>
    </w:p>
    <w:p w14:paraId="3CE7ED4D" w14:textId="77777777" w:rsidR="00880693" w:rsidRDefault="00880693" w:rsidP="00195D15">
      <w:pPr>
        <w:spacing w:after="0" w:line="480" w:lineRule="auto"/>
        <w:rPr>
          <w:rFonts w:ascii="Times New Roman" w:hAnsi="Times New Roman" w:cs="Times New Roman"/>
          <w:b/>
          <w:sz w:val="24"/>
          <w:szCs w:val="24"/>
        </w:rPr>
      </w:pPr>
    </w:p>
    <w:p w14:paraId="28878043" w14:textId="77777777" w:rsidR="00DC12F8" w:rsidRDefault="00DC12F8" w:rsidP="00195D15">
      <w:pPr>
        <w:spacing w:after="0" w:line="480" w:lineRule="auto"/>
        <w:rPr>
          <w:rFonts w:ascii="Times New Roman" w:hAnsi="Times New Roman" w:cs="Times New Roman"/>
          <w:sz w:val="24"/>
          <w:szCs w:val="24"/>
        </w:rPr>
      </w:pPr>
      <w:r>
        <w:rPr>
          <w:rFonts w:ascii="Times New Roman" w:hAnsi="Times New Roman" w:cs="Times New Roman"/>
          <w:sz w:val="24"/>
          <w:szCs w:val="24"/>
        </w:rPr>
        <w:t>How does extended feedback affect signaling? Including RNA expression (introduction of noise) and post translational modification</w:t>
      </w:r>
    </w:p>
    <w:p w14:paraId="71504348" w14:textId="77777777" w:rsidR="00CB376A" w:rsidRDefault="00CB376A" w:rsidP="00195D15">
      <w:pPr>
        <w:spacing w:after="0" w:line="480" w:lineRule="auto"/>
        <w:rPr>
          <w:rFonts w:ascii="Times New Roman" w:hAnsi="Times New Roman" w:cs="Times New Roman"/>
          <w:sz w:val="24"/>
          <w:szCs w:val="24"/>
        </w:rPr>
      </w:pPr>
    </w:p>
    <w:p w14:paraId="2F322328" w14:textId="77777777" w:rsidR="00CB376A" w:rsidRDefault="00CB376A" w:rsidP="00195D15">
      <w:pPr>
        <w:spacing w:after="0" w:line="480" w:lineRule="auto"/>
        <w:rPr>
          <w:rFonts w:ascii="Times New Roman" w:hAnsi="Times New Roman" w:cs="Times New Roman"/>
          <w:sz w:val="24"/>
          <w:szCs w:val="24"/>
        </w:rPr>
      </w:pPr>
      <w:r>
        <w:rPr>
          <w:rFonts w:ascii="Times New Roman" w:hAnsi="Times New Roman" w:cs="Times New Roman"/>
          <w:sz w:val="24"/>
          <w:szCs w:val="24"/>
        </w:rPr>
        <w:t>Failure to incorporate stochastic gene expression into cell cycle submodel (Birtwistle). “</w:t>
      </w:r>
      <w:r w:rsidRPr="00CB376A">
        <w:rPr>
          <w:rFonts w:ascii="Times New Roman" w:hAnsi="Times New Roman" w:cs="Times New Roman"/>
          <w:sz w:val="24"/>
          <w:szCs w:val="24"/>
        </w:rPr>
        <w:t>Principally, cells would randomly commit to cell division in the absence of a mitogenic stimulus.</w:t>
      </w:r>
      <w:r>
        <w:rPr>
          <w:rFonts w:ascii="Times New Roman" w:hAnsi="Times New Roman" w:cs="Times New Roman"/>
          <w:sz w:val="24"/>
          <w:szCs w:val="24"/>
        </w:rPr>
        <w:t>”</w:t>
      </w:r>
    </w:p>
    <w:p w14:paraId="317B9511" w14:textId="77777777" w:rsidR="008F4553" w:rsidRDefault="008F4553" w:rsidP="00195D15">
      <w:pPr>
        <w:spacing w:after="0" w:line="480" w:lineRule="auto"/>
        <w:rPr>
          <w:rFonts w:ascii="Times New Roman" w:hAnsi="Times New Roman" w:cs="Times New Roman"/>
          <w:sz w:val="24"/>
          <w:szCs w:val="24"/>
        </w:rPr>
      </w:pPr>
    </w:p>
    <w:p w14:paraId="6D12775A" w14:textId="77777777" w:rsidR="00EE164D" w:rsidRDefault="00EE164D" w:rsidP="00195D15">
      <w:pPr>
        <w:spacing w:after="0" w:line="480" w:lineRule="auto"/>
        <w:rPr>
          <w:rFonts w:ascii="Times New Roman" w:hAnsi="Times New Roman" w:cs="Times New Roman"/>
          <w:sz w:val="24"/>
          <w:szCs w:val="24"/>
        </w:rPr>
      </w:pPr>
      <w:r>
        <w:rPr>
          <w:rFonts w:ascii="Times New Roman" w:hAnsi="Times New Roman" w:cs="Times New Roman"/>
          <w:sz w:val="24"/>
          <w:szCs w:val="24"/>
        </w:rPr>
        <w:t>The development of molecular tools, additional F</w:t>
      </w:r>
      <w:r w:rsidR="006A2B38">
        <w:rPr>
          <w:rFonts w:ascii="Times New Roman" w:hAnsi="Times New Roman" w:cs="Times New Roman"/>
          <w:sz w:val="24"/>
          <w:szCs w:val="24"/>
        </w:rPr>
        <w:t xml:space="preserve">ucci </w:t>
      </w:r>
      <w:r>
        <w:rPr>
          <w:rFonts w:ascii="Times New Roman" w:hAnsi="Times New Roman" w:cs="Times New Roman"/>
          <w:sz w:val="24"/>
          <w:szCs w:val="24"/>
        </w:rPr>
        <w:t xml:space="preserve">markers to examine the timing of </w:t>
      </w:r>
      <w:r w:rsidR="008E09B6">
        <w:rPr>
          <w:rFonts w:ascii="Times New Roman" w:hAnsi="Times New Roman" w:cs="Times New Roman"/>
          <w:sz w:val="24"/>
          <w:szCs w:val="24"/>
        </w:rPr>
        <w:t>other components of the cell cycle</w:t>
      </w:r>
    </w:p>
    <w:p w14:paraId="7879B127" w14:textId="77777777" w:rsidR="00EE164D" w:rsidRDefault="00EE164D" w:rsidP="00195D15">
      <w:pPr>
        <w:spacing w:after="0" w:line="480" w:lineRule="auto"/>
        <w:rPr>
          <w:rFonts w:ascii="Times New Roman" w:hAnsi="Times New Roman" w:cs="Times New Roman"/>
          <w:sz w:val="24"/>
          <w:szCs w:val="24"/>
        </w:rPr>
      </w:pPr>
    </w:p>
    <w:p w14:paraId="6F8E0FF0" w14:textId="77777777" w:rsidR="008F4553" w:rsidRPr="00DC12F8" w:rsidRDefault="008F4553" w:rsidP="00195D15">
      <w:pPr>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How do oscillations in AKT and ERK activity levels affect fate decision? How does longer time interval feedback affect decision (e.g. expression and degradation)</w:t>
      </w:r>
    </w:p>
    <w:p w14:paraId="3806643F" w14:textId="77777777" w:rsidR="00C36ACB" w:rsidRDefault="00C36ACB" w:rsidP="00195D15">
      <w:pPr>
        <w:spacing w:after="0" w:line="480" w:lineRule="auto"/>
        <w:ind w:left="720" w:hanging="720"/>
        <w:rPr>
          <w:rFonts w:ascii="Times New Roman" w:hAnsi="Times New Roman" w:cs="Times New Roman"/>
          <w:b/>
          <w:sz w:val="24"/>
          <w:szCs w:val="24"/>
        </w:rPr>
      </w:pPr>
    </w:p>
    <w:p w14:paraId="68409AAD" w14:textId="77777777" w:rsidR="001C6992" w:rsidRDefault="001C6992" w:rsidP="00195D15">
      <w:pPr>
        <w:spacing w:after="0" w:line="480" w:lineRule="auto"/>
        <w:rPr>
          <w:rFonts w:ascii="Times New Roman" w:hAnsi="Times New Roman" w:cs="Times New Roman"/>
          <w:sz w:val="24"/>
          <w:szCs w:val="24"/>
        </w:rPr>
      </w:pPr>
      <w:r>
        <w:rPr>
          <w:rFonts w:ascii="Times New Roman" w:hAnsi="Times New Roman" w:cs="Times New Roman"/>
          <w:sz w:val="24"/>
          <w:szCs w:val="24"/>
        </w:rPr>
        <w:t xml:space="preserve">The results do not preclude the possibility of separate signaling channels other than AKT and ERK. In fact, </w:t>
      </w:r>
    </w:p>
    <w:p w14:paraId="117ADE3B" w14:textId="77777777" w:rsidR="00DD3142" w:rsidRDefault="00DD3142" w:rsidP="00195D15">
      <w:pPr>
        <w:spacing w:after="0" w:line="480" w:lineRule="auto"/>
        <w:rPr>
          <w:rFonts w:ascii="Times New Roman" w:hAnsi="Times New Roman" w:cs="Times New Roman"/>
          <w:sz w:val="24"/>
          <w:szCs w:val="24"/>
        </w:rPr>
      </w:pPr>
    </w:p>
    <w:p w14:paraId="31AC28D1" w14:textId="77777777" w:rsidR="00DD3142" w:rsidRDefault="00DD3142" w:rsidP="00195D15">
      <w:pPr>
        <w:spacing w:after="0" w:line="480" w:lineRule="auto"/>
        <w:rPr>
          <w:rFonts w:ascii="Times New Roman" w:hAnsi="Times New Roman" w:cs="Times New Roman"/>
          <w:sz w:val="24"/>
          <w:szCs w:val="24"/>
        </w:rPr>
      </w:pPr>
      <w:r>
        <w:rPr>
          <w:rFonts w:ascii="Times New Roman" w:hAnsi="Times New Roman" w:cs="Times New Roman"/>
          <w:sz w:val="24"/>
          <w:szCs w:val="24"/>
        </w:rPr>
        <w:t>Cell lineages</w:t>
      </w:r>
    </w:p>
    <w:p w14:paraId="34A6BA49" w14:textId="77777777" w:rsidR="005401ED" w:rsidRDefault="005401ED" w:rsidP="00195D15">
      <w:pPr>
        <w:spacing w:after="0" w:line="480" w:lineRule="auto"/>
        <w:rPr>
          <w:rFonts w:ascii="Times New Roman" w:hAnsi="Times New Roman" w:cs="Times New Roman"/>
          <w:sz w:val="24"/>
          <w:szCs w:val="24"/>
        </w:rPr>
      </w:pPr>
    </w:p>
    <w:p w14:paraId="7B454C9F" w14:textId="77777777" w:rsidR="005401ED" w:rsidRDefault="005401ED" w:rsidP="00195D15">
      <w:pPr>
        <w:spacing w:after="0" w:line="480" w:lineRule="auto"/>
        <w:rPr>
          <w:rFonts w:ascii="Times New Roman" w:hAnsi="Times New Roman" w:cs="Times New Roman"/>
          <w:sz w:val="24"/>
          <w:szCs w:val="24"/>
        </w:rPr>
      </w:pPr>
      <w:r>
        <w:rPr>
          <w:rFonts w:ascii="Times New Roman" w:hAnsi="Times New Roman" w:cs="Times New Roman"/>
          <w:sz w:val="24"/>
          <w:szCs w:val="24"/>
        </w:rPr>
        <w:t>The perturbations we have challenged the cells with</w:t>
      </w:r>
    </w:p>
    <w:p w14:paraId="2C996241" w14:textId="77777777" w:rsidR="001C6992" w:rsidRDefault="001C6992" w:rsidP="00195D15">
      <w:pPr>
        <w:spacing w:after="0" w:line="480" w:lineRule="auto"/>
        <w:rPr>
          <w:rFonts w:ascii="Times New Roman" w:hAnsi="Times New Roman" w:cs="Times New Roman"/>
          <w:b/>
          <w:sz w:val="24"/>
          <w:szCs w:val="24"/>
        </w:rPr>
      </w:pPr>
    </w:p>
    <w:p w14:paraId="135B2012" w14:textId="77777777" w:rsidR="00C13CCA" w:rsidRDefault="00C13CCA" w:rsidP="00195D15">
      <w:pPr>
        <w:spacing w:after="0" w:line="480" w:lineRule="auto"/>
        <w:rPr>
          <w:rFonts w:ascii="Times New Roman" w:hAnsi="Times New Roman" w:cs="Times New Roman"/>
          <w:sz w:val="24"/>
          <w:szCs w:val="24"/>
        </w:rPr>
      </w:pPr>
      <w:r>
        <w:rPr>
          <w:rFonts w:ascii="Times New Roman" w:hAnsi="Times New Roman" w:cs="Times New Roman"/>
          <w:sz w:val="24"/>
          <w:szCs w:val="24"/>
        </w:rPr>
        <w:t>The switches behaving independently would lead</w:t>
      </w:r>
      <w:r w:rsidR="000443A1">
        <w:rPr>
          <w:rFonts w:ascii="Times New Roman" w:hAnsi="Times New Roman" w:cs="Times New Roman"/>
          <w:sz w:val="24"/>
          <w:szCs w:val="24"/>
        </w:rPr>
        <w:t xml:space="preserve"> to log-normal distribution. </w:t>
      </w:r>
      <w:r w:rsidR="00703F95">
        <w:rPr>
          <w:rFonts w:ascii="Times New Roman" w:hAnsi="Times New Roman" w:cs="Times New Roman"/>
          <w:sz w:val="24"/>
          <w:szCs w:val="24"/>
        </w:rPr>
        <w:t>“</w:t>
      </w:r>
      <w:r w:rsidR="000443A1">
        <w:rPr>
          <w:rFonts w:ascii="Times New Roman" w:hAnsi="Times New Roman" w:cs="Times New Roman"/>
          <w:sz w:val="24"/>
          <w:szCs w:val="24"/>
        </w:rPr>
        <w:t>A log-normal process is the statistical realization of the multiplicative product of many independent random variables.</w:t>
      </w:r>
      <w:r w:rsidR="00703F95">
        <w:rPr>
          <w:rFonts w:ascii="Times New Roman" w:hAnsi="Times New Roman" w:cs="Times New Roman"/>
          <w:sz w:val="24"/>
          <w:szCs w:val="24"/>
        </w:rPr>
        <w:t>” The processes of the cell cycle are coupled</w:t>
      </w:r>
    </w:p>
    <w:p w14:paraId="29EA1ED1" w14:textId="77777777" w:rsidR="00975A62" w:rsidRDefault="00975A62" w:rsidP="00195D15">
      <w:pPr>
        <w:spacing w:after="0" w:line="480" w:lineRule="auto"/>
        <w:rPr>
          <w:rFonts w:ascii="Times New Roman" w:hAnsi="Times New Roman" w:cs="Times New Roman"/>
          <w:sz w:val="24"/>
          <w:szCs w:val="24"/>
        </w:rPr>
      </w:pPr>
    </w:p>
    <w:p w14:paraId="15AD0E52" w14:textId="77777777" w:rsidR="00975A62" w:rsidRPr="00C13CCA" w:rsidRDefault="00975A62" w:rsidP="00195D15">
      <w:pPr>
        <w:spacing w:after="0" w:line="480" w:lineRule="auto"/>
        <w:rPr>
          <w:rFonts w:ascii="Times New Roman" w:hAnsi="Times New Roman" w:cs="Times New Roman"/>
          <w:sz w:val="24"/>
          <w:szCs w:val="24"/>
        </w:rPr>
      </w:pPr>
      <w:r>
        <w:rPr>
          <w:rFonts w:ascii="Times New Roman" w:hAnsi="Times New Roman" w:cs="Times New Roman"/>
          <w:sz w:val="24"/>
          <w:szCs w:val="24"/>
        </w:rPr>
        <w:t xml:space="preserve">A simple model of the cell cycle, including important feedback loops, is sufficient to capture complex cellular phenomena. </w:t>
      </w:r>
    </w:p>
    <w:p w14:paraId="2B0B23D3" w14:textId="77777777" w:rsidR="00C13CCA" w:rsidRDefault="00C13CCA" w:rsidP="00195D15">
      <w:pPr>
        <w:spacing w:after="0" w:line="480" w:lineRule="auto"/>
        <w:rPr>
          <w:rFonts w:ascii="Times New Roman" w:hAnsi="Times New Roman" w:cs="Times New Roman"/>
          <w:b/>
          <w:sz w:val="24"/>
          <w:szCs w:val="24"/>
        </w:rPr>
      </w:pPr>
    </w:p>
    <w:p w14:paraId="656A2CCB" w14:textId="77777777" w:rsidR="00C13CCA" w:rsidRPr="00C36ACB" w:rsidRDefault="00C13CCA" w:rsidP="00195D15">
      <w:pPr>
        <w:spacing w:after="0" w:line="480" w:lineRule="auto"/>
        <w:rPr>
          <w:rFonts w:ascii="Times New Roman" w:hAnsi="Times New Roman" w:cs="Times New Roman"/>
          <w:b/>
          <w:sz w:val="24"/>
          <w:szCs w:val="24"/>
        </w:rPr>
      </w:pPr>
    </w:p>
    <w:p w14:paraId="35454B1A" w14:textId="77777777" w:rsidR="00C36ACB" w:rsidRPr="00C36ACB" w:rsidRDefault="00C36ACB" w:rsidP="00195D15">
      <w:pPr>
        <w:spacing w:after="0" w:line="480" w:lineRule="auto"/>
        <w:rPr>
          <w:rFonts w:ascii="Times New Roman" w:hAnsi="Times New Roman" w:cs="Times New Roman"/>
          <w:b/>
          <w:sz w:val="24"/>
          <w:szCs w:val="24"/>
        </w:rPr>
      </w:pPr>
      <w:r w:rsidRPr="00C36ACB">
        <w:rPr>
          <w:rFonts w:ascii="Times New Roman" w:hAnsi="Times New Roman" w:cs="Times New Roman"/>
          <w:b/>
          <w:sz w:val="24"/>
          <w:szCs w:val="24"/>
        </w:rPr>
        <w:t>Methods</w:t>
      </w:r>
    </w:p>
    <w:p w14:paraId="3E5EF8BD" w14:textId="77777777" w:rsidR="00C36ACB" w:rsidRPr="00C36ACB" w:rsidRDefault="00C36ACB" w:rsidP="00195D15">
      <w:pPr>
        <w:spacing w:after="0" w:line="480" w:lineRule="auto"/>
        <w:rPr>
          <w:rFonts w:ascii="Times New Roman" w:hAnsi="Times New Roman" w:cs="Times New Roman"/>
          <w:b/>
          <w:sz w:val="24"/>
          <w:szCs w:val="24"/>
        </w:rPr>
      </w:pPr>
    </w:p>
    <w:p w14:paraId="5C7951C3" w14:textId="77777777" w:rsidR="003971F8" w:rsidRPr="00C36ACB" w:rsidRDefault="00C36ACB" w:rsidP="00195D15">
      <w:pPr>
        <w:spacing w:after="0" w:line="480" w:lineRule="auto"/>
        <w:rPr>
          <w:rFonts w:ascii="Times New Roman" w:hAnsi="Times New Roman" w:cs="Times New Roman"/>
          <w:sz w:val="24"/>
          <w:szCs w:val="24"/>
        </w:rPr>
      </w:pPr>
      <w:r w:rsidRPr="00C36ACB">
        <w:rPr>
          <w:rFonts w:ascii="Times New Roman" w:hAnsi="Times New Roman" w:cs="Times New Roman"/>
          <w:sz w:val="24"/>
          <w:szCs w:val="24"/>
        </w:rPr>
        <w:t>Cell Culture:</w:t>
      </w:r>
    </w:p>
    <w:p w14:paraId="52CD0C05" w14:textId="416FDF7D" w:rsidR="003A55A1" w:rsidRDefault="005E1CF7" w:rsidP="00195D15">
      <w:pPr>
        <w:spacing w:after="0" w:line="480" w:lineRule="auto"/>
        <w:rPr>
          <w:rFonts w:ascii="Times New Roman" w:hAnsi="Times New Roman" w:cs="Times New Roman"/>
          <w:sz w:val="24"/>
          <w:szCs w:val="24"/>
        </w:rPr>
      </w:pPr>
      <w:r w:rsidRPr="005E1CF7">
        <w:rPr>
          <w:rFonts w:ascii="Times New Roman" w:hAnsi="Times New Roman" w:cs="Times New Roman"/>
          <w:sz w:val="24"/>
          <w:szCs w:val="24"/>
        </w:rPr>
        <w:t xml:space="preserve">PC9 discrete sublines (DS) were obtained from the laboratory of Vito Quaranta (Vanderbilt University). They were derived as single cell clones from parental PC9 cell line, expanded in drug-free media, and fluorescently labeled with Geminin-mAG (Fucci system) and H2B-mRFP. Cells were cultured in CO2- (5%), temperature- (at 37°C), and humidity-controlled incubators. Before use, the cells were confirmed to be negative for mycoplasma using MycoAlert PLUS kit (Lonza). Cells were cultured in RPMI 1640 media supplemented with </w:t>
      </w:r>
      <w:r w:rsidRPr="005E1CF7">
        <w:rPr>
          <w:rFonts w:ascii="Times New Roman" w:hAnsi="Times New Roman" w:cs="Times New Roman"/>
          <w:sz w:val="24"/>
          <w:szCs w:val="24"/>
        </w:rPr>
        <w:lastRenderedPageBreak/>
        <w:t>10% FBS (Atlanta Biologicals) and Antibiotic/Antimycotic mix (Gibco). During imaging, the media was substituted for OPTI-MEM media (Gibco), supplemented with 2% FBS, and Antibiotic/Antimycotic mix to reduce background auto-fluorescence. The growth rate was confirmed to be the same for these sublines in both types of media.</w:t>
      </w:r>
    </w:p>
    <w:p w14:paraId="7BDD8477" w14:textId="77777777" w:rsidR="005E1CF7" w:rsidRPr="00C36ACB" w:rsidRDefault="005E1CF7" w:rsidP="00195D15">
      <w:pPr>
        <w:spacing w:after="0" w:line="480" w:lineRule="auto"/>
        <w:rPr>
          <w:rFonts w:ascii="Times New Roman" w:hAnsi="Times New Roman" w:cs="Times New Roman"/>
          <w:sz w:val="24"/>
          <w:szCs w:val="24"/>
        </w:rPr>
      </w:pPr>
    </w:p>
    <w:p w14:paraId="1F5305FE" w14:textId="75A770B8" w:rsidR="003A55A1" w:rsidRDefault="005E1CF7" w:rsidP="00195D15">
      <w:pPr>
        <w:spacing w:after="0" w:line="480" w:lineRule="auto"/>
        <w:rPr>
          <w:rFonts w:ascii="Times New Roman" w:hAnsi="Times New Roman" w:cs="Times New Roman"/>
          <w:sz w:val="24"/>
          <w:szCs w:val="24"/>
        </w:rPr>
      </w:pPr>
      <w:r>
        <w:rPr>
          <w:rFonts w:ascii="Times New Roman" w:hAnsi="Times New Roman" w:cs="Times New Roman"/>
          <w:sz w:val="24"/>
          <w:szCs w:val="24"/>
        </w:rPr>
        <w:t>Collagen-coated polyacrylamide gels</w:t>
      </w:r>
    </w:p>
    <w:p w14:paraId="25A2A1F2" w14:textId="24DB8CA4" w:rsidR="003A55A1" w:rsidRDefault="005E1CF7" w:rsidP="005E1CF7">
      <w:pPr>
        <w:spacing w:after="0" w:line="480" w:lineRule="auto"/>
        <w:ind w:firstLine="360"/>
        <w:rPr>
          <w:rFonts w:ascii="Times New Roman" w:hAnsi="Times New Roman" w:cs="Times New Roman"/>
          <w:sz w:val="24"/>
          <w:szCs w:val="24"/>
        </w:rPr>
      </w:pPr>
      <w:r w:rsidRPr="005E1CF7">
        <w:rPr>
          <w:rFonts w:ascii="Times New Roman" w:hAnsi="Times New Roman" w:cs="Times New Roman"/>
          <w:sz w:val="24"/>
          <w:szCs w:val="24"/>
        </w:rPr>
        <w:t>2D polyacrylamide gels are made according to the protocol of the Gardel laboratory</w:t>
      </w:r>
      <w:r>
        <w:rPr>
          <w:rFonts w:ascii="Times New Roman" w:hAnsi="Times New Roman" w:cs="Times New Roman"/>
          <w:sz w:val="24"/>
          <w:szCs w:val="24"/>
        </w:rPr>
        <w:fldChar w:fldCharType="begin" w:fldLock="1"/>
      </w:r>
      <w:r>
        <w:rPr>
          <w:rFonts w:ascii="Times New Roman" w:hAnsi="Times New Roman" w:cs="Times New Roman"/>
          <w:sz w:val="24"/>
          <w:szCs w:val="24"/>
        </w:rPr>
        <w:instrText>ADDIN CSL_CITATION {"citationItems":[{"id":"ITEM-1","itemData":{"DOI":"10.3791/2173","abstract":"The regulation of cellular adhesion to the extracellular matrix (ECM) is essential for cell migration and ECM remodeling. Focal adhesions are macromolecular assemblies that couple the contractile F-actin cytoskeleton to the ECM. This connection allows for the transmission of intracellular mechanical forces across the cell membrane to the underlying substrate. Recent work has shown the mechanical properties of the ECM regulate focal adhesion and F-actin morphology as well as numerous physiological processes, including cell differentiation, division, proliferation and migration. Thus, the use of cell culture substrates has become an increasingly prevalent method to precisely control and modulate ECM mechanical properties. To quantify traction forces at focal adhesions in an adherent cell, compliant substrates are used in conjunction with high-resolution imaging and computational techniques in a method termed traction force microscopy (TFM). This technique relies on measurements of the local magnitude and direction of substrate deformations induced by cellular contraction. In combination with high-resolution fluorescence microscopy of fluorescently tagged proteins, it is possible to correlate cytoskeletal organization and remodeling with traction forces. Here we present a detailed experimental protocol for the preparation of two-dimensional, compliant matrices for the purpose of creating a cell culture substrate with a well-characterized, tunable mechanical stiffness, which is suitable for measuring cellular contraction. These protocols include the fabrication of polyacrylamide hydrogels, coating of ECM proteins on such gels, plating cells on gels, and high-resolution confocal microscopy using a perfusion chamber. Additionally, we provide a representative sample of data demonstrating location and magnitude of cellular forces using cited TFM protocols.","author":[{"dropping-particle":"","family":"Oakes","given":"Patrick W.","non-dropping-particle":"","parse-names":false,"suffix":""},{"dropping-particle":"","family":"Winter","given":"Stephen P.","non-dropping-particle":"","parse-names":false,"suffix":""},{"dropping-particle":"","family":"Stricker","given":"Jonathan","non-dropping-particle":"","parse-names":false,"suffix":""},{"dropping-particle":"","family":"Gardel","given":"Margaret L.","non-dropping-particle":"","parse-names":false,"suffix":""},{"dropping-particle":"","family":"Aratyn-Schaus","given":"Yvonne","non-dropping-particle":"","parse-names":false,"suffix":""}],"container-title":"Journal of Visualized Experiments","id":"ITEM-1","issued":{"date-parts":[["2010"]]},"title":"Preparation of Complaint Matrices for Quantifying Cellular Contraction","type":"article-journal"},"uris":["http://www.mendeley.com/documents/?uuid=64aef86d-6bb3-458d-97a9-4b20c753586b"]}],"mendeley":{"formattedCitation":"&lt;sup&gt;31&lt;/sup&gt;","plainTextFormattedCitation":"31"},"properties":{"noteIndex":0},"schema":"https://github.com/citation-style-language/schema/raw/master/csl-citation.json"}</w:instrText>
      </w:r>
      <w:r>
        <w:rPr>
          <w:rFonts w:ascii="Times New Roman" w:hAnsi="Times New Roman" w:cs="Times New Roman"/>
          <w:sz w:val="24"/>
          <w:szCs w:val="24"/>
        </w:rPr>
        <w:fldChar w:fldCharType="separate"/>
      </w:r>
      <w:r w:rsidRPr="005E1CF7">
        <w:rPr>
          <w:rFonts w:ascii="Times New Roman" w:hAnsi="Times New Roman" w:cs="Times New Roman"/>
          <w:noProof/>
          <w:sz w:val="24"/>
          <w:szCs w:val="24"/>
          <w:vertAlign w:val="superscript"/>
        </w:rPr>
        <w:t>31</w:t>
      </w:r>
      <w:r>
        <w:rPr>
          <w:rFonts w:ascii="Times New Roman" w:hAnsi="Times New Roman" w:cs="Times New Roman"/>
          <w:sz w:val="24"/>
          <w:szCs w:val="24"/>
        </w:rPr>
        <w:fldChar w:fldCharType="end"/>
      </w:r>
      <w:r w:rsidRPr="005E1CF7">
        <w:rPr>
          <w:rFonts w:ascii="Times New Roman" w:hAnsi="Times New Roman" w:cs="Times New Roman"/>
          <w:sz w:val="24"/>
          <w:szCs w:val="24"/>
        </w:rPr>
        <w:t>. Briefly, circular glass coverslips are activated with 3-aminopropyltrimethoxysilane (3-APTMS) and glutaraldehyde. The coverslips are immobilized on the bottom of a 6-well plate. Polyacrylamide solution of a chosen stiffness is allowed to polymerize between a hydrophobic coverslip and an activated coverslip. The hydrophobic coverslip is gently removed from the well using a razor blade edge. Sulfo-SANPAH is placed upon the gel and exposed to UV light, changing in color from red-orange to brown. UV-treated coverslips are quickly washed in ddH2O and coated with 0.1 mg/ml fibronectin or collagen. Fibronectin or collagen is allowed to bind for 1-2 hours at room temperature or overnight at 4°C. Gels are then washed extensively with PBS (pH 7.4) under sterile conditions and sterilized under a germicidal lamp in a tissue culture hood for 30 minutes.</w:t>
      </w:r>
    </w:p>
    <w:p w14:paraId="77EAF4EF" w14:textId="77777777" w:rsidR="005E1CF7" w:rsidRDefault="005E1CF7" w:rsidP="00195D15">
      <w:pPr>
        <w:spacing w:after="0" w:line="480" w:lineRule="auto"/>
        <w:rPr>
          <w:rFonts w:ascii="Times New Roman" w:hAnsi="Times New Roman" w:cs="Times New Roman"/>
          <w:sz w:val="24"/>
          <w:szCs w:val="24"/>
        </w:rPr>
      </w:pPr>
    </w:p>
    <w:p w14:paraId="6B2B9415" w14:textId="77777777" w:rsidR="00C36ACB" w:rsidRPr="00C36ACB" w:rsidRDefault="00C36ACB" w:rsidP="00195D15">
      <w:pPr>
        <w:spacing w:after="0" w:line="480" w:lineRule="auto"/>
        <w:rPr>
          <w:rFonts w:ascii="Times New Roman" w:hAnsi="Times New Roman" w:cs="Times New Roman"/>
          <w:sz w:val="24"/>
          <w:szCs w:val="24"/>
        </w:rPr>
      </w:pPr>
      <w:r w:rsidRPr="00C36ACB">
        <w:rPr>
          <w:rFonts w:ascii="Times New Roman" w:hAnsi="Times New Roman" w:cs="Times New Roman"/>
          <w:sz w:val="24"/>
          <w:szCs w:val="24"/>
        </w:rPr>
        <w:t>Time Lapsed Microscopy:</w:t>
      </w:r>
    </w:p>
    <w:p w14:paraId="10D5BB38" w14:textId="01B1F679" w:rsidR="00D451B4" w:rsidRPr="00C36ACB" w:rsidRDefault="00063126" w:rsidP="00195D15">
      <w:pPr>
        <w:spacing w:after="0" w:line="480" w:lineRule="auto"/>
        <w:rPr>
          <w:rFonts w:ascii="Times New Roman" w:hAnsi="Times New Roman" w:cs="Times New Roman"/>
          <w:sz w:val="24"/>
          <w:szCs w:val="24"/>
        </w:rPr>
      </w:pPr>
      <w:r w:rsidRPr="00063126">
        <w:rPr>
          <w:rFonts w:ascii="Times New Roman" w:hAnsi="Times New Roman" w:cs="Times New Roman"/>
          <w:sz w:val="24"/>
          <w:szCs w:val="24"/>
        </w:rPr>
        <w:t>Images are taken on Axio Observer Z1 spinning disk confocal microscope (Zeiss, serial #3834004261). During imaging, the cells are maintained in incubation conditions of 5% CO2, 37°C temperature, and constant humidity. Images were acquired with 20X objective at the following laser settings: 561λ at 12% laser power and 4ms exposure, 488λ at 1% laser power and 2ms exposure. The imaging consisted of a 12x12 mosaic with 20 μm overlap, each frame was 400 μm x 400 μm. Images were acquired every 20 minutes for a minimum of five days.</w:t>
      </w:r>
    </w:p>
    <w:p w14:paraId="25BF7BA9" w14:textId="77777777" w:rsidR="00C36ACB" w:rsidRPr="00C36ACB" w:rsidRDefault="00C36ACB" w:rsidP="00195D15">
      <w:pPr>
        <w:spacing w:after="0" w:line="480" w:lineRule="auto"/>
        <w:rPr>
          <w:rFonts w:ascii="Times New Roman" w:hAnsi="Times New Roman" w:cs="Times New Roman"/>
          <w:sz w:val="24"/>
          <w:szCs w:val="24"/>
        </w:rPr>
      </w:pPr>
    </w:p>
    <w:p w14:paraId="3DF7BAE4" w14:textId="77777777" w:rsidR="00C36ACB" w:rsidRPr="00C36ACB" w:rsidRDefault="00C36ACB" w:rsidP="00195D15">
      <w:pPr>
        <w:spacing w:after="0" w:line="480" w:lineRule="auto"/>
        <w:rPr>
          <w:rFonts w:ascii="Times New Roman" w:hAnsi="Times New Roman" w:cs="Times New Roman"/>
          <w:sz w:val="24"/>
          <w:szCs w:val="24"/>
        </w:rPr>
      </w:pPr>
      <w:r w:rsidRPr="00C36ACB">
        <w:rPr>
          <w:rFonts w:ascii="Times New Roman" w:hAnsi="Times New Roman" w:cs="Times New Roman"/>
          <w:sz w:val="24"/>
          <w:szCs w:val="24"/>
        </w:rPr>
        <w:t>Western Blots:</w:t>
      </w:r>
    </w:p>
    <w:p w14:paraId="706A98CF" w14:textId="77777777" w:rsidR="005E1CF7" w:rsidRPr="005E1CF7" w:rsidRDefault="005E1CF7" w:rsidP="005E1CF7">
      <w:pPr>
        <w:spacing w:after="0" w:line="480" w:lineRule="auto"/>
        <w:ind w:firstLine="360"/>
        <w:rPr>
          <w:rFonts w:ascii="Times New Roman" w:hAnsi="Times New Roman" w:cs="Times New Roman"/>
          <w:sz w:val="24"/>
          <w:szCs w:val="24"/>
        </w:rPr>
      </w:pPr>
      <w:r w:rsidRPr="005E1CF7">
        <w:rPr>
          <w:rFonts w:ascii="Times New Roman" w:hAnsi="Times New Roman" w:cs="Times New Roman"/>
          <w:sz w:val="24"/>
          <w:szCs w:val="24"/>
        </w:rPr>
        <w:lastRenderedPageBreak/>
        <w:t>Cells were lysed in RIPA buffer (Sigma) supplemented with protease inhibitor cocktail (Roche) and phosphatase inhibitor cocktail (Roche). The difficulty in removing cells from the PA gels lead to lysing them straight on the gel. Sample lysates were boiled with Laemmli sample buffer and loaded in a 4-20% gradient gel (Bio-Rad) for electrophoresis. Protein was transferred to polyvinylidene difluoride membranes and then blocked with blocking buffer (LI-COR) and incubated with primary antibodies overnight at 4°C. After 3× washing with TBS, secondary antibodies were applied for 1 hour and then washed with TBST (0.05% Tween 20) before imaging. Blots were scanned using the Odyssey imager (LI-COR). Densitometry was performed using ImageJ software.</w:t>
      </w:r>
    </w:p>
    <w:p w14:paraId="043D97DC" w14:textId="0F5031AE" w:rsidR="00063126" w:rsidRDefault="005E1CF7" w:rsidP="005E1CF7">
      <w:pPr>
        <w:spacing w:after="0" w:line="480" w:lineRule="auto"/>
        <w:ind w:firstLine="360"/>
        <w:rPr>
          <w:rFonts w:ascii="Times New Roman" w:hAnsi="Times New Roman" w:cs="Times New Roman"/>
          <w:sz w:val="24"/>
          <w:szCs w:val="24"/>
        </w:rPr>
      </w:pPr>
      <w:r w:rsidRPr="005E1CF7">
        <w:rPr>
          <w:rFonts w:ascii="Times New Roman" w:hAnsi="Times New Roman" w:cs="Times New Roman"/>
          <w:sz w:val="24"/>
          <w:szCs w:val="24"/>
        </w:rPr>
        <w:t>All antibodies are from Cell Signaling Technology and are as follows: phospho-FAK(Tyr397) #8556, FAK #13009, phospho-ERK and ERK (Thr202/Tyr204) antibody duet #8201, phospho-EGFR and EGFR (Tyr1068) antibody duet #11862, phospho-AKT and AKT (Ser473) antibody duet #8200.</w:t>
      </w:r>
    </w:p>
    <w:p w14:paraId="128E957D" w14:textId="77777777" w:rsidR="005E1CF7" w:rsidRDefault="005E1CF7" w:rsidP="005E1CF7">
      <w:pPr>
        <w:spacing w:after="0" w:line="480" w:lineRule="auto"/>
        <w:ind w:firstLine="360"/>
        <w:rPr>
          <w:rFonts w:ascii="Times New Roman" w:hAnsi="Times New Roman" w:cs="Times New Roman"/>
          <w:sz w:val="24"/>
          <w:szCs w:val="24"/>
        </w:rPr>
      </w:pPr>
    </w:p>
    <w:p w14:paraId="6C663905" w14:textId="65F68E7B" w:rsidR="00063126" w:rsidRDefault="00063126" w:rsidP="00195D15">
      <w:pPr>
        <w:spacing w:after="0" w:line="480" w:lineRule="auto"/>
        <w:rPr>
          <w:rFonts w:ascii="Times New Roman" w:hAnsi="Times New Roman" w:cs="Times New Roman"/>
          <w:sz w:val="24"/>
          <w:szCs w:val="24"/>
        </w:rPr>
      </w:pPr>
      <w:r>
        <w:rPr>
          <w:rFonts w:ascii="Times New Roman" w:hAnsi="Times New Roman" w:cs="Times New Roman"/>
          <w:sz w:val="24"/>
          <w:szCs w:val="24"/>
        </w:rPr>
        <w:t>Quiescence-Growth Model:</w:t>
      </w:r>
    </w:p>
    <w:p w14:paraId="3D1E637E" w14:textId="77777777" w:rsidR="00063126" w:rsidRPr="00063126" w:rsidRDefault="00063126" w:rsidP="00195D15">
      <w:pPr>
        <w:spacing w:after="0" w:line="480" w:lineRule="auto"/>
        <w:ind w:firstLine="360"/>
        <w:rPr>
          <w:rFonts w:ascii="Times New Roman" w:eastAsia="Calibri" w:hAnsi="Times New Roman" w:cs="Times New Roman"/>
          <w:bCs/>
          <w:sz w:val="24"/>
          <w:szCs w:val="24"/>
        </w:rPr>
      </w:pPr>
      <w:r w:rsidRPr="00063126">
        <w:rPr>
          <w:rFonts w:ascii="Times New Roman" w:eastAsia="Calibri" w:hAnsi="Times New Roman" w:cs="Times New Roman"/>
          <w:bCs/>
          <w:sz w:val="24"/>
          <w:szCs w:val="24"/>
        </w:rPr>
        <w:t>The proliferation kinetics model describes the rate at which cells change the overall population given the rates of cells proliferating, dying, and entering quiescence. The model is represented by a pair of ODEs with x characterizing the number of dividing cells, y the number of quiescent cells, and x+y the total cell number. Rate constants for the equations are as follows: d, cell division rate, q, quiescent rate, and a, the death rate.</w:t>
      </w:r>
    </w:p>
    <w:tbl>
      <w:tblPr>
        <w:tblStyle w:val="TableGrid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6"/>
        <w:gridCol w:w="9288"/>
        <w:gridCol w:w="756"/>
      </w:tblGrid>
      <w:tr w:rsidR="00063126" w:rsidRPr="00063126" w14:paraId="692B1571" w14:textId="77777777" w:rsidTr="00DE0526">
        <w:tc>
          <w:tcPr>
            <w:tcW w:w="350" w:type="pct"/>
            <w:vAlign w:val="center"/>
          </w:tcPr>
          <w:p w14:paraId="51DBA87F" w14:textId="77777777" w:rsidR="00063126" w:rsidRPr="00063126" w:rsidRDefault="00063126" w:rsidP="00195D15">
            <w:pPr>
              <w:spacing w:line="480" w:lineRule="auto"/>
              <w:rPr>
                <w:rFonts w:ascii="Times New Roman" w:eastAsia="Calibri" w:hAnsi="Times New Roman" w:cs="Times New Roman"/>
                <w:bCs/>
                <w:sz w:val="24"/>
                <w:szCs w:val="24"/>
              </w:rPr>
            </w:pPr>
          </w:p>
        </w:tc>
        <w:tc>
          <w:tcPr>
            <w:tcW w:w="4300" w:type="pct"/>
            <w:vAlign w:val="center"/>
          </w:tcPr>
          <w:p w14:paraId="72DBF42A" w14:textId="77777777" w:rsidR="00063126" w:rsidRPr="00063126" w:rsidRDefault="005E19B9" w:rsidP="00195D15">
            <w:pPr>
              <w:spacing w:line="480" w:lineRule="auto"/>
              <w:rPr>
                <w:rFonts w:ascii="Times New Roman" w:eastAsia="Calibri" w:hAnsi="Times New Roman" w:cs="Times New Roman"/>
                <w:bCs/>
                <w:sz w:val="24"/>
                <w:szCs w:val="24"/>
              </w:rPr>
            </w:pPr>
            <m:oMathPara>
              <m:oMath>
                <m:f>
                  <m:fPr>
                    <m:ctrlPr>
                      <w:rPr>
                        <w:rFonts w:ascii="Cambria Math" w:eastAsia="Calibri" w:hAnsi="Cambria Math" w:cs="Times New Roman"/>
                        <w:bCs/>
                        <w:sz w:val="24"/>
                        <w:szCs w:val="24"/>
                      </w:rPr>
                    </m:ctrlPr>
                  </m:fPr>
                  <m:num>
                    <m:r>
                      <w:rPr>
                        <w:rFonts w:ascii="Cambria Math" w:eastAsia="Calibri" w:hAnsi="Cambria Math" w:cs="Times New Roman"/>
                        <w:sz w:val="24"/>
                        <w:szCs w:val="24"/>
                      </w:rPr>
                      <m:t>dx</m:t>
                    </m:r>
                  </m:num>
                  <m:den>
                    <m:r>
                      <w:rPr>
                        <w:rFonts w:ascii="Cambria Math" w:eastAsia="Calibri" w:hAnsi="Cambria Math" w:cs="Times New Roman"/>
                        <w:sz w:val="24"/>
                        <w:szCs w:val="24"/>
                      </w:rPr>
                      <m:t>dt</m:t>
                    </m:r>
                  </m:den>
                </m:f>
                <m:r>
                  <m:rPr>
                    <m:sty m:val="p"/>
                  </m:rPr>
                  <w:rPr>
                    <w:rFonts w:ascii="Cambria Math" w:eastAsia="Calibri" w:hAnsi="Cambria Math" w:cs="Times New Roman"/>
                    <w:sz w:val="24"/>
                    <w:szCs w:val="24"/>
                  </w:rPr>
                  <m:t>=</m:t>
                </m:r>
                <m:d>
                  <m:dPr>
                    <m:ctrlPr>
                      <w:rPr>
                        <w:rFonts w:ascii="Cambria Math" w:eastAsia="Calibri" w:hAnsi="Cambria Math" w:cs="Times New Roman"/>
                        <w:bCs/>
                        <w:sz w:val="24"/>
                        <w:szCs w:val="24"/>
                      </w:rPr>
                    </m:ctrlPr>
                  </m:dPr>
                  <m:e>
                    <m:r>
                      <m:rPr>
                        <m:sty m:val="p"/>
                      </m:rPr>
                      <w:rPr>
                        <w:rFonts w:ascii="Cambria Math" w:eastAsia="Calibri" w:hAnsi="Cambria Math" w:cs="Times New Roman"/>
                        <w:sz w:val="24"/>
                        <w:szCs w:val="24"/>
                      </w:rPr>
                      <m:t>d-q-a</m:t>
                    </m:r>
                  </m:e>
                </m:d>
                <m:r>
                  <m:rPr>
                    <m:sty m:val="p"/>
                  </m:rPr>
                  <w:rPr>
                    <w:rFonts w:ascii="Cambria Math" w:eastAsia="Calibri" w:hAnsi="Cambria Math" w:cs="Times New Roman"/>
                    <w:sz w:val="24"/>
                    <w:szCs w:val="24"/>
                  </w:rPr>
                  <m:t>x</m:t>
                </m:r>
              </m:oMath>
            </m:oMathPara>
          </w:p>
        </w:tc>
        <w:tc>
          <w:tcPr>
            <w:tcW w:w="350" w:type="pct"/>
            <w:vAlign w:val="center"/>
          </w:tcPr>
          <w:p w14:paraId="7B32DBE7" w14:textId="0A4A71CC" w:rsidR="00063126" w:rsidRPr="00063126" w:rsidRDefault="00063126" w:rsidP="00195D15">
            <w:pPr>
              <w:spacing w:after="200"/>
              <w:rPr>
                <w:rFonts w:ascii="Times New Roman" w:eastAsia="Calibri" w:hAnsi="Times New Roman" w:cs="Times New Roman"/>
                <w:bCs/>
                <w:iCs/>
                <w:color w:val="000000"/>
                <w:sz w:val="24"/>
                <w:szCs w:val="24"/>
              </w:rPr>
            </w:pPr>
            <w:r w:rsidRPr="00063126">
              <w:rPr>
                <w:rFonts w:ascii="Times New Roman" w:eastAsia="Calibri" w:hAnsi="Times New Roman" w:cs="Times New Roman"/>
                <w:bCs/>
                <w:iCs/>
                <w:color w:val="000000"/>
                <w:sz w:val="24"/>
                <w:szCs w:val="24"/>
              </w:rPr>
              <w:t>(</w:t>
            </w:r>
            <w:r w:rsidR="005E1CF7">
              <w:rPr>
                <w:rFonts w:ascii="Times New Roman" w:eastAsia="Calibri" w:hAnsi="Times New Roman" w:cs="Times New Roman"/>
                <w:bCs/>
                <w:iCs/>
                <w:color w:val="000000"/>
                <w:sz w:val="24"/>
                <w:szCs w:val="24"/>
              </w:rPr>
              <w:t>1</w:t>
            </w:r>
            <w:r w:rsidRPr="00063126">
              <w:rPr>
                <w:rFonts w:ascii="Times New Roman" w:eastAsia="Calibri" w:hAnsi="Times New Roman" w:cs="Times New Roman"/>
                <w:bCs/>
                <w:iCs/>
                <w:color w:val="000000"/>
                <w:sz w:val="24"/>
                <w:szCs w:val="24"/>
              </w:rPr>
              <w:t>.</w:t>
            </w:r>
            <w:r w:rsidRPr="00063126">
              <w:rPr>
                <w:rFonts w:ascii="Times New Roman" w:eastAsia="Calibri" w:hAnsi="Times New Roman" w:cs="Times New Roman"/>
                <w:bCs/>
                <w:iCs/>
                <w:color w:val="000000"/>
                <w:sz w:val="24"/>
                <w:szCs w:val="24"/>
              </w:rPr>
              <w:fldChar w:fldCharType="begin"/>
            </w:r>
            <w:r w:rsidRPr="00063126">
              <w:rPr>
                <w:rFonts w:ascii="Times New Roman" w:eastAsia="Calibri" w:hAnsi="Times New Roman" w:cs="Times New Roman"/>
                <w:bCs/>
                <w:iCs/>
                <w:color w:val="000000"/>
                <w:sz w:val="24"/>
                <w:szCs w:val="24"/>
              </w:rPr>
              <w:instrText xml:space="preserve"> SEQ Equation \* ARABIC \s 1 </w:instrText>
            </w:r>
            <w:r w:rsidRPr="00063126">
              <w:rPr>
                <w:rFonts w:ascii="Times New Roman" w:eastAsia="Calibri" w:hAnsi="Times New Roman" w:cs="Times New Roman"/>
                <w:bCs/>
                <w:iCs/>
                <w:color w:val="000000"/>
                <w:sz w:val="24"/>
                <w:szCs w:val="24"/>
              </w:rPr>
              <w:fldChar w:fldCharType="separate"/>
            </w:r>
            <w:r w:rsidRPr="00063126">
              <w:rPr>
                <w:rFonts w:ascii="Times New Roman" w:eastAsia="Calibri" w:hAnsi="Times New Roman" w:cs="Times New Roman"/>
                <w:bCs/>
                <w:iCs/>
                <w:noProof/>
                <w:color w:val="000000"/>
                <w:sz w:val="24"/>
                <w:szCs w:val="24"/>
              </w:rPr>
              <w:t>4</w:t>
            </w:r>
            <w:r w:rsidRPr="00063126">
              <w:rPr>
                <w:rFonts w:ascii="Times New Roman" w:eastAsia="Calibri" w:hAnsi="Times New Roman" w:cs="Times New Roman"/>
                <w:bCs/>
                <w:iCs/>
                <w:color w:val="000000"/>
                <w:sz w:val="24"/>
                <w:szCs w:val="24"/>
              </w:rPr>
              <w:fldChar w:fldCharType="end"/>
            </w:r>
            <w:r w:rsidRPr="00063126">
              <w:rPr>
                <w:rFonts w:ascii="Times New Roman" w:eastAsia="Calibri" w:hAnsi="Times New Roman" w:cs="Times New Roman"/>
                <w:bCs/>
                <w:iCs/>
                <w:color w:val="000000"/>
                <w:sz w:val="24"/>
                <w:szCs w:val="24"/>
              </w:rPr>
              <w:t>)</w:t>
            </w:r>
          </w:p>
        </w:tc>
      </w:tr>
      <w:tr w:rsidR="00063126" w:rsidRPr="00063126" w14:paraId="4BDE15AE" w14:textId="77777777" w:rsidTr="00DE0526">
        <w:tc>
          <w:tcPr>
            <w:tcW w:w="350" w:type="pct"/>
            <w:vAlign w:val="center"/>
          </w:tcPr>
          <w:p w14:paraId="34E278E0" w14:textId="77777777" w:rsidR="00063126" w:rsidRPr="00063126" w:rsidRDefault="00063126" w:rsidP="00195D15">
            <w:pPr>
              <w:spacing w:line="480" w:lineRule="auto"/>
              <w:rPr>
                <w:rFonts w:ascii="Times New Roman" w:eastAsia="Calibri" w:hAnsi="Times New Roman" w:cs="Times New Roman"/>
                <w:bCs/>
                <w:sz w:val="24"/>
                <w:szCs w:val="24"/>
              </w:rPr>
            </w:pPr>
          </w:p>
        </w:tc>
        <w:tc>
          <w:tcPr>
            <w:tcW w:w="4300" w:type="pct"/>
            <w:vAlign w:val="center"/>
          </w:tcPr>
          <w:p w14:paraId="6F4407A2" w14:textId="77777777" w:rsidR="00063126" w:rsidRPr="00063126" w:rsidRDefault="005E19B9" w:rsidP="00195D15">
            <w:pPr>
              <w:spacing w:line="480" w:lineRule="auto"/>
              <w:rPr>
                <w:rFonts w:ascii="Times New Roman" w:eastAsia="Calibri" w:hAnsi="Times New Roman" w:cs="Times New Roman"/>
                <w:bCs/>
                <w:sz w:val="24"/>
                <w:szCs w:val="24"/>
              </w:rPr>
            </w:pPr>
            <m:oMathPara>
              <m:oMath>
                <m:f>
                  <m:fPr>
                    <m:ctrlPr>
                      <w:rPr>
                        <w:rFonts w:ascii="Cambria Math" w:eastAsia="Calibri" w:hAnsi="Cambria Math" w:cs="Times New Roman"/>
                        <w:bCs/>
                        <w:sz w:val="24"/>
                        <w:szCs w:val="24"/>
                      </w:rPr>
                    </m:ctrlPr>
                  </m:fPr>
                  <m:num>
                    <m:r>
                      <w:rPr>
                        <w:rFonts w:ascii="Cambria Math" w:eastAsia="Calibri" w:hAnsi="Cambria Math" w:cs="Times New Roman"/>
                        <w:sz w:val="24"/>
                        <w:szCs w:val="24"/>
                      </w:rPr>
                      <m:t>dy</m:t>
                    </m:r>
                  </m:num>
                  <m:den>
                    <m:r>
                      <w:rPr>
                        <w:rFonts w:ascii="Cambria Math" w:eastAsia="Calibri" w:hAnsi="Cambria Math" w:cs="Times New Roman"/>
                        <w:sz w:val="24"/>
                        <w:szCs w:val="24"/>
                      </w:rPr>
                      <m:t>dt</m:t>
                    </m:r>
                  </m:den>
                </m:f>
                <m:r>
                  <m:rPr>
                    <m:sty m:val="p"/>
                  </m:rPr>
                  <w:rPr>
                    <w:rFonts w:ascii="Cambria Math" w:eastAsia="Calibri" w:hAnsi="Cambria Math" w:cs="Times New Roman"/>
                    <w:sz w:val="24"/>
                    <w:szCs w:val="24"/>
                  </w:rPr>
                  <m:t>=qx-ay</m:t>
                </m:r>
              </m:oMath>
            </m:oMathPara>
          </w:p>
        </w:tc>
        <w:tc>
          <w:tcPr>
            <w:tcW w:w="350" w:type="pct"/>
            <w:vAlign w:val="center"/>
          </w:tcPr>
          <w:p w14:paraId="1FE5BF06" w14:textId="2BCB1DF5" w:rsidR="00063126" w:rsidRPr="00063126" w:rsidRDefault="00063126" w:rsidP="00195D15">
            <w:pPr>
              <w:spacing w:after="200"/>
              <w:rPr>
                <w:rFonts w:ascii="Times New Roman" w:eastAsia="Calibri" w:hAnsi="Times New Roman" w:cs="Times New Roman"/>
                <w:bCs/>
                <w:iCs/>
                <w:color w:val="000000"/>
                <w:sz w:val="24"/>
                <w:szCs w:val="24"/>
              </w:rPr>
            </w:pPr>
            <w:r w:rsidRPr="00063126">
              <w:rPr>
                <w:rFonts w:ascii="Times New Roman" w:eastAsia="Calibri" w:hAnsi="Times New Roman" w:cs="Times New Roman"/>
                <w:bCs/>
                <w:iCs/>
                <w:color w:val="000000"/>
                <w:sz w:val="24"/>
                <w:szCs w:val="24"/>
              </w:rPr>
              <w:t>(</w:t>
            </w:r>
            <w:r w:rsidR="005E1CF7">
              <w:rPr>
                <w:rFonts w:ascii="Times New Roman" w:eastAsia="Calibri" w:hAnsi="Times New Roman" w:cs="Times New Roman"/>
                <w:bCs/>
                <w:iCs/>
                <w:color w:val="000000"/>
                <w:sz w:val="24"/>
                <w:szCs w:val="24"/>
              </w:rPr>
              <w:t>1</w:t>
            </w:r>
            <w:r w:rsidRPr="00063126">
              <w:rPr>
                <w:rFonts w:ascii="Times New Roman" w:eastAsia="Calibri" w:hAnsi="Times New Roman" w:cs="Times New Roman"/>
                <w:bCs/>
                <w:iCs/>
                <w:color w:val="000000"/>
                <w:sz w:val="24"/>
                <w:szCs w:val="24"/>
              </w:rPr>
              <w:t>.</w:t>
            </w:r>
            <w:r w:rsidRPr="00063126">
              <w:rPr>
                <w:rFonts w:ascii="Times New Roman" w:eastAsia="Calibri" w:hAnsi="Times New Roman" w:cs="Times New Roman"/>
                <w:bCs/>
                <w:iCs/>
                <w:color w:val="000000"/>
                <w:sz w:val="24"/>
                <w:szCs w:val="24"/>
              </w:rPr>
              <w:fldChar w:fldCharType="begin"/>
            </w:r>
            <w:r w:rsidRPr="00063126">
              <w:rPr>
                <w:rFonts w:ascii="Times New Roman" w:eastAsia="Calibri" w:hAnsi="Times New Roman" w:cs="Times New Roman"/>
                <w:bCs/>
                <w:iCs/>
                <w:color w:val="000000"/>
                <w:sz w:val="24"/>
                <w:szCs w:val="24"/>
              </w:rPr>
              <w:instrText xml:space="preserve"> SEQ Equation \* ARABIC \s 1 </w:instrText>
            </w:r>
            <w:r w:rsidRPr="00063126">
              <w:rPr>
                <w:rFonts w:ascii="Times New Roman" w:eastAsia="Calibri" w:hAnsi="Times New Roman" w:cs="Times New Roman"/>
                <w:bCs/>
                <w:iCs/>
                <w:color w:val="000000"/>
                <w:sz w:val="24"/>
                <w:szCs w:val="24"/>
              </w:rPr>
              <w:fldChar w:fldCharType="separate"/>
            </w:r>
            <w:r w:rsidRPr="00063126">
              <w:rPr>
                <w:rFonts w:ascii="Times New Roman" w:eastAsia="Calibri" w:hAnsi="Times New Roman" w:cs="Times New Roman"/>
                <w:bCs/>
                <w:iCs/>
                <w:noProof/>
                <w:color w:val="000000"/>
                <w:sz w:val="24"/>
                <w:szCs w:val="24"/>
              </w:rPr>
              <w:t>5</w:t>
            </w:r>
            <w:r w:rsidRPr="00063126">
              <w:rPr>
                <w:rFonts w:ascii="Times New Roman" w:eastAsia="Calibri" w:hAnsi="Times New Roman" w:cs="Times New Roman"/>
                <w:bCs/>
                <w:iCs/>
                <w:color w:val="000000"/>
                <w:sz w:val="24"/>
                <w:szCs w:val="24"/>
              </w:rPr>
              <w:fldChar w:fldCharType="end"/>
            </w:r>
            <w:r w:rsidRPr="00063126">
              <w:rPr>
                <w:rFonts w:ascii="Times New Roman" w:eastAsia="Calibri" w:hAnsi="Times New Roman" w:cs="Times New Roman"/>
                <w:bCs/>
                <w:iCs/>
                <w:color w:val="000000"/>
                <w:sz w:val="24"/>
                <w:szCs w:val="24"/>
              </w:rPr>
              <w:t>)</w:t>
            </w:r>
          </w:p>
        </w:tc>
      </w:tr>
    </w:tbl>
    <w:p w14:paraId="21F29F83" w14:textId="77777777" w:rsidR="00063126" w:rsidRPr="00063126" w:rsidRDefault="00063126" w:rsidP="00195D15">
      <w:pPr>
        <w:spacing w:after="0" w:line="480" w:lineRule="auto"/>
        <w:rPr>
          <w:rFonts w:ascii="Times New Roman" w:eastAsia="Calibri" w:hAnsi="Times New Roman" w:cs="Times New Roman"/>
          <w:bCs/>
          <w:sz w:val="24"/>
          <w:szCs w:val="24"/>
        </w:rPr>
      </w:pPr>
      <w:r w:rsidRPr="00063126">
        <w:rPr>
          <w:rFonts w:ascii="Times New Roman" w:eastAsia="Calibri" w:hAnsi="Times New Roman" w:cs="Times New Roman"/>
          <w:bCs/>
          <w:sz w:val="24"/>
          <w:szCs w:val="24"/>
        </w:rPr>
        <w:t>The analytical solution for the equations is:</w:t>
      </w:r>
    </w:p>
    <w:tbl>
      <w:tblPr>
        <w:tblStyle w:val="TableGrid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6"/>
        <w:gridCol w:w="9288"/>
        <w:gridCol w:w="756"/>
      </w:tblGrid>
      <w:tr w:rsidR="00063126" w:rsidRPr="00063126" w14:paraId="770B4707" w14:textId="77777777" w:rsidTr="00DE0526">
        <w:tc>
          <w:tcPr>
            <w:tcW w:w="350" w:type="pct"/>
            <w:vAlign w:val="center"/>
          </w:tcPr>
          <w:p w14:paraId="73DE1C42" w14:textId="77777777" w:rsidR="00063126" w:rsidRPr="00063126" w:rsidRDefault="00063126" w:rsidP="00195D15">
            <w:pPr>
              <w:spacing w:line="480" w:lineRule="auto"/>
              <w:rPr>
                <w:rFonts w:ascii="Times New Roman" w:eastAsia="Calibri" w:hAnsi="Times New Roman" w:cs="Times New Roman"/>
                <w:bCs/>
                <w:sz w:val="24"/>
                <w:szCs w:val="24"/>
              </w:rPr>
            </w:pPr>
          </w:p>
        </w:tc>
        <w:tc>
          <w:tcPr>
            <w:tcW w:w="4300" w:type="pct"/>
            <w:vAlign w:val="center"/>
          </w:tcPr>
          <w:p w14:paraId="2AEF0E9B" w14:textId="77777777" w:rsidR="00063126" w:rsidRPr="00063126" w:rsidRDefault="00063126" w:rsidP="00195D15">
            <w:pPr>
              <w:spacing w:line="480" w:lineRule="auto"/>
              <w:rPr>
                <w:rFonts w:ascii="Times New Roman" w:eastAsia="Calibri" w:hAnsi="Times New Roman" w:cs="Times New Roman"/>
                <w:bCs/>
                <w:sz w:val="24"/>
                <w:szCs w:val="24"/>
              </w:rPr>
            </w:pPr>
            <m:oMathPara>
              <m:oMath>
                <m:r>
                  <w:rPr>
                    <w:rFonts w:ascii="Cambria Math" w:eastAsia="Calibri" w:hAnsi="Cambria Math" w:cs="Times New Roman"/>
                    <w:sz w:val="24"/>
                    <w:szCs w:val="24"/>
                  </w:rPr>
                  <m:t>x(t;</m:t>
                </m:r>
                <m:sSub>
                  <m:sSubPr>
                    <m:ctrlPr>
                      <w:rPr>
                        <w:rFonts w:ascii="Cambria Math" w:eastAsia="Calibri" w:hAnsi="Cambria Math" w:cs="Times New Roman"/>
                        <w:bCs/>
                        <w:i/>
                        <w:sz w:val="24"/>
                        <w:szCs w:val="24"/>
                      </w:rPr>
                    </m:ctrlPr>
                  </m:sSubPr>
                  <m:e>
                    <m:r>
                      <w:rPr>
                        <w:rFonts w:ascii="Cambria Math" w:eastAsia="Calibri" w:hAnsi="Cambria Math" w:cs="Times New Roman"/>
                        <w:sz w:val="24"/>
                        <w:szCs w:val="24"/>
                      </w:rPr>
                      <m:t>x</m:t>
                    </m:r>
                  </m:e>
                  <m:sub>
                    <m:r>
                      <w:rPr>
                        <w:rFonts w:ascii="Cambria Math" w:eastAsia="Calibri" w:hAnsi="Cambria Math" w:cs="Times New Roman"/>
                        <w:sz w:val="24"/>
                        <w:szCs w:val="24"/>
                      </w:rPr>
                      <m:t>0</m:t>
                    </m:r>
                  </m:sub>
                </m:sSub>
                <m:r>
                  <m:rPr>
                    <m:sty m:val="p"/>
                  </m:rPr>
                  <w:rPr>
                    <w:rFonts w:ascii="Cambria Math" w:eastAsia="Calibri" w:hAnsi="Cambria Math" w:cs="Times New Roman"/>
                    <w:sz w:val="24"/>
                    <w:szCs w:val="24"/>
                  </w:rPr>
                  <m:t>,d,q,a)=</m:t>
                </m:r>
                <m:sSub>
                  <m:sSubPr>
                    <m:ctrlPr>
                      <w:rPr>
                        <w:rFonts w:ascii="Cambria Math" w:eastAsia="Calibri" w:hAnsi="Cambria Math" w:cs="Times New Roman"/>
                        <w:bCs/>
                        <w:sz w:val="24"/>
                        <w:szCs w:val="24"/>
                      </w:rPr>
                    </m:ctrlPr>
                  </m:sSubPr>
                  <m:e>
                    <m:r>
                      <m:rPr>
                        <m:sty m:val="p"/>
                      </m:rPr>
                      <w:rPr>
                        <w:rFonts w:ascii="Cambria Math" w:eastAsia="Calibri" w:hAnsi="Cambria Math" w:cs="Times New Roman"/>
                        <w:sz w:val="24"/>
                        <w:szCs w:val="24"/>
                      </w:rPr>
                      <m:t>x</m:t>
                    </m:r>
                  </m:e>
                  <m:sub>
                    <m:r>
                      <m:rPr>
                        <m:sty m:val="p"/>
                      </m:rPr>
                      <w:rPr>
                        <w:rFonts w:ascii="Cambria Math" w:eastAsia="Calibri" w:hAnsi="Cambria Math" w:cs="Times New Roman"/>
                        <w:sz w:val="24"/>
                        <w:szCs w:val="24"/>
                      </w:rPr>
                      <m:t>0</m:t>
                    </m:r>
                  </m:sub>
                </m:sSub>
                <m:sSup>
                  <m:sSupPr>
                    <m:ctrlPr>
                      <w:rPr>
                        <w:rFonts w:ascii="Cambria Math" w:eastAsia="Calibri" w:hAnsi="Cambria Math" w:cs="Times New Roman"/>
                        <w:bCs/>
                        <w:i/>
                        <w:sz w:val="24"/>
                        <w:szCs w:val="24"/>
                      </w:rPr>
                    </m:ctrlPr>
                  </m:sSupPr>
                  <m:e>
                    <m:r>
                      <w:rPr>
                        <w:rFonts w:ascii="Cambria Math" w:eastAsia="Calibri" w:hAnsi="Cambria Math" w:cs="Times New Roman"/>
                        <w:sz w:val="24"/>
                        <w:szCs w:val="24"/>
                      </w:rPr>
                      <m:t>e</m:t>
                    </m:r>
                  </m:e>
                  <m:sup>
                    <m:d>
                      <m:dPr>
                        <m:ctrlPr>
                          <w:rPr>
                            <w:rFonts w:ascii="Cambria Math" w:eastAsia="Calibri" w:hAnsi="Cambria Math" w:cs="Times New Roman"/>
                            <w:bCs/>
                            <w:i/>
                            <w:sz w:val="24"/>
                            <w:szCs w:val="24"/>
                          </w:rPr>
                        </m:ctrlPr>
                      </m:dPr>
                      <m:e>
                        <m:r>
                          <w:rPr>
                            <w:rFonts w:ascii="Cambria Math" w:eastAsia="Calibri" w:hAnsi="Cambria Math" w:cs="Times New Roman"/>
                            <w:sz w:val="24"/>
                            <w:szCs w:val="24"/>
                          </w:rPr>
                          <m:t>d-q-a</m:t>
                        </m:r>
                      </m:e>
                    </m:d>
                    <m:r>
                      <w:rPr>
                        <w:rFonts w:ascii="Cambria Math" w:eastAsia="Calibri" w:hAnsi="Cambria Math" w:cs="Times New Roman"/>
                        <w:sz w:val="24"/>
                        <w:szCs w:val="24"/>
                      </w:rPr>
                      <m:t>t</m:t>
                    </m:r>
                  </m:sup>
                </m:sSup>
              </m:oMath>
            </m:oMathPara>
          </w:p>
        </w:tc>
        <w:tc>
          <w:tcPr>
            <w:tcW w:w="350" w:type="pct"/>
            <w:vAlign w:val="center"/>
          </w:tcPr>
          <w:p w14:paraId="30102940" w14:textId="11EB7A98" w:rsidR="00063126" w:rsidRPr="00063126" w:rsidRDefault="00063126" w:rsidP="00195D15">
            <w:pPr>
              <w:spacing w:after="200"/>
              <w:rPr>
                <w:rFonts w:ascii="Times New Roman" w:eastAsia="Calibri" w:hAnsi="Times New Roman" w:cs="Times New Roman"/>
                <w:bCs/>
                <w:iCs/>
                <w:color w:val="000000"/>
                <w:sz w:val="24"/>
                <w:szCs w:val="24"/>
              </w:rPr>
            </w:pPr>
            <w:r w:rsidRPr="00063126">
              <w:rPr>
                <w:rFonts w:ascii="Times New Roman" w:eastAsia="Calibri" w:hAnsi="Times New Roman" w:cs="Times New Roman"/>
                <w:bCs/>
                <w:iCs/>
                <w:color w:val="000000"/>
                <w:sz w:val="24"/>
                <w:szCs w:val="24"/>
              </w:rPr>
              <w:t>(</w:t>
            </w:r>
            <w:r w:rsidR="005E1CF7">
              <w:rPr>
                <w:rFonts w:ascii="Times New Roman" w:eastAsia="Calibri" w:hAnsi="Times New Roman" w:cs="Times New Roman"/>
                <w:bCs/>
                <w:iCs/>
                <w:color w:val="000000"/>
                <w:sz w:val="24"/>
                <w:szCs w:val="24"/>
              </w:rPr>
              <w:t>1</w:t>
            </w:r>
            <w:r w:rsidRPr="00063126">
              <w:rPr>
                <w:rFonts w:ascii="Times New Roman" w:eastAsia="Calibri" w:hAnsi="Times New Roman" w:cs="Times New Roman"/>
                <w:bCs/>
                <w:iCs/>
                <w:color w:val="000000"/>
                <w:sz w:val="24"/>
                <w:szCs w:val="24"/>
              </w:rPr>
              <w:t>.</w:t>
            </w:r>
            <w:r w:rsidRPr="00063126">
              <w:rPr>
                <w:rFonts w:ascii="Times New Roman" w:eastAsia="Calibri" w:hAnsi="Times New Roman" w:cs="Times New Roman"/>
                <w:bCs/>
                <w:iCs/>
                <w:color w:val="000000"/>
                <w:sz w:val="24"/>
                <w:szCs w:val="24"/>
              </w:rPr>
              <w:fldChar w:fldCharType="begin"/>
            </w:r>
            <w:r w:rsidRPr="00063126">
              <w:rPr>
                <w:rFonts w:ascii="Times New Roman" w:eastAsia="Calibri" w:hAnsi="Times New Roman" w:cs="Times New Roman"/>
                <w:bCs/>
                <w:iCs/>
                <w:color w:val="000000"/>
                <w:sz w:val="24"/>
                <w:szCs w:val="24"/>
              </w:rPr>
              <w:instrText xml:space="preserve"> SEQ Equation \* ARABIC \s 1 </w:instrText>
            </w:r>
            <w:r w:rsidRPr="00063126">
              <w:rPr>
                <w:rFonts w:ascii="Times New Roman" w:eastAsia="Calibri" w:hAnsi="Times New Roman" w:cs="Times New Roman"/>
                <w:bCs/>
                <w:iCs/>
                <w:color w:val="000000"/>
                <w:sz w:val="24"/>
                <w:szCs w:val="24"/>
              </w:rPr>
              <w:fldChar w:fldCharType="separate"/>
            </w:r>
            <w:r w:rsidRPr="00063126">
              <w:rPr>
                <w:rFonts w:ascii="Times New Roman" w:eastAsia="Calibri" w:hAnsi="Times New Roman" w:cs="Times New Roman"/>
                <w:bCs/>
                <w:iCs/>
                <w:noProof/>
                <w:color w:val="000000"/>
                <w:sz w:val="24"/>
                <w:szCs w:val="24"/>
              </w:rPr>
              <w:t>6</w:t>
            </w:r>
            <w:r w:rsidRPr="00063126">
              <w:rPr>
                <w:rFonts w:ascii="Times New Roman" w:eastAsia="Calibri" w:hAnsi="Times New Roman" w:cs="Times New Roman"/>
                <w:bCs/>
                <w:iCs/>
                <w:color w:val="000000"/>
                <w:sz w:val="24"/>
                <w:szCs w:val="24"/>
              </w:rPr>
              <w:fldChar w:fldCharType="end"/>
            </w:r>
            <w:r w:rsidRPr="00063126">
              <w:rPr>
                <w:rFonts w:ascii="Times New Roman" w:eastAsia="Calibri" w:hAnsi="Times New Roman" w:cs="Times New Roman"/>
                <w:bCs/>
                <w:iCs/>
                <w:color w:val="000000"/>
                <w:sz w:val="24"/>
                <w:szCs w:val="24"/>
              </w:rPr>
              <w:t>)</w:t>
            </w:r>
          </w:p>
        </w:tc>
      </w:tr>
      <w:tr w:rsidR="00063126" w:rsidRPr="00063126" w14:paraId="10962933" w14:textId="77777777" w:rsidTr="00DE0526">
        <w:tc>
          <w:tcPr>
            <w:tcW w:w="350" w:type="pct"/>
            <w:vAlign w:val="center"/>
          </w:tcPr>
          <w:p w14:paraId="06B0BC07" w14:textId="77777777" w:rsidR="00063126" w:rsidRPr="00063126" w:rsidRDefault="00063126" w:rsidP="00195D15">
            <w:pPr>
              <w:spacing w:line="480" w:lineRule="auto"/>
              <w:rPr>
                <w:rFonts w:ascii="Times New Roman" w:eastAsia="Calibri" w:hAnsi="Times New Roman" w:cs="Times New Roman"/>
                <w:bCs/>
                <w:sz w:val="24"/>
                <w:szCs w:val="24"/>
              </w:rPr>
            </w:pPr>
          </w:p>
        </w:tc>
        <w:tc>
          <w:tcPr>
            <w:tcW w:w="4300" w:type="pct"/>
            <w:vAlign w:val="center"/>
          </w:tcPr>
          <w:p w14:paraId="4529FBFC" w14:textId="77777777" w:rsidR="00063126" w:rsidRPr="00063126" w:rsidRDefault="00063126" w:rsidP="00195D15">
            <w:pPr>
              <w:spacing w:line="480" w:lineRule="auto"/>
              <w:rPr>
                <w:rFonts w:ascii="Times New Roman" w:eastAsia="Calibri" w:hAnsi="Times New Roman" w:cs="Times New Roman"/>
                <w:bCs/>
                <w:sz w:val="24"/>
                <w:szCs w:val="24"/>
              </w:rPr>
            </w:pPr>
            <m:oMathPara>
              <m:oMath>
                <m:r>
                  <w:rPr>
                    <w:rFonts w:ascii="Cambria Math" w:eastAsia="Calibri" w:hAnsi="Cambria Math" w:cs="Times New Roman"/>
                    <w:sz w:val="24"/>
                    <w:szCs w:val="24"/>
                  </w:rPr>
                  <m:t>y(t;</m:t>
                </m:r>
                <m:sSub>
                  <m:sSubPr>
                    <m:ctrlPr>
                      <w:rPr>
                        <w:rFonts w:ascii="Cambria Math" w:eastAsia="Calibri" w:hAnsi="Cambria Math" w:cs="Times New Roman"/>
                        <w:bCs/>
                        <w:i/>
                        <w:sz w:val="24"/>
                        <w:szCs w:val="24"/>
                      </w:rPr>
                    </m:ctrlPr>
                  </m:sSubPr>
                  <m:e>
                    <m:r>
                      <w:rPr>
                        <w:rFonts w:ascii="Cambria Math" w:eastAsia="Calibri" w:hAnsi="Cambria Math" w:cs="Times New Roman"/>
                        <w:sz w:val="24"/>
                        <w:szCs w:val="24"/>
                      </w:rPr>
                      <m:t>x</m:t>
                    </m:r>
                  </m:e>
                  <m:sub>
                    <m:r>
                      <w:rPr>
                        <w:rFonts w:ascii="Cambria Math" w:eastAsia="Calibri" w:hAnsi="Cambria Math" w:cs="Times New Roman"/>
                        <w:sz w:val="24"/>
                        <w:szCs w:val="24"/>
                      </w:rPr>
                      <m:t>0</m:t>
                    </m:r>
                  </m:sub>
                </m:sSub>
                <m:r>
                  <m:rPr>
                    <m:sty m:val="p"/>
                  </m:rPr>
                  <w:rPr>
                    <w:rFonts w:ascii="Cambria Math" w:eastAsia="Calibri" w:hAnsi="Cambria Math" w:cs="Times New Roman"/>
                    <w:sz w:val="24"/>
                    <w:szCs w:val="24"/>
                  </w:rPr>
                  <m:t>,</m:t>
                </m:r>
                <m:sSub>
                  <m:sSubPr>
                    <m:ctrlPr>
                      <w:rPr>
                        <w:rFonts w:ascii="Cambria Math" w:eastAsia="Calibri" w:hAnsi="Cambria Math" w:cs="Times New Roman"/>
                        <w:bCs/>
                        <w:sz w:val="24"/>
                        <w:szCs w:val="24"/>
                      </w:rPr>
                    </m:ctrlPr>
                  </m:sSubPr>
                  <m:e>
                    <m:r>
                      <m:rPr>
                        <m:sty m:val="p"/>
                      </m:rPr>
                      <w:rPr>
                        <w:rFonts w:ascii="Cambria Math" w:eastAsia="Calibri" w:hAnsi="Cambria Math" w:cs="Times New Roman"/>
                        <w:sz w:val="24"/>
                        <w:szCs w:val="24"/>
                      </w:rPr>
                      <m:t>y</m:t>
                    </m:r>
                  </m:e>
                  <m:sub>
                    <m:r>
                      <m:rPr>
                        <m:sty m:val="p"/>
                      </m:rPr>
                      <w:rPr>
                        <w:rFonts w:ascii="Cambria Math" w:eastAsia="Calibri" w:hAnsi="Cambria Math" w:cs="Times New Roman"/>
                        <w:sz w:val="24"/>
                        <w:szCs w:val="24"/>
                      </w:rPr>
                      <m:t>0</m:t>
                    </m:r>
                  </m:sub>
                </m:sSub>
                <m:r>
                  <m:rPr>
                    <m:sty m:val="p"/>
                  </m:rPr>
                  <w:rPr>
                    <w:rFonts w:ascii="Cambria Math" w:eastAsia="Calibri" w:hAnsi="Cambria Math" w:cs="Times New Roman"/>
                    <w:sz w:val="24"/>
                    <w:szCs w:val="24"/>
                  </w:rPr>
                  <m:t>,d,q,a)=</m:t>
                </m:r>
                <m:d>
                  <m:dPr>
                    <m:ctrlPr>
                      <w:rPr>
                        <w:rFonts w:ascii="Cambria Math" w:eastAsia="Calibri" w:hAnsi="Cambria Math" w:cs="Times New Roman"/>
                        <w:bCs/>
                        <w:sz w:val="24"/>
                        <w:szCs w:val="24"/>
                      </w:rPr>
                    </m:ctrlPr>
                  </m:dPr>
                  <m:e>
                    <m:sSub>
                      <m:sSubPr>
                        <m:ctrlPr>
                          <w:rPr>
                            <w:rFonts w:ascii="Cambria Math" w:eastAsia="Calibri" w:hAnsi="Cambria Math" w:cs="Times New Roman"/>
                            <w:bCs/>
                            <w:i/>
                            <w:sz w:val="24"/>
                            <w:szCs w:val="24"/>
                          </w:rPr>
                        </m:ctrlPr>
                      </m:sSubPr>
                      <m:e>
                        <m:r>
                          <w:rPr>
                            <w:rFonts w:ascii="Cambria Math" w:eastAsia="Calibri" w:hAnsi="Cambria Math" w:cs="Times New Roman"/>
                            <w:sz w:val="24"/>
                            <w:szCs w:val="24"/>
                          </w:rPr>
                          <m:t>y</m:t>
                        </m:r>
                      </m:e>
                      <m:sub>
                        <m:r>
                          <w:rPr>
                            <w:rFonts w:ascii="Cambria Math" w:eastAsia="Calibri" w:hAnsi="Cambria Math" w:cs="Times New Roman"/>
                            <w:sz w:val="24"/>
                            <w:szCs w:val="24"/>
                          </w:rPr>
                          <m:t>0</m:t>
                        </m:r>
                      </m:sub>
                    </m:sSub>
                    <m:r>
                      <w:rPr>
                        <w:rFonts w:ascii="Cambria Math" w:eastAsia="Calibri" w:hAnsi="Cambria Math" w:cs="Times New Roman"/>
                        <w:sz w:val="24"/>
                        <w:szCs w:val="24"/>
                      </w:rPr>
                      <m:t>+</m:t>
                    </m:r>
                    <m:sSub>
                      <m:sSubPr>
                        <m:ctrlPr>
                          <w:rPr>
                            <w:rFonts w:ascii="Cambria Math" w:eastAsia="Calibri" w:hAnsi="Cambria Math" w:cs="Times New Roman"/>
                            <w:bCs/>
                            <w:i/>
                            <w:sz w:val="24"/>
                            <w:szCs w:val="24"/>
                          </w:rPr>
                        </m:ctrlPr>
                      </m:sSubPr>
                      <m:e>
                        <m:r>
                          <w:rPr>
                            <w:rFonts w:ascii="Cambria Math" w:eastAsia="Calibri" w:hAnsi="Cambria Math" w:cs="Times New Roman"/>
                            <w:sz w:val="24"/>
                            <w:szCs w:val="24"/>
                          </w:rPr>
                          <m:t>x</m:t>
                        </m:r>
                      </m:e>
                      <m:sub>
                        <m:r>
                          <w:rPr>
                            <w:rFonts w:ascii="Cambria Math" w:eastAsia="Calibri" w:hAnsi="Cambria Math" w:cs="Times New Roman"/>
                            <w:sz w:val="24"/>
                            <w:szCs w:val="24"/>
                          </w:rPr>
                          <m:t>0</m:t>
                        </m:r>
                      </m:sub>
                    </m:sSub>
                    <m:f>
                      <m:fPr>
                        <m:ctrlPr>
                          <w:rPr>
                            <w:rFonts w:ascii="Cambria Math" w:eastAsia="Calibri" w:hAnsi="Cambria Math" w:cs="Times New Roman"/>
                            <w:bCs/>
                            <w:i/>
                            <w:sz w:val="24"/>
                            <w:szCs w:val="24"/>
                          </w:rPr>
                        </m:ctrlPr>
                      </m:fPr>
                      <m:num>
                        <m:r>
                          <w:rPr>
                            <w:rFonts w:ascii="Cambria Math" w:eastAsia="Calibri" w:hAnsi="Cambria Math" w:cs="Times New Roman"/>
                            <w:sz w:val="24"/>
                            <w:szCs w:val="24"/>
                          </w:rPr>
                          <m:t>q</m:t>
                        </m:r>
                      </m:num>
                      <m:den>
                        <m:r>
                          <w:rPr>
                            <w:rFonts w:ascii="Cambria Math" w:eastAsia="Calibri" w:hAnsi="Cambria Math" w:cs="Times New Roman"/>
                            <w:sz w:val="24"/>
                            <w:szCs w:val="24"/>
                          </w:rPr>
                          <m:t>d-q</m:t>
                        </m:r>
                      </m:den>
                    </m:f>
                    <m:d>
                      <m:dPr>
                        <m:ctrlPr>
                          <w:rPr>
                            <w:rFonts w:ascii="Cambria Math" w:eastAsia="Calibri" w:hAnsi="Cambria Math" w:cs="Times New Roman"/>
                            <w:bCs/>
                            <w:i/>
                            <w:sz w:val="24"/>
                            <w:szCs w:val="24"/>
                          </w:rPr>
                        </m:ctrlPr>
                      </m:dPr>
                      <m:e>
                        <m:sSup>
                          <m:sSupPr>
                            <m:ctrlPr>
                              <w:rPr>
                                <w:rFonts w:ascii="Cambria Math" w:eastAsia="Calibri" w:hAnsi="Cambria Math" w:cs="Times New Roman"/>
                                <w:bCs/>
                                <w:i/>
                                <w:sz w:val="24"/>
                                <w:szCs w:val="24"/>
                              </w:rPr>
                            </m:ctrlPr>
                          </m:sSupPr>
                          <m:e>
                            <m:r>
                              <w:rPr>
                                <w:rFonts w:ascii="Cambria Math" w:eastAsia="Calibri" w:hAnsi="Cambria Math" w:cs="Times New Roman"/>
                                <w:sz w:val="24"/>
                                <w:szCs w:val="24"/>
                              </w:rPr>
                              <m:t>e</m:t>
                            </m:r>
                          </m:e>
                          <m:sup>
                            <m:d>
                              <m:dPr>
                                <m:ctrlPr>
                                  <w:rPr>
                                    <w:rFonts w:ascii="Cambria Math" w:eastAsia="Calibri" w:hAnsi="Cambria Math" w:cs="Times New Roman"/>
                                    <w:bCs/>
                                    <w:i/>
                                    <w:sz w:val="24"/>
                                    <w:szCs w:val="24"/>
                                  </w:rPr>
                                </m:ctrlPr>
                              </m:dPr>
                              <m:e>
                                <m:r>
                                  <w:rPr>
                                    <w:rFonts w:ascii="Cambria Math" w:eastAsia="Calibri" w:hAnsi="Cambria Math" w:cs="Times New Roman"/>
                                    <w:sz w:val="24"/>
                                    <w:szCs w:val="24"/>
                                  </w:rPr>
                                  <m:t>d-q</m:t>
                                </m:r>
                              </m:e>
                            </m:d>
                            <m:r>
                              <w:rPr>
                                <w:rFonts w:ascii="Cambria Math" w:eastAsia="Calibri" w:hAnsi="Cambria Math" w:cs="Times New Roman"/>
                                <w:sz w:val="24"/>
                                <w:szCs w:val="24"/>
                              </w:rPr>
                              <m:t>t</m:t>
                            </m:r>
                          </m:sup>
                        </m:sSup>
                        <m:r>
                          <w:rPr>
                            <w:rFonts w:ascii="Cambria Math" w:eastAsia="Calibri" w:hAnsi="Cambria Math" w:cs="Times New Roman"/>
                            <w:sz w:val="24"/>
                            <w:szCs w:val="24"/>
                          </w:rPr>
                          <m:t>-1</m:t>
                        </m:r>
                      </m:e>
                    </m:d>
                  </m:e>
                </m:d>
                <m:sSup>
                  <m:sSupPr>
                    <m:ctrlPr>
                      <w:rPr>
                        <w:rFonts w:ascii="Cambria Math" w:eastAsia="Calibri" w:hAnsi="Cambria Math" w:cs="Times New Roman"/>
                        <w:bCs/>
                        <w:i/>
                        <w:sz w:val="24"/>
                        <w:szCs w:val="24"/>
                      </w:rPr>
                    </m:ctrlPr>
                  </m:sSupPr>
                  <m:e>
                    <m:r>
                      <w:rPr>
                        <w:rFonts w:ascii="Cambria Math" w:eastAsia="Calibri" w:hAnsi="Cambria Math" w:cs="Times New Roman"/>
                        <w:sz w:val="24"/>
                        <w:szCs w:val="24"/>
                      </w:rPr>
                      <m:t>e</m:t>
                    </m:r>
                  </m:e>
                  <m:sup>
                    <m:r>
                      <w:rPr>
                        <w:rFonts w:ascii="Cambria Math" w:eastAsia="Calibri" w:hAnsi="Cambria Math" w:cs="Times New Roman"/>
                        <w:sz w:val="24"/>
                        <w:szCs w:val="24"/>
                      </w:rPr>
                      <m:t>-at</m:t>
                    </m:r>
                  </m:sup>
                </m:sSup>
              </m:oMath>
            </m:oMathPara>
          </w:p>
        </w:tc>
        <w:tc>
          <w:tcPr>
            <w:tcW w:w="350" w:type="pct"/>
            <w:vAlign w:val="center"/>
          </w:tcPr>
          <w:p w14:paraId="76B4C929" w14:textId="516B8566" w:rsidR="00063126" w:rsidRPr="00063126" w:rsidRDefault="00063126" w:rsidP="00195D15">
            <w:pPr>
              <w:spacing w:after="200"/>
              <w:rPr>
                <w:rFonts w:ascii="Times New Roman" w:eastAsia="Calibri" w:hAnsi="Times New Roman" w:cs="Times New Roman"/>
                <w:bCs/>
                <w:iCs/>
                <w:color w:val="000000"/>
                <w:sz w:val="24"/>
                <w:szCs w:val="24"/>
              </w:rPr>
            </w:pPr>
            <w:r w:rsidRPr="00063126">
              <w:rPr>
                <w:rFonts w:ascii="Times New Roman" w:eastAsia="Calibri" w:hAnsi="Times New Roman" w:cs="Times New Roman"/>
                <w:bCs/>
                <w:iCs/>
                <w:color w:val="000000"/>
                <w:sz w:val="24"/>
                <w:szCs w:val="24"/>
              </w:rPr>
              <w:t>(</w:t>
            </w:r>
            <w:r w:rsidR="005E1CF7">
              <w:rPr>
                <w:rFonts w:ascii="Times New Roman" w:eastAsia="Calibri" w:hAnsi="Times New Roman" w:cs="Times New Roman"/>
                <w:bCs/>
                <w:iCs/>
                <w:color w:val="000000"/>
                <w:sz w:val="24"/>
                <w:szCs w:val="24"/>
              </w:rPr>
              <w:t>1</w:t>
            </w:r>
            <w:r w:rsidRPr="00063126">
              <w:rPr>
                <w:rFonts w:ascii="Times New Roman" w:eastAsia="Calibri" w:hAnsi="Times New Roman" w:cs="Times New Roman"/>
                <w:bCs/>
                <w:iCs/>
                <w:color w:val="000000"/>
                <w:sz w:val="24"/>
                <w:szCs w:val="24"/>
              </w:rPr>
              <w:t>.</w:t>
            </w:r>
            <w:r w:rsidRPr="00063126">
              <w:rPr>
                <w:rFonts w:ascii="Times New Roman" w:eastAsia="Calibri" w:hAnsi="Times New Roman" w:cs="Times New Roman"/>
                <w:bCs/>
                <w:iCs/>
                <w:color w:val="000000"/>
                <w:sz w:val="24"/>
                <w:szCs w:val="24"/>
              </w:rPr>
              <w:fldChar w:fldCharType="begin"/>
            </w:r>
            <w:r w:rsidRPr="00063126">
              <w:rPr>
                <w:rFonts w:ascii="Times New Roman" w:eastAsia="Calibri" w:hAnsi="Times New Roman" w:cs="Times New Roman"/>
                <w:bCs/>
                <w:iCs/>
                <w:color w:val="000000"/>
                <w:sz w:val="24"/>
                <w:szCs w:val="24"/>
              </w:rPr>
              <w:instrText xml:space="preserve"> SEQ Equation \* ARABIC \s 1 </w:instrText>
            </w:r>
            <w:r w:rsidRPr="00063126">
              <w:rPr>
                <w:rFonts w:ascii="Times New Roman" w:eastAsia="Calibri" w:hAnsi="Times New Roman" w:cs="Times New Roman"/>
                <w:bCs/>
                <w:iCs/>
                <w:color w:val="000000"/>
                <w:sz w:val="24"/>
                <w:szCs w:val="24"/>
              </w:rPr>
              <w:fldChar w:fldCharType="separate"/>
            </w:r>
            <w:r w:rsidRPr="00063126">
              <w:rPr>
                <w:rFonts w:ascii="Times New Roman" w:eastAsia="Calibri" w:hAnsi="Times New Roman" w:cs="Times New Roman"/>
                <w:bCs/>
                <w:iCs/>
                <w:noProof/>
                <w:color w:val="000000"/>
                <w:sz w:val="24"/>
                <w:szCs w:val="24"/>
              </w:rPr>
              <w:t>7</w:t>
            </w:r>
            <w:r w:rsidRPr="00063126">
              <w:rPr>
                <w:rFonts w:ascii="Times New Roman" w:eastAsia="Calibri" w:hAnsi="Times New Roman" w:cs="Times New Roman"/>
                <w:bCs/>
                <w:iCs/>
                <w:color w:val="000000"/>
                <w:sz w:val="24"/>
                <w:szCs w:val="24"/>
              </w:rPr>
              <w:fldChar w:fldCharType="end"/>
            </w:r>
            <w:r w:rsidRPr="00063126">
              <w:rPr>
                <w:rFonts w:ascii="Times New Roman" w:eastAsia="Calibri" w:hAnsi="Times New Roman" w:cs="Times New Roman"/>
                <w:bCs/>
                <w:iCs/>
                <w:color w:val="000000"/>
                <w:sz w:val="24"/>
                <w:szCs w:val="24"/>
              </w:rPr>
              <w:t>)</w:t>
            </w:r>
          </w:p>
        </w:tc>
      </w:tr>
    </w:tbl>
    <w:p w14:paraId="6BB75461" w14:textId="77777777" w:rsidR="00063126" w:rsidRPr="00063126" w:rsidRDefault="00063126" w:rsidP="00195D15">
      <w:pPr>
        <w:spacing w:after="0" w:line="480" w:lineRule="auto"/>
        <w:ind w:firstLine="360"/>
        <w:rPr>
          <w:rFonts w:ascii="Times New Roman" w:eastAsia="Calibri" w:hAnsi="Times New Roman" w:cs="Times New Roman"/>
          <w:bCs/>
          <w:sz w:val="24"/>
          <w:szCs w:val="24"/>
        </w:rPr>
      </w:pPr>
      <w:r w:rsidRPr="00063126">
        <w:rPr>
          <w:rFonts w:ascii="Times New Roman" w:eastAsia="Calibri" w:hAnsi="Times New Roman" w:cs="Times New Roman"/>
          <w:bCs/>
          <w:sz w:val="24"/>
          <w:szCs w:val="24"/>
        </w:rPr>
        <w:lastRenderedPageBreak/>
        <w:t>If the division rate d is greater than the sum of the quiescence rate q and apoptotic rate a, then the system will approach exponential growth. Including a quiescent population allows for nonlinear proliferation curve.</w:t>
      </w:r>
    </w:p>
    <w:p w14:paraId="3EC4F5AD" w14:textId="77777777" w:rsidR="00063126" w:rsidRDefault="00063126" w:rsidP="00195D15">
      <w:pPr>
        <w:spacing w:after="0" w:line="480" w:lineRule="auto"/>
        <w:rPr>
          <w:rFonts w:ascii="Times New Roman" w:hAnsi="Times New Roman" w:cs="Times New Roman"/>
          <w:sz w:val="24"/>
          <w:szCs w:val="24"/>
        </w:rPr>
      </w:pPr>
    </w:p>
    <w:p w14:paraId="51F4C8CB" w14:textId="1C4CAA50" w:rsidR="00B56371" w:rsidRDefault="005E1CF7" w:rsidP="00195D15">
      <w:pPr>
        <w:rPr>
          <w:rFonts w:ascii="Times New Roman" w:hAnsi="Times New Roman" w:cs="Times New Roman"/>
          <w:sz w:val="24"/>
          <w:szCs w:val="24"/>
        </w:rPr>
      </w:pPr>
      <w:r>
        <w:rPr>
          <w:rFonts w:ascii="Times New Roman" w:hAnsi="Times New Roman" w:cs="Times New Roman"/>
          <w:sz w:val="24"/>
          <w:szCs w:val="24"/>
        </w:rPr>
        <w:t>Drug-induced proliferation (DIP) rate:</w:t>
      </w:r>
    </w:p>
    <w:p w14:paraId="53BFE4B7" w14:textId="77777777" w:rsidR="005E1CF7" w:rsidRDefault="005E1CF7" w:rsidP="005E1CF7">
      <w:pPr>
        <w:pStyle w:val="Body"/>
        <w:jc w:val="both"/>
      </w:pPr>
      <w:r w:rsidRPr="00FD657B">
        <w:t xml:space="preserve">We use DIP rate as our major quantification of drug response for our cell culture work. DIP rate is the doubling rate of cell proliferation as described </w:t>
      </w:r>
      <w:r>
        <w:t>by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6"/>
        <w:gridCol w:w="9288"/>
        <w:gridCol w:w="756"/>
      </w:tblGrid>
      <w:tr w:rsidR="005E1CF7" w14:paraId="0085EAE5" w14:textId="77777777" w:rsidTr="005E19B9">
        <w:tc>
          <w:tcPr>
            <w:tcW w:w="350" w:type="pct"/>
            <w:vAlign w:val="center"/>
          </w:tcPr>
          <w:p w14:paraId="03B6305A" w14:textId="77777777" w:rsidR="005E1CF7" w:rsidRDefault="005E1CF7" w:rsidP="005E19B9">
            <w:pPr>
              <w:jc w:val="both"/>
            </w:pPr>
          </w:p>
        </w:tc>
        <w:tc>
          <w:tcPr>
            <w:tcW w:w="4300" w:type="pct"/>
            <w:vAlign w:val="center"/>
          </w:tcPr>
          <w:p w14:paraId="7F69A770" w14:textId="77777777" w:rsidR="005E1CF7" w:rsidRDefault="005E1CF7" w:rsidP="005E19B9">
            <w:pPr>
              <w:jc w:val="both"/>
            </w:pPr>
            <m:oMathPara>
              <m:oMath>
                <m:r>
                  <w:rPr>
                    <w:rFonts w:ascii="Cambria Math" w:hAnsi="Cambria Math"/>
                  </w:rPr>
                  <m:t>N(t)</m:t>
                </m:r>
                <m:r>
                  <m:rPr>
                    <m:sty m:val="p"/>
                  </m:rPr>
                  <w:rPr>
                    <w:rFonts w:ascii="Cambria Math" w:hAnsi="Cambria Math"/>
                  </w:rPr>
                  <m:t>=</m:t>
                </m:r>
                <m:sSub>
                  <m:sSubPr>
                    <m:ctrlPr>
                      <w:rPr>
                        <w:rFonts w:ascii="Cambria Math" w:hAnsi="Cambria Math"/>
                      </w:rPr>
                    </m:ctrlPr>
                  </m:sSubPr>
                  <m:e>
                    <m:r>
                      <m:rPr>
                        <m:sty m:val="p"/>
                      </m:rPr>
                      <w:rPr>
                        <w:rFonts w:ascii="Cambria Math" w:hAnsi="Cambria Math"/>
                      </w:rPr>
                      <m:t>N</m:t>
                    </m:r>
                  </m:e>
                  <m:sub>
                    <m:r>
                      <m:rPr>
                        <m:sty m:val="p"/>
                      </m:rPr>
                      <w:rPr>
                        <w:rFonts w:ascii="Cambria Math" w:hAnsi="Cambria Math"/>
                      </w:rPr>
                      <m:t>0</m:t>
                    </m:r>
                  </m:sub>
                </m:sSub>
                <m:sSup>
                  <m:sSupPr>
                    <m:ctrlPr>
                      <w:rPr>
                        <w:rFonts w:ascii="Cambria Math" w:hAnsi="Cambria Math"/>
                        <w:i/>
                      </w:rPr>
                    </m:ctrlPr>
                  </m:sSupPr>
                  <m:e>
                    <m:r>
                      <w:rPr>
                        <w:rFonts w:ascii="Cambria Math" w:hAnsi="Cambria Math"/>
                      </w:rPr>
                      <m:t>2</m:t>
                    </m:r>
                  </m:e>
                  <m:sup>
                    <m:sSub>
                      <m:sSubPr>
                        <m:ctrlPr>
                          <w:rPr>
                            <w:rFonts w:ascii="Cambria Math" w:hAnsi="Cambria Math"/>
                            <w:i/>
                          </w:rPr>
                        </m:ctrlPr>
                      </m:sSubPr>
                      <m:e>
                        <m:r>
                          <w:rPr>
                            <w:rFonts w:ascii="Cambria Math" w:hAnsi="Cambria Math"/>
                          </w:rPr>
                          <m:t>k</m:t>
                        </m:r>
                      </m:e>
                      <m:sub>
                        <m:r>
                          <w:rPr>
                            <w:rFonts w:ascii="Cambria Math" w:hAnsi="Cambria Math"/>
                          </w:rPr>
                          <m:t>DIP</m:t>
                        </m:r>
                      </m:sub>
                    </m:sSub>
                    <m:r>
                      <w:rPr>
                        <w:rFonts w:ascii="Cambria Math" w:hAnsi="Cambria Math"/>
                      </w:rPr>
                      <m:t>t</m:t>
                    </m:r>
                  </m:sup>
                </m:sSup>
              </m:oMath>
            </m:oMathPara>
          </w:p>
        </w:tc>
        <w:tc>
          <w:tcPr>
            <w:tcW w:w="350" w:type="pct"/>
            <w:vAlign w:val="center"/>
          </w:tcPr>
          <w:p w14:paraId="13495D1D" w14:textId="010D4D1B" w:rsidR="005E1CF7" w:rsidRPr="00DA35DC" w:rsidRDefault="005E1CF7" w:rsidP="005E19B9">
            <w:pPr>
              <w:pStyle w:val="Caption"/>
              <w:jc w:val="both"/>
              <w:rPr>
                <w:sz w:val="24"/>
                <w:szCs w:val="24"/>
              </w:rPr>
            </w:pPr>
            <w:r>
              <w:rPr>
                <w:sz w:val="24"/>
                <w:szCs w:val="24"/>
              </w:rPr>
              <w:t>(1</w:t>
            </w:r>
            <w:r w:rsidRPr="00DA35DC">
              <w:rPr>
                <w:sz w:val="24"/>
                <w:szCs w:val="24"/>
              </w:rPr>
              <w:t>.</w:t>
            </w:r>
            <w:r w:rsidRPr="00DA35DC">
              <w:rPr>
                <w:sz w:val="24"/>
                <w:szCs w:val="24"/>
              </w:rPr>
              <w:fldChar w:fldCharType="begin"/>
            </w:r>
            <w:r w:rsidRPr="00DA35DC">
              <w:rPr>
                <w:sz w:val="24"/>
                <w:szCs w:val="24"/>
              </w:rPr>
              <w:instrText xml:space="preserve"> SEQ Equation \* ARABIC \s 1 </w:instrText>
            </w:r>
            <w:r w:rsidRPr="00DA35DC">
              <w:rPr>
                <w:sz w:val="24"/>
                <w:szCs w:val="24"/>
              </w:rPr>
              <w:fldChar w:fldCharType="separate"/>
            </w:r>
            <w:r>
              <w:rPr>
                <w:noProof/>
                <w:sz w:val="24"/>
                <w:szCs w:val="24"/>
              </w:rPr>
              <w:t>8</w:t>
            </w:r>
            <w:r w:rsidRPr="00DA35DC">
              <w:rPr>
                <w:sz w:val="24"/>
                <w:szCs w:val="24"/>
              </w:rPr>
              <w:fldChar w:fldCharType="end"/>
            </w:r>
            <w:r>
              <w:rPr>
                <w:sz w:val="24"/>
                <w:szCs w:val="24"/>
              </w:rPr>
              <w:t>)</w:t>
            </w:r>
          </w:p>
        </w:tc>
      </w:tr>
    </w:tbl>
    <w:p w14:paraId="2C910000" w14:textId="77777777" w:rsidR="005E1CF7" w:rsidRDefault="005E1CF7" w:rsidP="005E1CF7">
      <w:pPr>
        <w:pStyle w:val="Body"/>
        <w:ind w:firstLine="0"/>
        <w:jc w:val="both"/>
      </w:pPr>
      <w:r>
        <w:t>where N(t) is the cell number at time t, and N</w:t>
      </w:r>
      <w:r>
        <w:softHyphen/>
      </w:r>
      <w:r>
        <w:rPr>
          <w:vertAlign w:val="subscript"/>
        </w:rPr>
        <w:t>0</w:t>
      </w:r>
      <w:r>
        <w:t xml:space="preserve"> is the seeding cell number at time t=0, k</w:t>
      </w:r>
      <w:r>
        <w:rPr>
          <w:vertAlign w:val="subscript"/>
        </w:rPr>
        <w:t>DIP</w:t>
      </w:r>
      <w:r>
        <w:t xml:space="preserve"> is the</w:t>
      </w:r>
    </w:p>
    <w:p w14:paraId="51B9CB4E" w14:textId="77777777" w:rsidR="005E1CF7" w:rsidRDefault="005E1CF7" w:rsidP="005E1CF7">
      <w:pPr>
        <w:pStyle w:val="Body"/>
        <w:ind w:firstLine="0"/>
        <w:jc w:val="both"/>
      </w:pPr>
      <w:r>
        <w:t>DIP rate of cell proliferation. k</w:t>
      </w:r>
      <w:r>
        <w:rPr>
          <w:vertAlign w:val="subscript"/>
        </w:rPr>
        <w:t>DIP</w:t>
      </w:r>
      <w:r>
        <w:t xml:space="preserve"> can be calculated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6"/>
        <w:gridCol w:w="9288"/>
        <w:gridCol w:w="756"/>
      </w:tblGrid>
      <w:tr w:rsidR="005E1CF7" w14:paraId="6B5054D1" w14:textId="77777777" w:rsidTr="005E19B9">
        <w:tc>
          <w:tcPr>
            <w:tcW w:w="350" w:type="pct"/>
            <w:vAlign w:val="center"/>
          </w:tcPr>
          <w:p w14:paraId="5FB9435E" w14:textId="77777777" w:rsidR="005E1CF7" w:rsidRDefault="005E1CF7" w:rsidP="005E19B9">
            <w:pPr>
              <w:jc w:val="both"/>
            </w:pPr>
          </w:p>
        </w:tc>
        <w:tc>
          <w:tcPr>
            <w:tcW w:w="4300" w:type="pct"/>
            <w:vAlign w:val="center"/>
          </w:tcPr>
          <w:p w14:paraId="615A4F01" w14:textId="77777777" w:rsidR="005E1CF7" w:rsidRDefault="005E19B9" w:rsidP="005E19B9">
            <w:pPr>
              <w:jc w:val="both"/>
            </w:pPr>
            <m:oMathPara>
              <m:oMath>
                <m:sSub>
                  <m:sSubPr>
                    <m:ctrlPr>
                      <w:rPr>
                        <w:rFonts w:ascii="Cambria Math" w:hAnsi="Cambria Math"/>
                        <w:i/>
                      </w:rPr>
                    </m:ctrlPr>
                  </m:sSubPr>
                  <m:e>
                    <m:r>
                      <w:rPr>
                        <w:rFonts w:ascii="Cambria Math" w:hAnsi="Cambria Math"/>
                      </w:rPr>
                      <m:t>k</m:t>
                    </m:r>
                  </m:e>
                  <m:sub>
                    <m:r>
                      <w:rPr>
                        <w:rFonts w:ascii="Cambria Math" w:hAnsi="Cambria Math"/>
                      </w:rPr>
                      <m:t>DIP</m:t>
                    </m:r>
                  </m:sub>
                </m:sSub>
                <m:r>
                  <m:rPr>
                    <m:sty m:val="p"/>
                  </m:rPr>
                  <w:rPr>
                    <w:rFonts w:ascii="Cambria Math" w:hAnsi="Cambria Math"/>
                  </w:rPr>
                  <m:t>=</m:t>
                </m:r>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ctrlPr>
                      <w:rPr>
                        <w:rFonts w:ascii="Cambria Math" w:hAnsi="Cambria Math"/>
                        <w:i/>
                      </w:rPr>
                    </m:ctrlPr>
                  </m:fName>
                  <m:e>
                    <m:d>
                      <m:dPr>
                        <m:ctrlPr>
                          <w:rPr>
                            <w:rFonts w:ascii="Cambria Math" w:hAnsi="Cambria Math"/>
                            <w:i/>
                          </w:rPr>
                        </m:ctrlPr>
                      </m:dPr>
                      <m:e>
                        <m:r>
                          <w:rPr>
                            <w:rFonts w:ascii="Cambria Math" w:hAnsi="Cambria Math"/>
                          </w:rPr>
                          <m:t>N</m:t>
                        </m:r>
                        <m:d>
                          <m:dPr>
                            <m:ctrlPr>
                              <w:rPr>
                                <w:rFonts w:ascii="Cambria Math" w:hAnsi="Cambria Math"/>
                                <w:i/>
                              </w:rPr>
                            </m:ctrlPr>
                          </m:dPr>
                          <m:e>
                            <m:r>
                              <m:rPr>
                                <m:sty m:val="p"/>
                              </m:rPr>
                              <w:rPr>
                                <w:rFonts w:ascii="Cambria Math" w:hAnsi="Cambria Math"/>
                              </w:rPr>
                              <m:t>Δ</m:t>
                            </m:r>
                            <m:r>
                              <w:rPr>
                                <w:rFonts w:ascii="Cambria Math" w:hAnsi="Cambria Math"/>
                              </w:rPr>
                              <m:t>t</m:t>
                            </m:r>
                          </m:e>
                        </m:d>
                      </m:e>
                    </m:d>
                    <m:r>
                      <w:rPr>
                        <w:rFonts w:ascii="Cambria Math" w:hAnsi="Cambria Math"/>
                      </w:rPr>
                      <m:t>-</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2</m:t>
                            </m:r>
                            <m:ctrlPr>
                              <w:rPr>
                                <w:rFonts w:ascii="Cambria Math" w:hAnsi="Cambria Math"/>
                              </w:rPr>
                            </m:ctrlPr>
                          </m:sub>
                        </m:sSub>
                      </m:fName>
                      <m:e>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0</m:t>
                            </m:r>
                          </m:sub>
                        </m:sSub>
                        <m:r>
                          <w:rPr>
                            <w:rFonts w:ascii="Cambria Math" w:hAnsi="Cambria Math"/>
                          </w:rPr>
                          <m:t>)/</m:t>
                        </m:r>
                        <m:r>
                          <m:rPr>
                            <m:sty m:val="p"/>
                          </m:rPr>
                          <w:rPr>
                            <w:rFonts w:ascii="Cambria Math" w:hAnsi="Cambria Math"/>
                          </w:rPr>
                          <m:t>Δ</m:t>
                        </m:r>
                        <m:r>
                          <w:rPr>
                            <w:rFonts w:ascii="Cambria Math" w:hAnsi="Cambria Math"/>
                          </w:rPr>
                          <m:t>t</m:t>
                        </m:r>
                      </m:e>
                    </m:func>
                    <m:ctrlPr>
                      <w:rPr>
                        <w:rFonts w:ascii="Cambria Math" w:hAnsi="Cambria Math"/>
                        <w:i/>
                      </w:rPr>
                    </m:ctrlPr>
                  </m:e>
                </m:func>
              </m:oMath>
            </m:oMathPara>
          </w:p>
        </w:tc>
        <w:tc>
          <w:tcPr>
            <w:tcW w:w="350" w:type="pct"/>
            <w:vAlign w:val="center"/>
          </w:tcPr>
          <w:p w14:paraId="6095BBBE" w14:textId="39C9E486" w:rsidR="005E1CF7" w:rsidRPr="00DA35DC" w:rsidRDefault="005E1CF7" w:rsidP="005E19B9">
            <w:pPr>
              <w:pStyle w:val="Caption"/>
              <w:jc w:val="both"/>
              <w:rPr>
                <w:sz w:val="24"/>
                <w:szCs w:val="24"/>
              </w:rPr>
            </w:pPr>
            <w:r>
              <w:rPr>
                <w:sz w:val="24"/>
                <w:szCs w:val="24"/>
              </w:rPr>
              <w:t>(1</w:t>
            </w:r>
            <w:r w:rsidRPr="00DA35DC">
              <w:rPr>
                <w:sz w:val="24"/>
                <w:szCs w:val="24"/>
              </w:rPr>
              <w:t>.</w:t>
            </w:r>
            <w:r w:rsidRPr="00DA35DC">
              <w:rPr>
                <w:sz w:val="24"/>
                <w:szCs w:val="24"/>
              </w:rPr>
              <w:fldChar w:fldCharType="begin"/>
            </w:r>
            <w:r w:rsidRPr="00DA35DC">
              <w:rPr>
                <w:sz w:val="24"/>
                <w:szCs w:val="24"/>
              </w:rPr>
              <w:instrText xml:space="preserve"> SEQ Equation \* ARABIC \s 1 </w:instrText>
            </w:r>
            <w:r w:rsidRPr="00DA35DC">
              <w:rPr>
                <w:sz w:val="24"/>
                <w:szCs w:val="24"/>
              </w:rPr>
              <w:fldChar w:fldCharType="separate"/>
            </w:r>
            <w:r>
              <w:rPr>
                <w:noProof/>
                <w:sz w:val="24"/>
                <w:szCs w:val="24"/>
              </w:rPr>
              <w:t>9</w:t>
            </w:r>
            <w:r w:rsidRPr="00DA35DC">
              <w:rPr>
                <w:sz w:val="24"/>
                <w:szCs w:val="24"/>
              </w:rPr>
              <w:fldChar w:fldCharType="end"/>
            </w:r>
            <w:r>
              <w:rPr>
                <w:sz w:val="24"/>
                <w:szCs w:val="24"/>
              </w:rPr>
              <w:t>)</w:t>
            </w:r>
          </w:p>
        </w:tc>
      </w:tr>
    </w:tbl>
    <w:p w14:paraId="442E8F50" w14:textId="3DE1F6B0" w:rsidR="005E1CF7" w:rsidRDefault="005E1CF7" w:rsidP="005E1CF7">
      <w:pPr>
        <w:ind w:firstLine="360"/>
        <w:rPr>
          <w:rFonts w:ascii="Times New Roman" w:hAnsi="Times New Roman" w:cs="Times New Roman"/>
          <w:sz w:val="24"/>
          <w:szCs w:val="24"/>
        </w:rPr>
      </w:pPr>
    </w:p>
    <w:p w14:paraId="20C18C17" w14:textId="654FFA37" w:rsidR="005E1CF7" w:rsidRDefault="00FB0A9F" w:rsidP="00FB0A9F">
      <w:pPr>
        <w:rPr>
          <w:rFonts w:ascii="Times New Roman" w:hAnsi="Times New Roman" w:cs="Times New Roman"/>
          <w:sz w:val="24"/>
          <w:szCs w:val="24"/>
        </w:rPr>
      </w:pPr>
      <w:r>
        <w:rPr>
          <w:rFonts w:ascii="Times New Roman" w:hAnsi="Times New Roman" w:cs="Times New Roman"/>
          <w:sz w:val="24"/>
          <w:szCs w:val="24"/>
        </w:rPr>
        <w:t>Image acquisition:</w:t>
      </w:r>
    </w:p>
    <w:p w14:paraId="38091622" w14:textId="77777777" w:rsidR="00FB0A9F" w:rsidRPr="00FB0A9F" w:rsidRDefault="00FB0A9F" w:rsidP="00FB0A9F">
      <w:pPr>
        <w:spacing w:after="0" w:line="480" w:lineRule="auto"/>
        <w:ind w:firstLine="360"/>
        <w:jc w:val="both"/>
        <w:rPr>
          <w:rFonts w:ascii="Times New Roman" w:eastAsia="Calibri" w:hAnsi="Times New Roman" w:cs="Times New Roman"/>
          <w:bCs/>
          <w:sz w:val="24"/>
          <w:szCs w:val="24"/>
        </w:rPr>
      </w:pPr>
      <w:r w:rsidRPr="00FB0A9F">
        <w:rPr>
          <w:rFonts w:ascii="Times New Roman" w:eastAsia="Calibri" w:hAnsi="Times New Roman" w:cs="Times New Roman"/>
          <w:bCs/>
          <w:sz w:val="24"/>
          <w:szCs w:val="24"/>
        </w:rPr>
        <w:t>Images are taken on Axio Observer Z1 spinning disk confocal microscope (Zeiss, serial #3834004261). During imaging, the cells are maintained in incubation conditions of 5% CO</w:t>
      </w:r>
      <w:r w:rsidRPr="00FB0A9F">
        <w:rPr>
          <w:rFonts w:ascii="Times New Roman" w:eastAsia="Calibri" w:hAnsi="Times New Roman" w:cs="Times New Roman"/>
          <w:bCs/>
          <w:sz w:val="24"/>
          <w:szCs w:val="24"/>
          <w:vertAlign w:val="subscript"/>
        </w:rPr>
        <w:t>2</w:t>
      </w:r>
      <w:r w:rsidRPr="00FB0A9F">
        <w:rPr>
          <w:rFonts w:ascii="Times New Roman" w:eastAsia="Calibri" w:hAnsi="Times New Roman" w:cs="Times New Roman"/>
          <w:bCs/>
          <w:sz w:val="24"/>
          <w:szCs w:val="24"/>
        </w:rPr>
        <w:t xml:space="preserve">, 37°C temperature, and constant humidity. Images were acquired with 20X objective at the following laser settings: 561λ at 12% laser power and 4ms exposure, 488λ at 1% laser power and 2ms exposure. The imaging consisted of a 12x12 mosaic with 20 μm overlap, each frame was 400 μm x 400 μm. Images were acquired every 20 minutes for a minimum of five days. </w:t>
      </w:r>
    </w:p>
    <w:p w14:paraId="483EF0F0" w14:textId="77777777" w:rsidR="00FB0A9F" w:rsidRDefault="00FB0A9F" w:rsidP="00FB0A9F">
      <w:pPr>
        <w:ind w:firstLine="360"/>
        <w:rPr>
          <w:rFonts w:ascii="Times New Roman" w:hAnsi="Times New Roman" w:cs="Times New Roman"/>
          <w:sz w:val="24"/>
          <w:szCs w:val="24"/>
        </w:rPr>
      </w:pPr>
    </w:p>
    <w:p w14:paraId="4FE0A8F3" w14:textId="77777777" w:rsidR="005E1CF7" w:rsidRDefault="005E1CF7" w:rsidP="005E1CF7">
      <w:pPr>
        <w:ind w:firstLine="360"/>
        <w:rPr>
          <w:rFonts w:ascii="Times New Roman" w:hAnsi="Times New Roman" w:cs="Times New Roman"/>
          <w:sz w:val="24"/>
          <w:szCs w:val="24"/>
        </w:rPr>
      </w:pPr>
    </w:p>
    <w:p w14:paraId="1E15DB1B" w14:textId="68663970" w:rsidR="00F01CD8" w:rsidRDefault="00512420" w:rsidP="00195D15">
      <w:pPr>
        <w:suppressLineNumbers/>
        <w:rPr>
          <w:rFonts w:ascii="Times New Roman" w:hAnsi="Times New Roman" w:cs="Times New Roman"/>
          <w:sz w:val="24"/>
          <w:szCs w:val="24"/>
        </w:rPr>
      </w:pPr>
      <w:commentRangeStart w:id="36"/>
      <w:commentRangeEnd w:id="36"/>
      <w:r>
        <w:rPr>
          <w:rStyle w:val="CommentReference"/>
        </w:rPr>
        <w:commentReference w:id="36"/>
      </w:r>
    </w:p>
    <w:p w14:paraId="4DD7F56A" w14:textId="70EEC536" w:rsidR="00EA6125" w:rsidRPr="00EA6125" w:rsidRDefault="00EA6125" w:rsidP="00195D15">
      <w:pPr>
        <w:rPr>
          <w:rFonts w:ascii="Times New Roman" w:hAnsi="Times New Roman" w:cs="Times New Roman"/>
          <w:sz w:val="24"/>
          <w:szCs w:val="24"/>
        </w:rPr>
      </w:pPr>
    </w:p>
    <w:p w14:paraId="1310A36D" w14:textId="005A5B5A" w:rsidR="00EA6125" w:rsidRPr="00EA6125" w:rsidRDefault="00EA6125" w:rsidP="00195D15">
      <w:pPr>
        <w:rPr>
          <w:rFonts w:ascii="Times New Roman" w:hAnsi="Times New Roman" w:cs="Times New Roman"/>
          <w:sz w:val="24"/>
          <w:szCs w:val="24"/>
        </w:rPr>
      </w:pPr>
    </w:p>
    <w:p w14:paraId="256F3B80" w14:textId="374A72FF" w:rsidR="00EA6125" w:rsidRPr="00EA6125" w:rsidRDefault="00EA6125" w:rsidP="00195D15">
      <w:pPr>
        <w:rPr>
          <w:rFonts w:ascii="Times New Roman" w:hAnsi="Times New Roman" w:cs="Times New Roman"/>
          <w:sz w:val="24"/>
          <w:szCs w:val="24"/>
        </w:rPr>
      </w:pPr>
    </w:p>
    <w:p w14:paraId="3E2A6C2A" w14:textId="7C8464B1" w:rsidR="00EA6125" w:rsidRPr="00EA6125" w:rsidRDefault="00EA6125" w:rsidP="00195D15">
      <w:pPr>
        <w:rPr>
          <w:rFonts w:ascii="Times New Roman" w:hAnsi="Times New Roman" w:cs="Times New Roman"/>
          <w:sz w:val="24"/>
          <w:szCs w:val="24"/>
        </w:rPr>
      </w:pPr>
    </w:p>
    <w:p w14:paraId="7E17C78B" w14:textId="714F1967" w:rsidR="00EA6125" w:rsidRPr="00EA6125" w:rsidRDefault="00EA6125" w:rsidP="00195D15">
      <w:pPr>
        <w:rPr>
          <w:rFonts w:ascii="Times New Roman" w:hAnsi="Times New Roman" w:cs="Times New Roman"/>
          <w:sz w:val="24"/>
          <w:szCs w:val="24"/>
        </w:rPr>
      </w:pPr>
    </w:p>
    <w:p w14:paraId="028E72A4" w14:textId="2DD0B88C" w:rsidR="00EA6125" w:rsidRPr="00EA6125" w:rsidRDefault="00EA6125" w:rsidP="00195D15">
      <w:pPr>
        <w:rPr>
          <w:rFonts w:ascii="Times New Roman" w:hAnsi="Times New Roman" w:cs="Times New Roman"/>
          <w:sz w:val="24"/>
          <w:szCs w:val="24"/>
        </w:rPr>
      </w:pPr>
    </w:p>
    <w:p w14:paraId="3B44AAD4" w14:textId="545A5AEF" w:rsidR="00EA6125" w:rsidRPr="00EA6125" w:rsidRDefault="00EA6125" w:rsidP="00195D15">
      <w:pPr>
        <w:rPr>
          <w:rFonts w:ascii="Times New Roman" w:hAnsi="Times New Roman" w:cs="Times New Roman"/>
          <w:sz w:val="24"/>
          <w:szCs w:val="24"/>
        </w:rPr>
      </w:pPr>
    </w:p>
    <w:p w14:paraId="295F6D73" w14:textId="4CF69A76" w:rsidR="00EA6125" w:rsidRPr="00EA6125" w:rsidRDefault="00EA6125" w:rsidP="00195D15">
      <w:pPr>
        <w:rPr>
          <w:rFonts w:ascii="Times New Roman" w:hAnsi="Times New Roman" w:cs="Times New Roman"/>
          <w:sz w:val="24"/>
          <w:szCs w:val="24"/>
        </w:rPr>
      </w:pPr>
    </w:p>
    <w:p w14:paraId="2B9077DC" w14:textId="60530857" w:rsidR="00EA6125" w:rsidRPr="00EA6125" w:rsidRDefault="00EA6125" w:rsidP="00195D15">
      <w:pPr>
        <w:rPr>
          <w:rFonts w:ascii="Times New Roman" w:hAnsi="Times New Roman" w:cs="Times New Roman"/>
          <w:sz w:val="24"/>
          <w:szCs w:val="24"/>
        </w:rPr>
      </w:pPr>
    </w:p>
    <w:p w14:paraId="6C73CE24" w14:textId="31B8216E" w:rsidR="00EA6125" w:rsidRPr="00EA6125" w:rsidRDefault="00EA6125" w:rsidP="00195D15">
      <w:pPr>
        <w:rPr>
          <w:rFonts w:ascii="Times New Roman" w:hAnsi="Times New Roman" w:cs="Times New Roman"/>
          <w:sz w:val="24"/>
          <w:szCs w:val="24"/>
        </w:rPr>
      </w:pPr>
    </w:p>
    <w:p w14:paraId="7FE75797" w14:textId="69184BDE" w:rsidR="00EA6125" w:rsidRPr="00EA6125" w:rsidRDefault="00EA6125" w:rsidP="00195D15">
      <w:pPr>
        <w:rPr>
          <w:rFonts w:ascii="Times New Roman" w:hAnsi="Times New Roman" w:cs="Times New Roman"/>
          <w:sz w:val="24"/>
          <w:szCs w:val="24"/>
        </w:rPr>
      </w:pPr>
    </w:p>
    <w:p w14:paraId="642361FB" w14:textId="3C72CE53" w:rsidR="00EA6125" w:rsidRPr="00EA6125" w:rsidRDefault="00EA6125" w:rsidP="00195D15">
      <w:pPr>
        <w:rPr>
          <w:rFonts w:ascii="Times New Roman" w:hAnsi="Times New Roman" w:cs="Times New Roman"/>
          <w:sz w:val="24"/>
          <w:szCs w:val="24"/>
        </w:rPr>
      </w:pPr>
    </w:p>
    <w:p w14:paraId="1B620E76" w14:textId="1BD18336" w:rsidR="00EA6125" w:rsidRPr="00EA6125" w:rsidRDefault="00EA6125" w:rsidP="00195D15">
      <w:pPr>
        <w:rPr>
          <w:rFonts w:ascii="Times New Roman" w:hAnsi="Times New Roman" w:cs="Times New Roman"/>
          <w:sz w:val="24"/>
          <w:szCs w:val="24"/>
        </w:rPr>
      </w:pPr>
    </w:p>
    <w:p w14:paraId="4FA366E3" w14:textId="4AAEFC1D" w:rsidR="00EA6125" w:rsidRPr="00EA6125" w:rsidRDefault="00EA6125" w:rsidP="00195D15">
      <w:pPr>
        <w:rPr>
          <w:rFonts w:ascii="Times New Roman" w:hAnsi="Times New Roman" w:cs="Times New Roman"/>
          <w:sz w:val="24"/>
          <w:szCs w:val="24"/>
        </w:rPr>
      </w:pPr>
    </w:p>
    <w:p w14:paraId="360AC2B9" w14:textId="55DCF30C" w:rsidR="00EA6125" w:rsidRDefault="00EA6125" w:rsidP="00195D15">
      <w:pPr>
        <w:rPr>
          <w:rFonts w:ascii="Times New Roman" w:hAnsi="Times New Roman" w:cs="Times New Roman"/>
          <w:sz w:val="24"/>
          <w:szCs w:val="24"/>
        </w:rPr>
      </w:pPr>
    </w:p>
    <w:p w14:paraId="1864E3E9" w14:textId="5EC19D12" w:rsidR="005473A8" w:rsidRDefault="005473A8" w:rsidP="00195D15">
      <w:pPr>
        <w:rPr>
          <w:rFonts w:ascii="Times New Roman" w:hAnsi="Times New Roman" w:cs="Times New Roman"/>
          <w:sz w:val="24"/>
          <w:szCs w:val="24"/>
        </w:rPr>
      </w:pPr>
      <w:r>
        <w:rPr>
          <w:rFonts w:ascii="Times New Roman" w:hAnsi="Times New Roman" w:cs="Times New Roman"/>
          <w:sz w:val="24"/>
          <w:szCs w:val="24"/>
        </w:rPr>
        <w:br w:type="page"/>
      </w:r>
    </w:p>
    <w:p w14:paraId="44B39AFF" w14:textId="447AEE70" w:rsidR="00EA6125" w:rsidRDefault="00EA6125" w:rsidP="00195D15">
      <w:pPr>
        <w:rPr>
          <w:rFonts w:ascii="Times New Roman" w:hAnsi="Times New Roman" w:cs="Times New Roman"/>
          <w:sz w:val="24"/>
          <w:szCs w:val="24"/>
        </w:rPr>
      </w:pPr>
    </w:p>
    <w:p w14:paraId="0E23267A" w14:textId="2594D71E" w:rsidR="00EA6125" w:rsidRDefault="00EA6125" w:rsidP="00195D15">
      <w:pPr>
        <w:rPr>
          <w:rFonts w:ascii="Times New Roman" w:hAnsi="Times New Roman" w:cs="Times New Roman"/>
          <w:sz w:val="24"/>
          <w:szCs w:val="24"/>
        </w:rPr>
      </w:pPr>
      <w:r>
        <w:rPr>
          <w:rFonts w:ascii="Times New Roman" w:hAnsi="Times New Roman" w:cs="Times New Roman"/>
          <w:sz w:val="24"/>
          <w:szCs w:val="24"/>
        </w:rPr>
        <w:br w:type="page"/>
      </w:r>
    </w:p>
    <w:p w14:paraId="5A0D6FEA" w14:textId="7E5AE663" w:rsidR="00EA6125" w:rsidRDefault="00EA6125" w:rsidP="00195D15">
      <w:pPr>
        <w:rPr>
          <w:rFonts w:ascii="Times New Roman" w:hAnsi="Times New Roman" w:cs="Times New Roman"/>
          <w:b/>
          <w:bCs/>
          <w:sz w:val="24"/>
          <w:szCs w:val="24"/>
        </w:rPr>
      </w:pPr>
      <w:r w:rsidRPr="00EA6125">
        <w:rPr>
          <w:rFonts w:ascii="Times New Roman" w:hAnsi="Times New Roman" w:cs="Times New Roman"/>
          <w:b/>
          <w:bCs/>
          <w:sz w:val="24"/>
          <w:szCs w:val="24"/>
        </w:rPr>
        <w:lastRenderedPageBreak/>
        <w:t xml:space="preserve">Supplemental </w:t>
      </w:r>
    </w:p>
    <w:p w14:paraId="004561D9" w14:textId="77777777" w:rsidR="00EA6125" w:rsidRPr="00EA6125" w:rsidRDefault="00EA6125" w:rsidP="00195D15">
      <w:pPr>
        <w:rPr>
          <w:rFonts w:ascii="Times New Roman" w:hAnsi="Times New Roman" w:cs="Times New Roman"/>
          <w:b/>
          <w:bCs/>
          <w:sz w:val="24"/>
          <w:szCs w:val="24"/>
        </w:rPr>
      </w:pPr>
    </w:p>
    <w:p w14:paraId="2750F29A" w14:textId="77777777" w:rsidR="00EA6125" w:rsidRPr="00A36100" w:rsidRDefault="00EA6125" w:rsidP="00195D15">
      <w:pPr>
        <w:pStyle w:val="Heading2"/>
      </w:pPr>
      <w:bookmarkStart w:id="37" w:name="_Toc49318297"/>
      <w:r w:rsidRPr="00A36100">
        <w:t>Signal transduction network</w:t>
      </w:r>
      <w:bookmarkEnd w:id="37"/>
    </w:p>
    <w:p w14:paraId="6777C08E" w14:textId="66D52942" w:rsidR="00EA6125" w:rsidRDefault="00EA6125" w:rsidP="00195D15">
      <w:pPr>
        <w:pStyle w:val="Body"/>
      </w:pPr>
      <w:r>
        <w:t xml:space="preserve">Our goal is </w:t>
      </w:r>
      <w:r w:rsidRPr="00A36100">
        <w:t xml:space="preserve">to connect cell surface signaling to cell fate decision. The cell surface contains a multitude of proteins that allow the cell to sense its surroundings. The microenvironment has been shown to have a significant effect, both in our studies and prior work, on cell behavior and tumor </w:t>
      </w:r>
      <w:r>
        <w:t xml:space="preserve">treatment </w:t>
      </w:r>
      <w:r w:rsidRPr="00A36100">
        <w:t xml:space="preserve">response. However, modeling the full transduction network is outside the scope of this </w:t>
      </w:r>
      <w:r>
        <w:t>project</w:t>
      </w:r>
      <w:r w:rsidRPr="00A36100">
        <w:t xml:space="preserve"> and the capability of our stochastic technique. Understanding the signal transduction network and its feedback </w:t>
      </w:r>
      <w:r>
        <w:t>has</w:t>
      </w:r>
      <w:r w:rsidRPr="00A36100">
        <w:t xml:space="preserve"> its own set of challenges. In the current study, we have chosen to map RTK expression and signaling directly to AKT and ERK activation levels. However, we offer a brief review of the pathway from receptor to AKT and ERK activation. Regardless of mechanism, both integrins and RTKs signal through AKT and ERK. These signaling axes are major signaling nodes within the cell. The idea is part of an emerging theory of so-called “bow-tie” signaling that represents a characteristic feature of robust, evolvable systems</w:t>
      </w:r>
      <w:r>
        <w:t xml:space="preserve"> </w:t>
      </w:r>
      <w:r>
        <w:fldChar w:fldCharType="begin" w:fldLock="1"/>
      </w:r>
      <w:r w:rsidR="005E1CF7">
        <w:instrText>ADDIN CSL_CITATION {"citationItems":[{"id":"ITEM-1","itemData":{"DOI":"10.1371/journal.pcbi.1004055","ISSN":"15537358","PMID":"25798588","abstract":"Bow-tie or hourglass structure is a common architectural feature found in many biological systems. A bow-tie in a multi-layered structure occurs when intermediate layers have much fewer components than the input and output layers. Examples include metabolism where a handful of building blocks mediate between multiple input nutrients and multiple output biomass components, and signaling networks where information from numerous receptor types passes through a small set of signaling pathways to regulate multiple output genes. Little is known, however, about how bow-tie architectures evolve. Here, we address the evolution of bow-tie architectures using simulations of multi-layered systems evolving to fulfill a given input-output goal. We find that bow-ties spontaneously evolve when the information in the evolutionary goal can be compressed. Mathematically speaking, bow-ties evolve when the rank of the input-output matrix describing the evolutionary goal is deficient. The maximal compression possible (the rank of the goal) determines the size of the narrowest part of the network—that is the bow-tie. A further requirement is that a process is active to reduce the number of links in the network, such as product-rule mutations, otherwise a non-bow-tie solution is found in the evolutionary simulations. This offers a mechanism to understand a common architectural principle of biological systems, and a way to quantitate the effective rank of the goals under which they evolved.","author":[{"dropping-particle":"","family":"Friedlander","given":"Tamar","non-dropping-particle":"","parse-names":false,"suffix":""},{"dropping-particle":"","family":"Mayo","given":"Avraham E.","non-dropping-particle":"","parse-names":false,"suffix":""},{"dropping-particle":"","family":"Tlusty","given":"Tsvi","non-dropping-particle":"","parse-names":false,"suffix":""},{"dropping-particle":"","family":"Alon","given":"Uri","non-dropping-particle":"","parse-names":false,"suffix":""}],"container-title":"PLoS Computational Biology","id":"ITEM-1","issued":{"date-parts":[["2015"]]},"title":"Evolution of Bow-Tie Architectures in Biology","type":"article-journal"},"uris":["http://www.mendeley.com/documents/?uuid=5e3b964a-cf5f-4133-ab6b-6933920efdbc"]}],"mendeley":{"formattedCitation":"&lt;sup&gt;32&lt;/sup&gt;","plainTextFormattedCitation":"32","previouslyFormattedCitation":"&lt;sup&gt;32&lt;/sup&gt;"},"properties":{"noteIndex":0},"schema":"https://github.com/citation-style-language/schema/raw/master/csl-citation.json"}</w:instrText>
      </w:r>
      <w:r>
        <w:fldChar w:fldCharType="separate"/>
      </w:r>
      <w:r w:rsidR="00445459" w:rsidRPr="00445459">
        <w:rPr>
          <w:noProof/>
          <w:vertAlign w:val="superscript"/>
        </w:rPr>
        <w:t>32</w:t>
      </w:r>
      <w:r>
        <w:fldChar w:fldCharType="end"/>
      </w:r>
      <w:r w:rsidRPr="00A36100">
        <w:t>. The amount of plasticity afforded to the signaling network from RTKs and integrins is considerable.</w:t>
      </w:r>
      <w:r>
        <w:t xml:space="preserve"> </w:t>
      </w:r>
    </w:p>
    <w:p w14:paraId="7822F3C7" w14:textId="77777777" w:rsidR="00EA6125" w:rsidRPr="00A36100" w:rsidRDefault="00EA6125" w:rsidP="00195D15">
      <w:pPr>
        <w:pStyle w:val="Body"/>
        <w:ind w:firstLine="0"/>
      </w:pPr>
    </w:p>
    <w:p w14:paraId="6FEF2495" w14:textId="77777777" w:rsidR="00EA6125" w:rsidRPr="00A36100" w:rsidRDefault="00EA6125" w:rsidP="00195D15">
      <w:pPr>
        <w:pStyle w:val="Heading3"/>
      </w:pPr>
      <w:bookmarkStart w:id="38" w:name="_Toc49318298"/>
      <w:r w:rsidRPr="00A36100">
        <w:t xml:space="preserve">Receptor </w:t>
      </w:r>
      <w:r>
        <w:t>t</w:t>
      </w:r>
      <w:r w:rsidRPr="00A36100">
        <w:t xml:space="preserve">yrosine </w:t>
      </w:r>
      <w:r>
        <w:t>k</w:t>
      </w:r>
      <w:r w:rsidRPr="00A36100">
        <w:t>inases (RTKs)</w:t>
      </w:r>
      <w:bookmarkEnd w:id="38"/>
    </w:p>
    <w:p w14:paraId="445B5BBE" w14:textId="041CEB4B" w:rsidR="00EA6125" w:rsidRPr="00A36100" w:rsidRDefault="00EA6125" w:rsidP="00195D15">
      <w:pPr>
        <w:pStyle w:val="Body"/>
      </w:pPr>
      <w:r w:rsidRPr="00A36100">
        <w:t>RTKs represent an important class of proteins within oncogene</w:t>
      </w:r>
      <w:r>
        <w:t>-</w:t>
      </w:r>
      <w:r w:rsidRPr="00A36100">
        <w:t xml:space="preserve">addicted cancers. The receptor family </w:t>
      </w:r>
      <w:r>
        <w:t>is</w:t>
      </w:r>
      <w:r w:rsidRPr="00A36100">
        <w:t xml:space="preserve"> often overexpressed or possess</w:t>
      </w:r>
      <w:r>
        <w:t>es</w:t>
      </w:r>
      <w:r w:rsidRPr="00A36100">
        <w:t xml:space="preserve"> activating mutations</w:t>
      </w:r>
      <w:r>
        <w:t>,</w:t>
      </w:r>
      <w:r w:rsidRPr="00A36100">
        <w:t xml:space="preserve"> leading to disease progression.</w:t>
      </w:r>
      <w:r>
        <w:t xml:space="preserve"> </w:t>
      </w:r>
      <w:r w:rsidRPr="00A36100">
        <w:t>This cancer subclass derives its name from the apparent reliance on oncogene signaling for continued survival. In this study</w:t>
      </w:r>
      <w:r>
        <w:t>,</w:t>
      </w:r>
      <w:r w:rsidRPr="00A36100">
        <w:t xml:space="preserve"> we focus on two of the receptors from the </w:t>
      </w:r>
      <w:r>
        <w:t xml:space="preserve">RTK </w:t>
      </w:r>
      <w:r w:rsidRPr="00A36100">
        <w:t>family</w:t>
      </w:r>
      <w:r>
        <w:t>:</w:t>
      </w:r>
      <w:r w:rsidRPr="00A36100">
        <w:t xml:space="preserve"> hepatocyte growth factor receptor (HGFR or cMet) and EGFR </w:t>
      </w:r>
      <w:r>
        <w:t xml:space="preserve">(or </w:t>
      </w:r>
      <w:r w:rsidRPr="00A36100">
        <w:t>ErbB1 or Her1). RTKs have similar molecular architecture with a single transmembrane helix that connects an extracellular ligand binding domain to an intracellular, conserved protein tyrosine kinase (PTK) domain</w:t>
      </w:r>
      <w:r>
        <w:t xml:space="preserve"> </w:t>
      </w:r>
      <w:r>
        <w:fldChar w:fldCharType="begin" w:fldLock="1"/>
      </w:r>
      <w:r w:rsidR="005E1CF7">
        <w:instrText>ADDIN CSL_CITATION {"citationItems":[{"id":"ITEM-1","itemData":{"DOI":"10.1016/j.cell.2010.06.011","ISBN":"1097-4172 (Electronic) 0092-8674 (Linking)","ISSN":"00928674","PMID":"20602996","abstract":"Recent structural studies of receptor tyrosine kinases (RTKs) have revealed unexpected diversity in the mechanisms of their activation by growth factor ligands. Strategies for inducing dimerization by ligand binding are surprisingly diverse, as are mechanisms that couple this event to activation of the intracellular tyrosine kinase domains. As our understanding of these details becomes increasingly sophisticated, it provides an important context for therapeutically countering the effects of pathogenic RTK mutations in cancer and other diseases. Much remains to be learned, however, about the complex signaling networks downstream from RTKs and how alterations in these networks are translated into cellular responses. © 2010 Elsevier Inc.","author":[{"dropping-particle":"","family":"Lemmon","given":"Mark A.","non-dropping-particle":"","parse-names":false,"suffix":""},{"dropping-particle":"","family":"Schlessinger","given":"Joseph","non-dropping-particle":"","parse-names":false,"suffix":""}],"container-title":"Cell","id":"ITEM-1","issued":{"date-parts":[["2010"]]},"title":"Cell signaling by receptor tyrosine kinases","type":"article"},"uris":["http://www.mendeley.com/documents/?uuid=a8fd6a56-ef50-43f0-9d1d-837ed092857c"]}],"mendeley":{"formattedCitation":"&lt;sup&gt;33&lt;/sup&gt;","plainTextFormattedCitation":"33","previouslyFormattedCitation":"&lt;sup&gt;33&lt;/sup&gt;"},"properties":{"noteIndex":0},"schema":"https://github.com/citation-style-language/schema/raw/master/csl-citation.json"}</w:instrText>
      </w:r>
      <w:r>
        <w:fldChar w:fldCharType="separate"/>
      </w:r>
      <w:r w:rsidR="00445459" w:rsidRPr="00445459">
        <w:rPr>
          <w:noProof/>
          <w:vertAlign w:val="superscript"/>
        </w:rPr>
        <w:t>33</w:t>
      </w:r>
      <w:r>
        <w:fldChar w:fldCharType="end"/>
      </w:r>
      <w:r w:rsidRPr="00A36100">
        <w:t>. Upon ligand binding, the receptor can either homo- or heterodimerize with subsequent tyrosine autophosphorylation. Both cMet and EGFR have shown the capability to signal through the same pathways, ultimately activating both AKT and ERK.</w:t>
      </w:r>
    </w:p>
    <w:p w14:paraId="7FDB6C59" w14:textId="1B41418D" w:rsidR="00EA6125" w:rsidRPr="00A36100" w:rsidRDefault="00EA6125" w:rsidP="00195D15">
      <w:pPr>
        <w:pStyle w:val="Body"/>
      </w:pPr>
      <w:r w:rsidRPr="00A36100">
        <w:lastRenderedPageBreak/>
        <w:t xml:space="preserve">The ErbB family consists of four different members </w:t>
      </w:r>
      <w:r>
        <w:t>that</w:t>
      </w:r>
      <w:r w:rsidRPr="00A36100">
        <w:t xml:space="preserve"> are structurally similar. We focus on EGFR as it is often mutated in NSCLC. The cytoplasmic domain has at minimum 20 tyrosine residues capable of phosphorylation, seven of </w:t>
      </w:r>
      <w:r>
        <w:t>which</w:t>
      </w:r>
      <w:r w:rsidRPr="00A36100">
        <w:t xml:space="preserve"> are autophosphorylation sites</w:t>
      </w:r>
      <w:r>
        <w:t xml:space="preserve"> </w:t>
      </w:r>
      <w:r>
        <w:fldChar w:fldCharType="begin" w:fldLock="1"/>
      </w:r>
      <w:r w:rsidR="005E1CF7">
        <w:instrText>ADDIN CSL_CITATION {"citationItems":[{"id":"ITEM-1","itemData":{"DOI":"10.1002/pmic.200800204","ISBN":"1615-9853","ISSN":"16159853","PMID":"18846509","abstract":"The epidermal growth factor receptor (EGFR/ErbB1/Her1) belongs to the ErbB family of receptor tyrosine kinases (RTKs) and is a key player in the regulation of cell proliferation, differentiation, survival, and migration. Overexpression and mutational changes of EGFR have been identified in a variety of human cancers and the regulation of EGFR signaling plays a critical role in tumor development and progression. Due to its biological significance the EGFR signaling network is a widely used model system for the development of analytical techniques. Novel quantitative proteomics and phosphoproteomics approaches play an important role in the characterization of signaling pathways in a time and stimulus dependent manner. Recent studies discussed in this review provide new insights into different aspects of EGFR signal transduction, such as regulation and dynamics of its phosphorylation sites, association with interaction partners and identification of regulated phosphoproteins. Correlation of data from functional proteomics studies with results from other fields of signal transduction research by systems biology will be necessary to integrate and translate these findings into successful clinical applications.","author":[{"dropping-particle":"","family":"Morandell","given":"Sandra","non-dropping-particle":"","parse-names":false,"suffix":""},{"dropping-particle":"","family":"Stasyk","given":"Taras","non-dropping-particle":"","parse-names":false,"suffix":""},{"dropping-particle":"","family":"Skvortsov","given":"Sergej","non-dropping-particle":"","parse-names":false,"suffix":""},{"dropping-particle":"","family":"Ascher","given":"Stefan","non-dropping-particle":"","parse-names":false,"suffix":""},{"dropping-particle":"","family":"Huber","given":"Lukas A.","non-dropping-particle":"","parse-names":false,"suffix":""}],"container-title":"Proteomics","id":"ITEM-1","issued":{"date-parts":[["2008"]]},"title":"Quantitative proteomics and phosphoproteomics reveal novel insights into complexity and dynamics of the EGFR signaling network","type":"article"},"uris":["http://www.mendeley.com/documents/?uuid=dec42cd6-8926-411a-8a83-37887775f1dd"]},{"id":"ITEM-2","itemData":{"DOI":"10.1016/S1097-2765(00)80231-2","ISBN":"1097-2765 (Print)\\r1097-2765 (Linking)","ISSN":"10972765","PMID":"10635327","abstract":"Receptor desensitization is accomplished by accelerated endocytosis and degradation of ligand-receptor complexes. An in vitro reconstituted system indicates that Cbl adaptor proteins directly control downregulation of the receptor for the epidermal growth factor (EGFR) by recruiting ubiquitin-activating and -conjugating enzymes. We infer a sequential process initiated by autophosphorylation of EGFR at a previously identified lysosome-targeting motif that subsequently recruits Cbl. This is followed by tyrosine phosphorylation of c-Cbl at a site flanking its RING finger, which enables receptor ubiquitination and degradation. Whereas all three members of the Cbl family can enhance ubiquitination, two oncogenic Cbl variants, whose RING fingers are defective and phosphorylation sites are missing, are unable to desensitize EGFR. Our study identifies Cbl proteins as components of the ubiquitin ligation machinery and implies that they similarly suppress many other signaling pathways.","author":[{"dropping-particle":"","family":"Levkowitz","given":"Gil","non-dropping-particle":"","parse-names":false,"suffix":""},{"dropping-particle":"","family":"Waterman","given":"Hadassa","non-dropping-particle":"","parse-names":false,"suffix":""},{"dropping-particle":"","family":"Ettenberg","given":"Seth A.","non-dropping-particle":"","parse-names":false,"suffix":""},{"dropping-particle":"","family":"Katz","given":"Menachem","non-dropping-particle":"","parse-names":false,"suffix":""},{"dropping-particle":"","family":"Tsygankov","given":"Alexander Y.","non-dropping-particle":"","parse-names":false,"suffix":""},{"dropping-particle":"","family":"Alroy","given":"Iris","non-dropping-particle":"","parse-names":false,"suffix":""},{"dropping-particle":"","family":"Lavi","given":"Sara","non-dropping-particle":"","parse-names":false,"suffix":""},{"dropping-particle":"","family":"Iwai","given":"Kazuhiro","non-dropping-particle":"","parse-names":false,"suffix":""},{"dropping-particle":"","family":"Reiss","given":"Yuval","non-dropping-particle":"","parse-names":false,"suffix":""},{"dropping-particle":"","family":"Ciechanover","given":"Aaron","non-dropping-particle":"","parse-names":false,"suffix":""},{"dropping-particle":"","family":"Lipkowitz","given":"Stanley","non-dropping-particle":"","parse-names":false,"suffix":""},{"dropping-particle":"","family":"Yarden","given":"Yosef","non-dropping-particle":"","parse-names":false,"suffix":""}],"container-title":"Molecular Cell","id":"ITEM-2","issued":{"date-parts":[["1999"]]},"title":"Ubiquitin ligase activity and tyrosine phosphorylation underlie suppression of growth factor signaling by c-Cbl/Sli-1","type":"article-journal"},"uris":["http://www.mendeley.com/documents/?uuid=a407e8b4-4a05-490c-87b1-4c3fca62fe9a"]}],"mendeley":{"formattedCitation":"&lt;sup&gt;34,35&lt;/sup&gt;","plainTextFormattedCitation":"34,35","previouslyFormattedCitation":"&lt;sup&gt;34,35&lt;/sup&gt;"},"properties":{"noteIndex":0},"schema":"https://github.com/citation-style-language/schema/raw/master/csl-citation.json"}</w:instrText>
      </w:r>
      <w:r>
        <w:fldChar w:fldCharType="separate"/>
      </w:r>
      <w:r w:rsidR="00445459" w:rsidRPr="00445459">
        <w:rPr>
          <w:noProof/>
          <w:vertAlign w:val="superscript"/>
        </w:rPr>
        <w:t>34,35</w:t>
      </w:r>
      <w:r>
        <w:fldChar w:fldCharType="end"/>
      </w:r>
      <w:r w:rsidRPr="00A36100">
        <w:t xml:space="preserve">. Our model cell line, PC9, harbors an exon-19 deletion within the PTK domain, making </w:t>
      </w:r>
      <w:r>
        <w:t>EGFR</w:t>
      </w:r>
      <w:r w:rsidRPr="00A36100">
        <w:t xml:space="preserve"> constitutively active. This particular mutation occurs in approximately half of all EGFR-mutated lung tumors</w:t>
      </w:r>
      <w:r>
        <w:t xml:space="preserve"> </w:t>
      </w:r>
      <w:r>
        <w:fldChar w:fldCharType="begin" w:fldLock="1"/>
      </w:r>
      <w:r w:rsidR="005E1CF7">
        <w:instrText>ADDIN CSL_CITATION {"citationItems":[{"id":"ITEM-1","itemData":{"DOI":"10.1111/j.1742-4658.2009.07448.x","ISBN":"1742-4658 (Electronic)\\r1742-464X (Linking)","ISSN":"1742464X","PMID":"19922469","abstract":"Epidermal growth factor receptor (EGFR) and its three related proteins (the ERBB family) are receptor tyrosine kinases that play essential roles in both normal physiological conditions and cancerous conditions. Upon binding its ligands, dynamic conformational changes occur in both extracellular and intracellular domains of the receptor tyrosine kinases, resulting in the transphosphorylation of tyrosine residues in the C-terminal regulatory domain. These provide docking sites for downstream molecules and lead to the evasion of apoptosis, to proliferation, to invasion and to metastases, all of which are important for the cancer phenotype. Mutation in the tyrosine kinase domain of the EGFR gene was found in a subset of lung cancers in 2002. Lung cancers with an EGFR mutation are highly sensitive to EGFR tyrosine kinase inhibitors, such as gefitinib and erlotinib. Here, we review the discovery of EGFR, the EGFR signal transduction pathway and mutations of the EGFR gene in lung cancers and glioblastomas. The biological significance of such mutations and their relationship with other activated genes in lung cancers are also discussed.","author":[{"dropping-particle":"","family":"Mitsudomi","given":"Tetsuya","non-dropping-particle":"","parse-names":false,"suffix":""},{"dropping-particle":"","family":"Yatabe","given":"Yasushi","non-dropping-particle":"","parse-names":false,"suffix":""}],"container-title":"FEBS Journal","id":"ITEM-1","issued":{"date-parts":[["2010"]]},"title":"Epidermal growth factor receptor in relation to tumor development: EGFR gene and cancer","type":"article"},"uris":["http://www.mendeley.com/documents/?uuid=ed7a478d-2bda-413c-9d96-ebfe66a3c9d0"]}],"mendeley":{"formattedCitation":"&lt;sup&gt;36&lt;/sup&gt;","plainTextFormattedCitation":"36","previouslyFormattedCitation":"&lt;sup&gt;36&lt;/sup&gt;"},"properties":{"noteIndex":0},"schema":"https://github.com/citation-style-language/schema/raw/master/csl-citation.json"}</w:instrText>
      </w:r>
      <w:r>
        <w:fldChar w:fldCharType="separate"/>
      </w:r>
      <w:r w:rsidR="00445459" w:rsidRPr="00445459">
        <w:rPr>
          <w:noProof/>
          <w:vertAlign w:val="superscript"/>
        </w:rPr>
        <w:t>36</w:t>
      </w:r>
      <w:r>
        <w:fldChar w:fldCharType="end"/>
      </w:r>
      <w:r w:rsidRPr="00A36100">
        <w:t xml:space="preserve">. </w:t>
      </w:r>
    </w:p>
    <w:p w14:paraId="1FD89ADB" w14:textId="6EB118B3" w:rsidR="00EA6125" w:rsidRPr="00A36100" w:rsidRDefault="00EA6125" w:rsidP="00195D15">
      <w:pPr>
        <w:pStyle w:val="Body"/>
      </w:pPr>
      <w:r w:rsidRPr="00A36100">
        <w:t xml:space="preserve">Aberrant cMet expression and activation has been correlated with poor prognosis in cancer. </w:t>
      </w:r>
      <w:r>
        <w:t>Furthermore</w:t>
      </w:r>
      <w:r w:rsidRPr="00A36100">
        <w:t xml:space="preserve">, we </w:t>
      </w:r>
      <w:r>
        <w:t>have shown</w:t>
      </w:r>
      <w:r w:rsidRPr="00A36100">
        <w:t xml:space="preserve"> that elevated cMet expression correlates with </w:t>
      </w:r>
      <w:r>
        <w:t xml:space="preserve">the </w:t>
      </w:r>
      <w:r w:rsidRPr="00A36100">
        <w:t>er</w:t>
      </w:r>
      <w:r>
        <w:t>l</w:t>
      </w:r>
      <w:r w:rsidRPr="00A36100">
        <w:t>otinib</w:t>
      </w:r>
      <w:r>
        <w:t>-</w:t>
      </w:r>
      <w:r w:rsidRPr="00A36100">
        <w:t xml:space="preserve">resistant phenotype </w:t>
      </w:r>
      <w:r>
        <w:t>characterized</w:t>
      </w:r>
      <w:r w:rsidRPr="00A36100">
        <w:t xml:space="preserve"> by </w:t>
      </w:r>
      <w:r>
        <w:t xml:space="preserve">an </w:t>
      </w:r>
      <w:r w:rsidRPr="00A36100">
        <w:t xml:space="preserve">increased </w:t>
      </w:r>
      <w:r>
        <w:t>drug-induced proliferation (DIP) rate</w:t>
      </w:r>
      <w:r w:rsidRPr="00A36100">
        <w:t xml:space="preserve">. It has </w:t>
      </w:r>
      <w:r>
        <w:t xml:space="preserve">also </w:t>
      </w:r>
      <w:r w:rsidRPr="00A36100">
        <w:t xml:space="preserve">been shown </w:t>
      </w:r>
      <w:r>
        <w:t xml:space="preserve">that </w:t>
      </w:r>
      <w:r w:rsidRPr="00A36100">
        <w:t>MET amplification leads to gefitinib resistance by heterodimerizing and activating ErbB3, a member of the ErbB family mentioned previously</w:t>
      </w:r>
      <w:r>
        <w:t xml:space="preserve"> </w:t>
      </w:r>
      <w:r>
        <w:fldChar w:fldCharType="begin" w:fldLock="1"/>
      </w:r>
      <w:r w:rsidR="005E1CF7">
        <w:instrText>ADDIN CSL_CITATION {"citationItems":[{"id":"ITEM-1","itemData":{"DOI":"10.1126/science.1141478","ISBN":"1095-9203 (Electronic)\\r0036-8075 (Linking)","ISSN":"00368075","PMID":"17463250","abstract":"The epidermal growth factor receptor (EGFR) kinase inhibitors gefitinib and erlotinib are effective treatments for lung cancers with EGFR activating mutations, but these tumors invariably develop drug resistance. Here, we describe a gefitinib-sensitive lung cancer cell line that developed resistance to gefitinib as a result of focal amplification of the MET proto-oncogene. inhibition of MET signaling in these cells restored their sensitivity to gefitinib. MET amplification was detected in 4 of 18 (22%) lung cancer specimens that had developed resistance to gefitinib or erlotinib. We find that amplification of MET causes gefitinib resistance by driving ERBB3 (HER3)–dependent activation of PI3K, a pathway thought to be specific to EGFR/ERBB family receptors. Thus, we propose that MET amplification may promote drug resistance in other ERBB-driven cancers as well.","author":[{"dropping-particle":"","family":"Engelman","given":"Jeffrey A.","non-dropping-particle":"","parse-names":false,"suffix":""},{"dropping-particle":"","family":"Zejnullahu","given":"Kreshnik","non-dropping-particle":"","parse-names":false,"suffix":""},{"dropping-particle":"","family":"Mitsudomi","given":"Tetsuya","non-dropping-particle":"","parse-names":false,"suffix":""},{"dropping-particle":"","family":"Song","given":"Youngchul","non-dropping-particle":"","parse-names":false,"suffix":""},{"dropping-particle":"","family":"Hyland","given":"Courtney","non-dropping-particle":"","parse-names":false,"suffix":""},{"dropping-particle":"","family":"Joon","given":"Oh Park","non-dropping-particle":"","parse-names":false,"suffix":""},{"dropping-particle":"","family":"Lindeman","given":"Neal","non-dropping-particle":"","parse-names":false,"suffix":""},{"dropping-particle":"","family":"Gale","given":"Christopher Michael","non-dropping-particle":"","parse-names":false,"suffix":""},{"dropping-particle":"","family":"Zhao","given":"Xiaojun","non-dropping-particle":"","parse-names":false,"suffix":""},{"dropping-particle":"","family":"Christensen","given":"James","non-dropping-particle":"","parse-names":false,"suffix":""},{"dropping-particle":"","family":"Kosaka","given":"Takayuki","non-dropping-particle":"","parse-names":false,"suffix":""},{"dropping-particle":"","family":"Holmes","given":"Alison J.","non-dropping-particle":"","parse-names":false,"suffix":""},{"dropping-particle":"","family":"Rogers","given":"Andrew M.","non-dropping-particle":"","parse-names":false,"suffix":""},{"dropping-particle":"","family":"Cappuzzo","given":"Federico","non-dropping-particle":"","parse-names":false,"suffix":""},{"dropping-particle":"","family":"Mok","given":"Tony","non-dropping-particle":"","parse-names":false,"suffix":""},{"dropping-particle":"","family":"Lee","given":"Charles","non-dropping-particle":"","parse-names":false,"suffix":""},{"dropping-particle":"","family":"Johnson","given":"Bruce E.","non-dropping-particle":"","parse-names":false,"suffix":""},{"dropping-particle":"","family":"Cantley","given":"Lewis C.","non-dropping-particle":"","parse-names":false,"suffix":""},{"dropping-particle":"","family":"Jänne","given":"Pasi A.","non-dropping-particle":"","parse-names":false,"suffix":""}],"container-title":"Science","id":"ITEM-1","issued":{"date-parts":[["2007"]]},"title":"MET amplification leads to gefitinib resistance in lung cancer by activating ERBB3 signaling","type":"article-journal"},"uris":["http://www.mendeley.com/documents/?uuid=61f2b740-0108-4b79-be5a-58d3d42e43b3"]}],"mendeley":{"formattedCitation":"&lt;sup&gt;37&lt;/sup&gt;","plainTextFormattedCitation":"37","previouslyFormattedCitation":"&lt;sup&gt;37&lt;/sup&gt;"},"properties":{"noteIndex":0},"schema":"https://github.com/citation-style-language/schema/raw/master/csl-citation.json"}</w:instrText>
      </w:r>
      <w:r>
        <w:fldChar w:fldCharType="separate"/>
      </w:r>
      <w:r w:rsidR="00445459" w:rsidRPr="00445459">
        <w:rPr>
          <w:noProof/>
          <w:vertAlign w:val="superscript"/>
        </w:rPr>
        <w:t>37</w:t>
      </w:r>
      <w:r>
        <w:fldChar w:fldCharType="end"/>
      </w:r>
      <w:r w:rsidRPr="00A36100">
        <w:t>.</w:t>
      </w:r>
      <w:r>
        <w:t xml:space="preserve"> </w:t>
      </w:r>
    </w:p>
    <w:p w14:paraId="53B9753C" w14:textId="6F556F96" w:rsidR="00EA6125" w:rsidRPr="00A36100" w:rsidRDefault="00EA6125" w:rsidP="00195D15">
      <w:pPr>
        <w:pStyle w:val="Body"/>
      </w:pPr>
      <w:r w:rsidRPr="00A36100">
        <w:t xml:space="preserve">Upon activation, </w:t>
      </w:r>
      <w:r>
        <w:t xml:space="preserve">cMet </w:t>
      </w:r>
      <w:r w:rsidRPr="00A36100">
        <w:t xml:space="preserve">recruits and activates many downstream signaling molecules at the plasma membrane. A key adaptor is </w:t>
      </w:r>
      <w:r>
        <w:t>g</w:t>
      </w:r>
      <w:r w:rsidRPr="00A36100">
        <w:t xml:space="preserve">rowth </w:t>
      </w:r>
      <w:r>
        <w:t>f</w:t>
      </w:r>
      <w:r w:rsidRPr="00A36100">
        <w:t xml:space="preserve">actor </w:t>
      </w:r>
      <w:r>
        <w:t>r</w:t>
      </w:r>
      <w:r w:rsidRPr="00A36100">
        <w:t>eceptor</w:t>
      </w:r>
      <w:r>
        <w:t>-b</w:t>
      </w:r>
      <w:r w:rsidRPr="00A36100">
        <w:t xml:space="preserve">ound </w:t>
      </w:r>
      <w:r>
        <w:t>p</w:t>
      </w:r>
      <w:r w:rsidRPr="00A36100">
        <w:t xml:space="preserve">rotein 2 (GRB2), </w:t>
      </w:r>
      <w:r>
        <w:t>which</w:t>
      </w:r>
      <w:r w:rsidRPr="00A36100">
        <w:t xml:space="preserve"> facilitates the binding of the nucleotide exchange factor Son of Sevenless (SOS)</w:t>
      </w:r>
      <w:r>
        <w:t xml:space="preserve"> </w:t>
      </w:r>
      <w:r>
        <w:fldChar w:fldCharType="begin" w:fldLock="1"/>
      </w:r>
      <w:r w:rsidR="005E1CF7">
        <w:instrText>ADDIN CSL_CITATION {"citationItems":[{"id":"ITEM-1","itemData":{"DOI":"10.1038/363015a0","ISSN":"00280836","PMID":"8479530","author":[{"dropping-particle":"","family":"McCormick","given":"Frank","non-dropping-particle":"","parse-names":false,"suffix":""}],"container-title":"Nature","id":"ITEM-1","issued":{"date-parts":[["1993"]]},"title":"How receptors turn Ras on","type":"article"},"uris":["http://www.mendeley.com/documents/?uuid=ca0df64b-b261-462c-a8a5-7e52f8ddcbff"]}],"mendeley":{"formattedCitation":"&lt;sup&gt;38&lt;/sup&gt;","plainTextFormattedCitation":"38","previouslyFormattedCitation":"&lt;sup&gt;38&lt;/sup&gt;"},"properties":{"noteIndex":0},"schema":"https://github.com/citation-style-language/schema/raw/master/csl-citation.json"}</w:instrText>
      </w:r>
      <w:r>
        <w:fldChar w:fldCharType="separate"/>
      </w:r>
      <w:r w:rsidR="00445459" w:rsidRPr="00445459">
        <w:rPr>
          <w:noProof/>
          <w:vertAlign w:val="superscript"/>
        </w:rPr>
        <w:t>38</w:t>
      </w:r>
      <w:r>
        <w:fldChar w:fldCharType="end"/>
      </w:r>
      <w:r w:rsidRPr="00A36100">
        <w:t>. SOS functions as a guanine nucleotide exchange factor that acts on the proto-oncogene c-</w:t>
      </w:r>
      <w:r>
        <w:t>r</w:t>
      </w:r>
      <w:r w:rsidRPr="00A36100">
        <w:t xml:space="preserve">at </w:t>
      </w:r>
      <w:r>
        <w:t>s</w:t>
      </w:r>
      <w:r w:rsidRPr="00A36100">
        <w:t xml:space="preserve">arcoma </w:t>
      </w:r>
      <w:r>
        <w:t>v</w:t>
      </w:r>
      <w:r w:rsidRPr="00A36100">
        <w:t xml:space="preserve">iral </w:t>
      </w:r>
      <w:r>
        <w:t>o</w:t>
      </w:r>
      <w:r w:rsidRPr="00A36100">
        <w:t xml:space="preserve">ncogene </w:t>
      </w:r>
      <w:r>
        <w:t>h</w:t>
      </w:r>
      <w:r w:rsidRPr="00A36100">
        <w:t xml:space="preserve">omolog (Ras) family of small GTPases. Ras operates by binding </w:t>
      </w:r>
      <w:r>
        <w:t xml:space="preserve">rapidly accelerated fibrosarcoma </w:t>
      </w:r>
      <w:r w:rsidRPr="00A36100">
        <w:t>(Raf) kinases</w:t>
      </w:r>
      <w:r>
        <w:t xml:space="preserve"> and </w:t>
      </w:r>
      <w:r w:rsidRPr="00A36100">
        <w:t>translocating Raf to the cell membrane for activation. The activation of Raf represents the first step of the integral MAPK cellular signaling module. The module is composed of MAPK kinase kinase (MAP3K, Raf), MAPK kinase (MEK, MKK), and ERK.</w:t>
      </w:r>
    </w:p>
    <w:p w14:paraId="0CD3690C" w14:textId="77777777" w:rsidR="00EA6125" w:rsidRPr="00A36100" w:rsidRDefault="00EA6125" w:rsidP="00195D15">
      <w:pPr>
        <w:pStyle w:val="Body"/>
      </w:pPr>
      <w:r w:rsidRPr="00A36100">
        <w:t xml:space="preserve">The AKT signaling cascade is also </w:t>
      </w:r>
      <w:r>
        <w:t>initiated</w:t>
      </w:r>
      <w:r w:rsidRPr="00A36100">
        <w:t xml:space="preserve"> by RTK activation. Upon RTK activation, the phosphoinositide 3-kinase (PI3K) family can bind to the intracellular domain of the RTK, resulting in the conversion of phosphatidylinositol (4,5)-bisphosphate (PIP2) to phosphatidylinositol (3,4,5)-trisphosphate (PIP3) at the plasma membrane. PIP3 then recruits AKT to the membrane</w:t>
      </w:r>
      <w:r>
        <w:t>,</w:t>
      </w:r>
      <w:r w:rsidRPr="00A36100">
        <w:t xml:space="preserve"> where it is activated. </w:t>
      </w:r>
    </w:p>
    <w:p w14:paraId="2571BA91" w14:textId="77777777" w:rsidR="00EA6125" w:rsidRDefault="00EA6125" w:rsidP="00195D15">
      <w:pPr>
        <w:pStyle w:val="Body"/>
      </w:pPr>
      <w:r w:rsidRPr="00A36100">
        <w:t xml:space="preserve">The signaling cascade between receptor and AKT and ERK contains a multitude of molecules with significant crosstalk. We highlight canonical pathways from our selected RTKs to AKT and ERK but have </w:t>
      </w:r>
      <w:r w:rsidRPr="00A36100">
        <w:lastRenderedPageBreak/>
        <w:t xml:space="preserve">chosen to measure AKT and ERK activation directly for our model. We pay particular attention to AKT and ERK signaling, as they represent a </w:t>
      </w:r>
      <w:r>
        <w:t xml:space="preserve">point of convergence </w:t>
      </w:r>
      <w:r w:rsidRPr="00A36100">
        <w:t>within the transduction pathway</w:t>
      </w:r>
      <w:r>
        <w:t>.</w:t>
      </w:r>
      <w:r w:rsidRPr="00A36100">
        <w:t xml:space="preserve"> </w:t>
      </w:r>
    </w:p>
    <w:p w14:paraId="170F11EA" w14:textId="77777777" w:rsidR="00EA6125" w:rsidRPr="00A36100" w:rsidRDefault="00EA6125" w:rsidP="00195D15">
      <w:pPr>
        <w:pStyle w:val="Body"/>
        <w:ind w:firstLine="0"/>
      </w:pPr>
    </w:p>
    <w:p w14:paraId="382EEB31" w14:textId="77777777" w:rsidR="00EA6125" w:rsidRPr="00A36100" w:rsidRDefault="00EA6125" w:rsidP="00195D15">
      <w:pPr>
        <w:pStyle w:val="Heading3"/>
      </w:pPr>
      <w:bookmarkStart w:id="39" w:name="_Toc49318299"/>
      <w:r w:rsidRPr="00A36100">
        <w:t>Integrins</w:t>
      </w:r>
      <w:bookmarkEnd w:id="39"/>
    </w:p>
    <w:p w14:paraId="7B017E94" w14:textId="77777777" w:rsidR="00EA6125" w:rsidRPr="00A36100" w:rsidRDefault="00EA6125" w:rsidP="00195D15">
      <w:pPr>
        <w:pStyle w:val="Body"/>
      </w:pPr>
      <w:r w:rsidRPr="00A36100">
        <w:t>Integrins are class of receptors connecting the ECM with the cellular cytoskeleton. They provide the cell with important mechanical cues controlling a wide range of cellular response</w:t>
      </w:r>
      <w:r>
        <w:t>s</w:t>
      </w:r>
      <w:r w:rsidRPr="00A36100">
        <w:t>. We focus on their role in cell cycle regulation. Cellular proliferation is highly altered in cancer. Knowledge of how integrin</w:t>
      </w:r>
      <w:r>
        <w:t xml:space="preserve"> signaling </w:t>
      </w:r>
      <w:r w:rsidRPr="00A36100">
        <w:t>alter</w:t>
      </w:r>
      <w:r>
        <w:t>s</w:t>
      </w:r>
      <w:r w:rsidRPr="00A36100">
        <w:t xml:space="preserve"> the proliferative state of a cell population will help develop new treatment strategies. </w:t>
      </w:r>
    </w:p>
    <w:p w14:paraId="0361F46C" w14:textId="1EB2CE25" w:rsidR="00EA6125" w:rsidRDefault="00EA6125" w:rsidP="00195D15">
      <w:pPr>
        <w:pStyle w:val="Body"/>
      </w:pPr>
      <w:r w:rsidRPr="00A36100">
        <w:t>Integrins are transmembrane, heterodimeric receptors. Mammals possess 18 α and 8 β subunits that can form 24 heterodimers. There are several mechanisms as to how integrins promote cellular proliferation. Integrins signal through the same canonical pathways as RTKs, both the PI3K/AKT and Ras/Raf/MEK/ERK axes. Integrins are also capable of regulating RTK expression at the transcriptional level</w:t>
      </w:r>
      <w:r>
        <w:t xml:space="preserve"> </w:t>
      </w:r>
      <w:r>
        <w:fldChar w:fldCharType="begin" w:fldLock="1"/>
      </w:r>
      <w:r w:rsidR="005E1CF7">
        <w:instrText>ADDIN CSL_CITATION {"citationItems":[{"id":"ITEM-1","itemData":{"DOI":"10.1074/jbc.M110.169821","ISBN":"1083-351X (Electronic)\\r0021-9258 (Linking)","ISSN":"00219258","PMID":"20956544","abstract":"Epithelial cells are dependent on extracellular matrix (ECM) attachment for maintenance of metabolic activity and suppression of apoptosis. Here we show that loss of ECM attachment causes down-regulation of epidermal growth factor receptor (EGFR) and β1 integrin protein and mRNA expression and that ErbB2, which is amplified in 25% of breast tumors, reverses these effects of ECM deprivation. ErbB2 rescue of β1 integrin mRNA and protein in suspended cells is dependent on EGFR, however, the rescue of EGFR expression does not require β1 integrin. We show that there is a significant decrease in the stability of EGFR in ECM-detached cells that is reversed by ErbB2 overexpression. Rescue of both EGFR and β1 integrin protein by ErbB2 is dependent on Erk activity and induction of its downstream target Sprouty2, a protein known to regulate EGFR protein stability. Interestingly, expression of EGFR and β1 integrin protein is more dependent on Erk/Sprouty2 in ECM-detached ErbB2-overexpressing cells when compared with ECM-attached cells. These results provide further insight into the ErbB2-driven anchorage independence of tumor cells and provide a new mechanism for regulation of EGFR and β1 integrin expression in ECM-detached cells.","author":[{"dropping-particle":"","family":"Grassian","given":"Alexandra R.","non-dropping-particle":"","parse-names":false,"suffix":""},{"dropping-particle":"","family":"Schafer","given":"Zachary T.","non-dropping-particle":"","parse-names":false,"suffix":""},{"dropping-particle":"","family":"Brugge","given":"Joan S.","non-dropping-particle":"","parse-names":false,"suffix":""}],"container-title":"Journal of Biological Chemistry","id":"ITEM-1","issued":{"date-parts":[["2011"]]},"title":"ErbB2 stabilizes Epidermal Growth Factor Receptor (EGFR) expression via Erk and sprouty2 in extracellular matrix-detached cells","type":"article-journal"},"uris":["http://www.mendeley.com/documents/?uuid=054d7fe5-4ea0-4d32-9b7f-36f493441a4e"]}],"mendeley":{"formattedCitation":"&lt;sup&gt;39&lt;/sup&gt;","plainTextFormattedCitation":"39","previouslyFormattedCitation":"&lt;sup&gt;39&lt;/sup&gt;"},"properties":{"noteIndex":0},"schema":"https://github.com/citation-style-language/schema/raw/master/csl-citation.json"}</w:instrText>
      </w:r>
      <w:r>
        <w:fldChar w:fldCharType="separate"/>
      </w:r>
      <w:r w:rsidR="00445459" w:rsidRPr="00445459">
        <w:rPr>
          <w:noProof/>
          <w:vertAlign w:val="superscript"/>
        </w:rPr>
        <w:t>39</w:t>
      </w:r>
      <w:r>
        <w:fldChar w:fldCharType="end"/>
      </w:r>
      <w:r w:rsidRPr="00A36100">
        <w:t>. Within the cell, integrins facilitate the formation of cell adhesion complexes consisting of numerous adaptor proteins (e.g. paxillin, vinculin, talin). Focal adhesion kinase (FAK) is an additional protein recruited to the focal adhesion complex. We use FAK phosphorylation as a means of measuring cellular signaling response to stiffness. Once activated, FAK can engage PI3K, thus activating the AKT signaling pathway. Additionally, FAK is capable of signaling through the ERK axis by forming a complex with G</w:t>
      </w:r>
      <w:r>
        <w:t>RB</w:t>
      </w:r>
      <w:r w:rsidRPr="00A36100">
        <w:t>2 and activating the Ras family of GTPases</w:t>
      </w:r>
      <w:r>
        <w:t xml:space="preserve"> </w:t>
      </w:r>
      <w:r>
        <w:fldChar w:fldCharType="begin" w:fldLock="1"/>
      </w:r>
      <w:r w:rsidR="005E1CF7">
        <w:instrText>ADDIN CSL_CITATION {"citationItems":[{"id":"ITEM-1","itemData":{"DOI":"10.1093/emboj/19.12.2911","ISBN":"0261-4189 (Print)\\n0261-4189 (Linking)","ISSN":"14602075","PMID":"10856236","abstract":"Integrin engagement generates cellular signals leading to the recruitment of structural and signalling molecules which, in concert with rearrangements of the actin cytoskeleton, leads to the formation of focal adhesion complexes. Using antisera reactive either with total ERK or with phosphorylated/activated forms of ERK, in rat embryo fibroblasts and embryonic avian cells that express v-Src, we found that active ERK is targeted to newly forming focal adhesions after integrin engagement or activation of v-Src. UO126, an inhibitor of MAP kinase kinase 1 (MEK1), suppressed focal adhesion targeting of active ERK and cell spreading. Also, integrin engagement and v-Src induced myosin light chain kinase (MLCK)-dependent phosphorylation of myosin light chain downstream of the MEK/ERK pathway, and MLCK and myosin activities are required for the focal adhesion targeting of ERK. The translocation of active ERK to newly forming focal adhesions may direct specificity towards appropriate downstream targets that influence adhesion assembly. These findings support a role for ERK in the regulation of the adhesion/cytoskeletal network and provide an explanation for the role of ERK in cell motility.","author":[{"dropping-particle":"","family":"Fincham","given":"V.J.","non-dropping-particle":"","parse-names":false,"suffix":""}],"container-title":"The EMBO Journal","id":"ITEM-1","issued":{"date-parts":[["2000"]]},"title":"Active ERK/MAP kinase is targeted to newly forming cell-matrix adhesions by integrin engagement and v-Src","type":"article-journal"},"uris":["http://www.mendeley.com/documents/?uuid=1fedb19a-03f6-4ecc-9b9a-c869a3cdd819"]}],"mendeley":{"formattedCitation":"&lt;sup&gt;40&lt;/sup&gt;","plainTextFormattedCitation":"40","previouslyFormattedCitation":"&lt;sup&gt;40&lt;/sup&gt;"},"properties":{"noteIndex":0},"schema":"https://github.com/citation-style-language/schema/raw/master/csl-citation.json"}</w:instrText>
      </w:r>
      <w:r>
        <w:fldChar w:fldCharType="separate"/>
      </w:r>
      <w:r w:rsidR="00445459" w:rsidRPr="00445459">
        <w:rPr>
          <w:noProof/>
          <w:vertAlign w:val="superscript"/>
        </w:rPr>
        <w:t>40</w:t>
      </w:r>
      <w:r>
        <w:fldChar w:fldCharType="end"/>
      </w:r>
      <w:r w:rsidRPr="00A36100">
        <w:t xml:space="preserve">. </w:t>
      </w:r>
    </w:p>
    <w:p w14:paraId="5FEA8210" w14:textId="77777777" w:rsidR="00EA6125" w:rsidRDefault="00EA6125" w:rsidP="00195D15">
      <w:pPr>
        <w:pStyle w:val="Body"/>
        <w:ind w:firstLine="0"/>
      </w:pPr>
    </w:p>
    <w:p w14:paraId="428C8DCF" w14:textId="77777777" w:rsidR="00EA6125" w:rsidRPr="00A36100" w:rsidRDefault="00EA6125" w:rsidP="00195D15">
      <w:pPr>
        <w:pStyle w:val="Body"/>
        <w:ind w:firstLine="0"/>
      </w:pPr>
    </w:p>
    <w:p w14:paraId="25290A8E" w14:textId="77777777" w:rsidR="00EA6125" w:rsidRPr="00A36100" w:rsidRDefault="00EA6125" w:rsidP="00195D15">
      <w:pPr>
        <w:pStyle w:val="Heading2"/>
      </w:pPr>
      <w:bookmarkStart w:id="40" w:name="_Toc49318300"/>
      <w:r w:rsidRPr="00A36100">
        <w:t>Mitosis</w:t>
      </w:r>
      <w:bookmarkEnd w:id="40"/>
    </w:p>
    <w:p w14:paraId="3286A096" w14:textId="62E44EBD" w:rsidR="00EA6125" w:rsidRDefault="00EA6125" w:rsidP="00195D15">
      <w:pPr>
        <w:pStyle w:val="Body"/>
      </w:pPr>
      <w:r w:rsidRPr="00A36100">
        <w:t>Activated AKT and ERK</w:t>
      </w:r>
      <w:r>
        <w:t xml:space="preserve"> </w:t>
      </w:r>
      <w:r w:rsidRPr="00A36100">
        <w:t>are responsible for initiating the cell cycle through the activation of several transcription factors. The scheme and approach for our mitosis module is inspired by the Goldbeter skeleton model, which itself is based off a larger, more comprehensive model that Goldbeter and colleagues have developed</w:t>
      </w:r>
      <w:r>
        <w:t xml:space="preserve"> </w:t>
      </w:r>
      <w:r>
        <w:fldChar w:fldCharType="begin" w:fldLock="1"/>
      </w:r>
      <w:r w:rsidR="005E1CF7">
        <w:instrText>ADDIN CSL_CITATION {"citationItems":[{"id":"ITEM-1","itemData":{"DOI":"10.1073/pnas.0903827106","ISBN":"1091-6490 (Electronic)\\r0027-8424 (Linking)","ISSN":"0027-8424","PMID":"20007375","abstract":"We propose an integrated computational model for the network of cyclin-dependent kinases (Cdks) that controls the dynamics of the mammalian cell cycle. The model contains four Cdk modules regulated by reversible phosphorylation, Cdk inhibitors, and protein synthesis or degradation. Growth factors (GFs) trigger the transition from a quiescent, stable steady state to self-sustained oscillations in the Cdk network. These oscillations correspond to the repetitive, transient activation of cyclin D/Cdk4-6 in G(1), cyclin E/Cdk2 at the G(1)/S transition, cyclin A/Cdk2 in S and at the S/G(2) transition, and cyclin B/Cdk1 at the G(2)/M transition. The model accounts for the following major properties of the mammalian cell cycle: (i) repetitive cell cycling in the presence of suprathreshold amounts of GF; (ii) control of cell-cycle progression by the balance between antagonistic effects of the tumor suppressor retinoblastoma protein (pRB) and the transcription factor E2F; and (iii) existence of a restriction point in G(1), beyond which completion of the cell cycle becomes independent of GF. The model also accounts for endoreplication. Incorporating the DNA replication checkpoint mediated by kinases ATR and Chk1 slows down the dynamics of the cell cycle without altering its oscillatory nature and leads to better separation of the S and M phases. The model for the mammalian cell cycle shows how the regulatory structure of the Cdk network results in its temporal self-organization, leading to the repetitive, sequential activation of the four Cdk modules that brings about the orderly progression along cell-cycle phases.","author":[{"dropping-particle":"","family":"Gérard","given":"Claude","non-dropping-particle":"","parse-names":false,"suffix":""},{"dropping-particle":"","family":"Goldbeter","given":"Albert","non-dropping-particle":"","parse-names":false,"suffix":""}],"container-title":"Proceedings of the National Academy of Sciences of the United States of America","id":"ITEM-1","issue":"51","issued":{"date-parts":[["2009"]]},"page":"21643-21648","title":"Temporal self-organization of the cyclin/Cdk network driving the mammalian cell cycle.","type":"article-journal","volume":"106"},"uris":["http://www.mendeley.com/documents/?uuid=d7945937-7a1a-37a8-b757-9eeaaf1b8a85"]},{"id":"ITEM-2","itemData":{"DOI":"10.1098/rsfs.2010.0008","ISBN":"2042-8901 (Electronic)\\r2042-8898 (Linking)","ISSN":"2042-8898","PMID":"22419972","abstract":"We previously proposed a detailed, 39-variable model for the network of cyclin-dependent kinases (Cdks) that controls progression along the successive phases of the mammalian cell cycle. Here, we propose a skeleton, 5-variable model for the Cdk network that can be seen as the backbone of the more detailed model for the mammalian cell cycle. In the presence of sufficient amounts of growth factor, the skeleton model also passes from a stable steady state to sustained oscillations of the various cyclin/Cdk complexes. This transition corresponds to the switch from quiescence to cell proliferation. Sequential activation of the cyclin/Cdk complexes allows the ordered progression along the G1, S, G2 and M phases of the cell cycle. The 5-variable model can also account for the existence of a restriction point in G1, and for endoreplication. Like the detailed model, it contains multiple oscillatory circuits and can display complex oscillatory behaviour such as quasi-periodic oscillations and chaos. We compare the dynamical properties of the skeleton model with those of the more detailed model for the mammalian cell cycle.","author":[{"dropping-particle":"","family":"Gerard","given":"C.","non-dropping-particle":"","parse-names":false,"suffix":""},{"dropping-particle":"","family":"Goldbeter","given":"Albert","non-dropping-particle":"","parse-names":false,"suffix":""}],"container-title":"Interface Focus","id":"ITEM-2","issue":"1","issued":{"date-parts":[["2011"]]},"page":"24-35","title":"A skeleton model for the network of cyclin-dependent kinases driving the mammalian cell cycle","type":"article-journal","volume":"1"},"uris":["http://www.mendeley.com/documents/?uuid=280af4f8-85f9-3528-88eb-a124f3ee6f3f"]}],"mendeley":{"formattedCitation":"&lt;sup&gt;17,18&lt;/sup&gt;","plainTextFormattedCitation":"17,18","previouslyFormattedCitation":"&lt;sup&gt;17,18&lt;/sup&gt;"},"properties":{"noteIndex":0},"schema":"https://github.com/citation-style-language/schema/raw/master/csl-citation.json"}</w:instrText>
      </w:r>
      <w:r>
        <w:fldChar w:fldCharType="separate"/>
      </w:r>
      <w:r w:rsidR="00445459" w:rsidRPr="00445459">
        <w:rPr>
          <w:noProof/>
          <w:vertAlign w:val="superscript"/>
        </w:rPr>
        <w:t>17,18</w:t>
      </w:r>
      <w:r>
        <w:fldChar w:fldCharType="end"/>
      </w:r>
      <w:r w:rsidRPr="00A36100">
        <w:t xml:space="preserve">. The objective of the model is to reduce the number of variables and parameters necessary to capture the complex phenomena of cell division. Making the model simpler allows for quicker simulation and </w:t>
      </w:r>
      <w:r>
        <w:lastRenderedPageBreak/>
        <w:t xml:space="preserve">the </w:t>
      </w:r>
      <w:r w:rsidRPr="00A36100">
        <w:t xml:space="preserve">ability to search through parameter space. Also, it allows us to begin interpreting the minimal signaling circuitry necessary to capture complex cellular phenomena. The model is constructed around the Cdks that regulate the progression of the mammalian cell cycle through the consecutive phases of mitosis. The cell cycle can be divided into four phases marked by the sequential activation of specific cyclins and their associated kinases. </w:t>
      </w:r>
    </w:p>
    <w:p w14:paraId="71CB5A67" w14:textId="77777777" w:rsidR="00EA6125" w:rsidRPr="00A36100" w:rsidRDefault="00EA6125" w:rsidP="00195D15">
      <w:pPr>
        <w:pStyle w:val="Body"/>
        <w:ind w:firstLine="0"/>
      </w:pPr>
    </w:p>
    <w:p w14:paraId="21581F4D" w14:textId="77777777" w:rsidR="00EA6125" w:rsidRPr="00A36100" w:rsidRDefault="00EA6125" w:rsidP="00195D15">
      <w:pPr>
        <w:pStyle w:val="Heading3"/>
      </w:pPr>
      <w:bookmarkStart w:id="41" w:name="_Toc49318301"/>
      <w:r w:rsidRPr="00A36100">
        <w:t xml:space="preserve">G1 </w:t>
      </w:r>
      <w:r>
        <w:t>p</w:t>
      </w:r>
      <w:r w:rsidRPr="00A36100">
        <w:t>hase</w:t>
      </w:r>
      <w:bookmarkEnd w:id="41"/>
    </w:p>
    <w:p w14:paraId="4CB58671" w14:textId="77777777" w:rsidR="00EA6125" w:rsidRPr="00A36100" w:rsidRDefault="00EA6125" w:rsidP="00195D15">
      <w:pPr>
        <w:pStyle w:val="Body"/>
      </w:pPr>
      <w:r w:rsidRPr="00A36100">
        <w:t>In the first phase, ERK directly phosphorylates cMyc. The myc family of genes are transcription factors that result in the expression of genes that drive the cell cycle (down regulation of p21 and upregulation of cyclins). They also play an important role in other vital cell processes such as apoptosis, differentiation</w:t>
      </w:r>
      <w:r>
        <w:t>,</w:t>
      </w:r>
      <w:r w:rsidRPr="00A36100">
        <w:t xml:space="preserve"> and growth. In addition, ERK promotes the formation AP1, which in turn, stimulates the production of cyclin D. In our model</w:t>
      </w:r>
      <w:r>
        <w:t>,</w:t>
      </w:r>
      <w:r w:rsidRPr="00A36100">
        <w:t xml:space="preserve"> both of these steps are modeled directly with no intermediates. Cyclin D forms an inactive complex with p21/p27, inhibiting the cell cycle. p21/p27 is negatively regulated by FAK activity. </w:t>
      </w:r>
    </w:p>
    <w:p w14:paraId="6AF3831A" w14:textId="2D84A8CF" w:rsidR="00EA6125" w:rsidRPr="00A36100" w:rsidRDefault="00EA6125" w:rsidP="00195D15">
      <w:pPr>
        <w:pStyle w:val="Body"/>
      </w:pPr>
      <w:r w:rsidRPr="00A36100">
        <w:t>Additionally, activated AKT induces both Myc and cyclin D activation through several mechanisms. First, AKT phosphorylates glycogen synthase kinase 3 (GSK3) preventing the degradation of cyclin D</w:t>
      </w:r>
      <w:r>
        <w:t xml:space="preserve"> </w:t>
      </w:r>
      <w:r>
        <w:fldChar w:fldCharType="begin" w:fldLock="1"/>
      </w:r>
      <w:r w:rsidR="00445459">
        <w:instrText>ADDIN CSL_CITATION {"citationItems":[{"id":"ITEM-1","itemData":{"DOI":"10.1186/1476-4598-6-24","ISBN":"1476-4598 (Electronic)\\r1476-4598 (Linking)","ISSN":"14764598","PMID":"17407548","abstract":"Cyclin D1 is an important regulator of cell cycle progression and can function as a transcriptionl co-regulator. The overexpression of cyclin D1 has been linked to the development and progression of cancer. Deregulated cyclin D1 degradation appears to be responsible for the increased levels of cyclin D1 in several cancers. Recent findings have identified novel mechanisms involved in the regulation of cyclin D1 stability. A number of therapeutic agents have been shown to induce cyclin D1 degradation. The therapeutic ablation of cyclin D1 may be useful for the prevention and treatment of cancer. In this review, current knowledge on the regulation of cyclin D1 degradation is discussed. Novel insights into cyclin D1 degradation are also discussed in the context of ablative therapy. A number of unresolved questions regarding the regulation of cellular cyclin D1 levels are also addressed.","author":[{"dropping-particle":"","family":"Alao","given":"John P.","non-dropping-particle":"","parse-names":false,"suffix":""}],"container-title":"Molecular Cancer","id":"ITEM-1","issued":{"date-parts":[["2007"]]},"title":"The regulation of cyclin D1 degradation: Roles in cancer development and the potential for therapeutic invention","type":"article"},"uris":["http://www.mendeley.com/documents/?uuid=cf7b7e66-1191-4c72-8a84-26cbbd4da7fc"]}],"mendeley":{"formattedCitation":"&lt;sup&gt;41&lt;/sup&gt;","plainTextFormattedCitation":"41","previouslyFormattedCitation":"&lt;sup&gt;41&lt;/sup&gt;"},"properties":{"noteIndex":0},"schema":"https://github.com/citation-style-language/schema/raw/master/csl-citation.json"}</w:instrText>
      </w:r>
      <w:r>
        <w:fldChar w:fldCharType="separate"/>
      </w:r>
      <w:r w:rsidR="00EB4780" w:rsidRPr="00EB4780">
        <w:rPr>
          <w:noProof/>
          <w:vertAlign w:val="superscript"/>
        </w:rPr>
        <w:t>41</w:t>
      </w:r>
      <w:r>
        <w:fldChar w:fldCharType="end"/>
      </w:r>
      <w:r w:rsidRPr="00A36100">
        <w:t>. AKT also stimulates mTOR signaling, increasing the translation of cyclin D by activating ribosomal protein S6K</w:t>
      </w:r>
      <w:r>
        <w:t xml:space="preserve"> </w:t>
      </w:r>
      <w:r>
        <w:fldChar w:fldCharType="begin" w:fldLock="1"/>
      </w:r>
      <w:r w:rsidR="00445459">
        <w:instrText>ADDIN CSL_CITATION {"citationItems":[{"id":"ITEM-1","itemData":{"DOI":"10.1101/gad.1212704","ISBN":"1431-6730 (Print)\\r1431-6730 (Linking)","ISSN":"08909369","PMID":"15314020","abstract":"The evolutionarily conserved checkpoint protein kinase, TOR (target of rapamycin), has emerged as a major effector of cell growth and proliferation via the regulation of protein synthesis. Work in the last decade clearly demonstrates that TOR controls protein synthesis through a stunning number of downstream targets. Some of the targets are phosphorylated directly by TOR, but many are phosphorylated indirectly. In this review, we summarize some recent developments in this fast-evolving field. We describe both the upstream components of the signaling pathway(s) that activates mammalian TOR (mTOR) and the downstream targets that affect protein synthesis. We also summarize the roles of mTOR in the control of cell growth and proliferation, as well as its relevance to cancer and synaptic plasticity.","author":[{"dropping-particle":"","family":"Hay","given":"Nissim","non-dropping-particle":"","parse-names":false,"suffix":""},{"dropping-particle":"","family":"Sonenberg","given":"Nahum","non-dropping-particle":"","parse-names":false,"suffix":""}],"container-title":"Genes and Development","id":"ITEM-1","issued":{"date-parts":[["2004"]]},"title":"Upstream and downstream of mTOR","type":"article"},"uris":["http://www.mendeley.com/documents/?uuid=e1670035-19ec-4ee8-a936-8138afee11f2"]}],"mendeley":{"formattedCitation":"&lt;sup&gt;42&lt;/sup&gt;","plainTextFormattedCitation":"42","previouslyFormattedCitation":"&lt;sup&gt;42&lt;/sup&gt;"},"properties":{"noteIndex":0},"schema":"https://github.com/citation-style-language/schema/raw/master/csl-citation.json"}</w:instrText>
      </w:r>
      <w:r>
        <w:fldChar w:fldCharType="separate"/>
      </w:r>
      <w:r w:rsidR="00EB4780" w:rsidRPr="00EB4780">
        <w:rPr>
          <w:noProof/>
          <w:vertAlign w:val="superscript"/>
        </w:rPr>
        <w:t>42</w:t>
      </w:r>
      <w:r>
        <w:fldChar w:fldCharType="end"/>
      </w:r>
      <w:r w:rsidRPr="00A36100">
        <w:t>. The transcription activity of Myc is promoted by AKT</w:t>
      </w:r>
      <w:r>
        <w:t>-</w:t>
      </w:r>
      <w:r w:rsidRPr="00A36100">
        <w:t>mediated degradation of Mad1</w:t>
      </w:r>
      <w:r>
        <w:t xml:space="preserve">. Mad1 is </w:t>
      </w:r>
      <w:r w:rsidRPr="00A36100">
        <w:t>an inhibitor of Myc</w:t>
      </w:r>
      <w:r>
        <w:t xml:space="preserve"> </w:t>
      </w:r>
      <w:r>
        <w:fldChar w:fldCharType="begin" w:fldLock="1"/>
      </w:r>
      <w:r w:rsidR="00445459">
        <w:instrText>ADDIN CSL_CITATION {"citationItems":[{"id":"ITEM-1","itemData":{"DOI":"10.1073/pnas.0802785105","ISBN":"0027-8424","ISSN":"0027-8424","PMID":"18451027","abstract":"Mad1, a member of the Myc/Max/Mad family, suppresses Myc-mediated transcriptional activity by competing with Myc for heterodimerization with its obligatory partner, Max. The expression of Mad1 suppresses Myc-mediated cell proliferation and transformation. The levels of Mad1 protein are generally low in many human cancers, and Mad1 protein has a very short half-life. However, the mechanism that regulates the turnover of Mad1 protein is poorly understood. In this study, we showed that Mad1 is a substrate of p90 ribosomal kinase (RSK) and p70 S6 kinase (S6K). Both RSK and S6K phosphorylate serine 145 of Mad1 upon serum or insulin stimulation. Ser-145 phosphorylation of Mad1 accelerates the ubiquitination and degradation of Mad1 through the 26S proteasome pathway, which in turn promotes the transcriptional activity of Myc. Our study provides a direct link between the growth factor signaling pathways regulated by PI3 kinase/Akt and MAP kinases with Myc-mediated transcription.","author":[{"dropping-particle":"","family":"Zhu","given":"J.","non-dropping-particle":"","parse-names":false,"suffix":""},{"dropping-particle":"","family":"Blenis","given":"J.","non-dropping-particle":"","parse-names":false,"suffix":""},{"dropping-particle":"","family":"Yuan","given":"J.","non-dropping-particle":"","parse-names":false,"suffix":""}],"container-title":"Proceedings of the National Academy of Sciences","id":"ITEM-1","issued":{"date-parts":[["2008"]]},"title":"Activation of PI3K/Akt and MAPK pathways regulates Myc-mediated transcription by phosphorylating and promoting the degradation of Mad1","type":"article-journal"},"uris":["http://www.mendeley.com/documents/?uuid=6ad53a1d-6ded-4a8b-acb6-37d62db54d00"]}],"mendeley":{"formattedCitation":"&lt;sup&gt;43&lt;/sup&gt;","plainTextFormattedCitation":"43","previouslyFormattedCitation":"&lt;sup&gt;43&lt;/sup&gt;"},"properties":{"noteIndex":0},"schema":"https://github.com/citation-style-language/schema/raw/master/csl-citation.json"}</w:instrText>
      </w:r>
      <w:r>
        <w:fldChar w:fldCharType="separate"/>
      </w:r>
      <w:r w:rsidR="00EB4780" w:rsidRPr="00EB4780">
        <w:rPr>
          <w:noProof/>
          <w:vertAlign w:val="superscript"/>
        </w:rPr>
        <w:t>43</w:t>
      </w:r>
      <w:r>
        <w:fldChar w:fldCharType="end"/>
      </w:r>
      <w:r w:rsidRPr="00A36100">
        <w:t xml:space="preserve">. </w:t>
      </w:r>
    </w:p>
    <w:p w14:paraId="1AF9656C" w14:textId="77777777" w:rsidR="00EA6125" w:rsidRDefault="00EA6125" w:rsidP="00195D15">
      <w:pPr>
        <w:pStyle w:val="Body"/>
      </w:pPr>
      <w:r w:rsidRPr="00A36100">
        <w:t xml:space="preserve">Central to the G1/S transition is a bistable switch comprised of Rb and the transcription factor E2F. E2F is another set of transcription factors responsible for both activating and suppressing transcription. In </w:t>
      </w:r>
      <w:r>
        <w:t>this</w:t>
      </w:r>
      <w:r w:rsidRPr="00A36100">
        <w:t xml:space="preserve"> work</w:t>
      </w:r>
      <w:r>
        <w:t>,</w:t>
      </w:r>
      <w:r w:rsidRPr="00A36100">
        <w:t xml:space="preserve"> we focus on their role as activators. E2F upregulates the synthesis of cyclins D, E, and A, helping to drive the transition through the cell cycle. Conversely, hypophosphorylated Rb inhibits entry into the cell cycle by binding to E2F, thereby preventing the expression of necessary cell cycle</w:t>
      </w:r>
      <w:r>
        <w:t>-</w:t>
      </w:r>
      <w:r w:rsidRPr="00A36100">
        <w:t>promoting factors. Rb exists in three forms: hypophosphorylated, monophosphorylated, and hyperphosphorylated state</w:t>
      </w:r>
      <w:r>
        <w:t>s</w:t>
      </w:r>
      <w:r w:rsidRPr="00A36100">
        <w:t>. Each of these serve a specific function within the cell. Our simple model only takes into account two forms of Rb</w:t>
      </w:r>
      <w:r>
        <w:t>:</w:t>
      </w:r>
      <w:r w:rsidRPr="00A36100">
        <w:t xml:space="preserve"> the non- and </w:t>
      </w:r>
      <w:r w:rsidRPr="00A36100">
        <w:lastRenderedPageBreak/>
        <w:t>phosphorylated</w:t>
      </w:r>
      <w:r>
        <w:t xml:space="preserve"> (combined mono- and hyper-)</w:t>
      </w:r>
      <w:r w:rsidRPr="00A36100">
        <w:t xml:space="preserve"> states. In our model, cyclin D/Cdk4-6 complex phosphorylates Rb, inhibiting it from binding to E2F. Cyclin E/Cdk2 complex further phosphorylates and inactivates Rb. Biologically, </w:t>
      </w:r>
      <w:r>
        <w:t xml:space="preserve">the </w:t>
      </w:r>
      <w:r w:rsidRPr="00A36100">
        <w:t xml:space="preserve">cyclin D complex is responsible for monophosphorylating Rb and </w:t>
      </w:r>
      <w:r>
        <w:t xml:space="preserve">the </w:t>
      </w:r>
      <w:r w:rsidRPr="00A36100">
        <w:t xml:space="preserve">cyclin E complex hyperphosphorlates Rb, progressing the cell cycle. We model this by increasing the Rb phosphorylation rate from </w:t>
      </w:r>
      <w:r>
        <w:t xml:space="preserve">the </w:t>
      </w:r>
      <w:r w:rsidRPr="00A36100">
        <w:t xml:space="preserve">cyclin E complex in comparison to </w:t>
      </w:r>
      <w:r>
        <w:t xml:space="preserve">the </w:t>
      </w:r>
      <w:r w:rsidRPr="00A36100">
        <w:t xml:space="preserve">cyclin D complex. </w:t>
      </w:r>
    </w:p>
    <w:p w14:paraId="6CB4A624" w14:textId="77777777" w:rsidR="00EA6125" w:rsidRPr="00A36100" w:rsidRDefault="00EA6125" w:rsidP="00195D15">
      <w:pPr>
        <w:pStyle w:val="Body"/>
        <w:ind w:firstLine="0"/>
      </w:pPr>
    </w:p>
    <w:p w14:paraId="69569EF9" w14:textId="77777777" w:rsidR="00EA6125" w:rsidRPr="00A36100" w:rsidRDefault="00EA6125" w:rsidP="00195D15">
      <w:pPr>
        <w:pStyle w:val="Heading3"/>
      </w:pPr>
      <w:bookmarkStart w:id="42" w:name="_Toc49318302"/>
      <w:r w:rsidRPr="00A36100">
        <w:t xml:space="preserve">S </w:t>
      </w:r>
      <w:r>
        <w:t>p</w:t>
      </w:r>
      <w:r w:rsidRPr="00A36100">
        <w:t>hase</w:t>
      </w:r>
      <w:bookmarkEnd w:id="42"/>
    </w:p>
    <w:p w14:paraId="3B1DA5E0" w14:textId="77777777" w:rsidR="00EA6125" w:rsidRDefault="00EA6125" w:rsidP="00195D15">
      <w:pPr>
        <w:pStyle w:val="Body"/>
      </w:pPr>
      <w:r w:rsidRPr="00A36100">
        <w:t xml:space="preserve">Once cyclin E levels </w:t>
      </w:r>
      <w:r>
        <w:t xml:space="preserve">– </w:t>
      </w:r>
      <w:r w:rsidRPr="00A36100">
        <w:t>stimulated by E2F</w:t>
      </w:r>
      <w:r>
        <w:t xml:space="preserve"> –</w:t>
      </w:r>
      <w:r w:rsidRPr="00A36100">
        <w:t xml:space="preserve"> reach a threshold, the cell moves from G1 </w:t>
      </w:r>
      <w:r>
        <w:t>in</w:t>
      </w:r>
      <w:r w:rsidRPr="00A36100">
        <w:t xml:space="preserve">to S. Cyclin E/Cdk2 can form an inactive complex with p21/p27. A positive feedback loop controls further activation of the cyclin E/Cdk2 complex through Cdc25. We do not explicitly include Cdc25 in this model, but the effect of </w:t>
      </w:r>
      <w:r>
        <w:t>its</w:t>
      </w:r>
      <w:r w:rsidRPr="00A36100">
        <w:t xml:space="preserve"> positive feedback is includ</w:t>
      </w:r>
      <w:r>
        <w:t>ed</w:t>
      </w:r>
      <w:r w:rsidRPr="00A36100">
        <w:t xml:space="preserve"> </w:t>
      </w:r>
      <w:r>
        <w:t>via</w:t>
      </w:r>
      <w:r w:rsidRPr="00A36100">
        <w:t xml:space="preserve"> self-activation of cyclin E. Through </w:t>
      </w:r>
      <w:r>
        <w:t>S-phase kinase-associated protein 2 (</w:t>
      </w:r>
      <w:r w:rsidRPr="00A36100">
        <w:t>Skp2</w:t>
      </w:r>
      <w:r>
        <w:t>)</w:t>
      </w:r>
      <w:r w:rsidRPr="00A36100">
        <w:t>, cyclin E phosphorylates p21/p27</w:t>
      </w:r>
      <w:r>
        <w:t>,</w:t>
      </w:r>
      <w:r w:rsidRPr="00A36100">
        <w:t xml:space="preserve"> marking it for degradation. Skp2 also degrades cyclin E, helping the cell cycle to progress. Inactivation of cyclin E can occur through Wee1 kinase. In our model, </w:t>
      </w:r>
      <w:r>
        <w:t xml:space="preserve">the </w:t>
      </w:r>
      <w:r w:rsidRPr="00A36100">
        <w:t xml:space="preserve">cyclin E complex is inactivated by the emergence of </w:t>
      </w:r>
      <w:r>
        <w:t xml:space="preserve">the </w:t>
      </w:r>
      <w:r w:rsidRPr="00A36100">
        <w:t xml:space="preserve">cyclin A/Cdk2 complex. </w:t>
      </w:r>
    </w:p>
    <w:p w14:paraId="7B716008" w14:textId="77777777" w:rsidR="00EA6125" w:rsidRPr="00A36100" w:rsidRDefault="00EA6125" w:rsidP="00195D15">
      <w:pPr>
        <w:pStyle w:val="Body"/>
        <w:ind w:firstLine="0"/>
      </w:pPr>
    </w:p>
    <w:p w14:paraId="477E150E" w14:textId="77777777" w:rsidR="00EA6125" w:rsidRPr="00A36100" w:rsidRDefault="00EA6125" w:rsidP="00195D15">
      <w:pPr>
        <w:pStyle w:val="Heading3"/>
      </w:pPr>
      <w:bookmarkStart w:id="43" w:name="_Toc49318303"/>
      <w:r w:rsidRPr="00A36100">
        <w:t xml:space="preserve">G2 </w:t>
      </w:r>
      <w:r>
        <w:t>p</w:t>
      </w:r>
      <w:r w:rsidRPr="00A36100">
        <w:t>hase</w:t>
      </w:r>
      <w:bookmarkEnd w:id="43"/>
    </w:p>
    <w:p w14:paraId="4AFAA78E" w14:textId="77777777" w:rsidR="00EA6125" w:rsidRDefault="00EA6125" w:rsidP="00195D15">
      <w:pPr>
        <w:pStyle w:val="Body"/>
      </w:pPr>
      <w:r w:rsidRPr="00A36100">
        <w:t>The S/G2 transition occurs with the synthesis of active cyclin A/Cdk2 complex</w:t>
      </w:r>
      <w:r>
        <w:t>,</w:t>
      </w:r>
      <w:r w:rsidRPr="00A36100">
        <w:t xml:space="preserve"> driven by E2F. Cyclin A </w:t>
      </w:r>
      <w:r>
        <w:t xml:space="preserve">supports </w:t>
      </w:r>
      <w:r w:rsidRPr="00A36100">
        <w:t xml:space="preserve">the transition through S phase by both inactivating E2F and inhibiting </w:t>
      </w:r>
      <w:r>
        <w:t>cadherin-1 (</w:t>
      </w:r>
      <w:r w:rsidRPr="00A36100">
        <w:t>C</w:t>
      </w:r>
      <w:r>
        <w:t>DH</w:t>
      </w:r>
      <w:r w:rsidRPr="00A36100">
        <w:t>1</w:t>
      </w:r>
      <w:r>
        <w:t>)</w:t>
      </w:r>
      <w:r w:rsidRPr="00A36100">
        <w:t>. In turn, C</w:t>
      </w:r>
      <w:r>
        <w:t>DH</w:t>
      </w:r>
      <w:r w:rsidRPr="00A36100">
        <w:t>1 degrades Skp2</w:t>
      </w:r>
      <w:r>
        <w:t>, which</w:t>
      </w:r>
      <w:r w:rsidRPr="00A36100">
        <w:t xml:space="preserve"> stimulates the degradation of cyclin E. The reduction in cyclin E activity facilitates the proper progression through S phase. Further control is exhibited through p21/p27 binding, sequestering cyclin A out of the available pool. It has been shown that Wee1 also inactivates cyclin A, similar to cyclin E. We do not include this step. Instead, cyclin A is ultimately inactivated by Cdc20, the final component of our mitotic model. </w:t>
      </w:r>
    </w:p>
    <w:p w14:paraId="0CFADAE4" w14:textId="77777777" w:rsidR="00EA6125" w:rsidRPr="00A36100" w:rsidRDefault="00EA6125" w:rsidP="00195D15">
      <w:pPr>
        <w:pStyle w:val="Body"/>
        <w:ind w:firstLine="0"/>
      </w:pPr>
    </w:p>
    <w:p w14:paraId="0EAC0A50" w14:textId="77777777" w:rsidR="00EA6125" w:rsidRPr="00A36100" w:rsidRDefault="00EA6125" w:rsidP="00195D15">
      <w:pPr>
        <w:pStyle w:val="Heading3"/>
      </w:pPr>
      <w:bookmarkStart w:id="44" w:name="_Toc49318304"/>
      <w:r w:rsidRPr="00A36100">
        <w:t xml:space="preserve">M </w:t>
      </w:r>
      <w:r>
        <w:t>p</w:t>
      </w:r>
      <w:r w:rsidRPr="00A36100">
        <w:t>hase</w:t>
      </w:r>
      <w:bookmarkEnd w:id="44"/>
    </w:p>
    <w:p w14:paraId="79145C5A" w14:textId="77777777" w:rsidR="00EA6125" w:rsidRDefault="00EA6125" w:rsidP="00195D15">
      <w:pPr>
        <w:pStyle w:val="Body"/>
      </w:pPr>
      <w:r w:rsidRPr="00A36100">
        <w:lastRenderedPageBreak/>
        <w:t xml:space="preserve">Cyclin A triggers the activation of </w:t>
      </w:r>
      <w:r>
        <w:t xml:space="preserve">the </w:t>
      </w:r>
      <w:r w:rsidRPr="00A36100">
        <w:t>cyclin</w:t>
      </w:r>
      <w:r>
        <w:t xml:space="preserve"> </w:t>
      </w:r>
      <w:r w:rsidRPr="00A36100">
        <w:t>B/Cdk1 complex, signaling the progression of the cell cycle into M phase. In the full model</w:t>
      </w:r>
      <w:r>
        <w:t>,</w:t>
      </w:r>
      <w:r w:rsidRPr="00A36100">
        <w:t xml:space="preserve"> cyclin B is degraded by C</w:t>
      </w:r>
      <w:r>
        <w:t>DH</w:t>
      </w:r>
      <w:r w:rsidRPr="00A36100">
        <w:t>1, with constant synthesis of cyclin B. When C</w:t>
      </w:r>
      <w:r>
        <w:t>DH</w:t>
      </w:r>
      <w:r w:rsidRPr="00A36100">
        <w:t>1 is inhibited by cyclin A, cyclin B levels can then increase</w:t>
      </w:r>
      <w:r>
        <w:t xml:space="preserve"> unhindered</w:t>
      </w:r>
      <w:r w:rsidRPr="00A36100">
        <w:t xml:space="preserve">. In the simple model, cyclin A activates cyclin B directly. Subsequently, cyclin B activates Cdc20, which, in turn, negatively regulates cyclin B and cyclin A. </w:t>
      </w:r>
      <w:r>
        <w:t>Negative feedback</w:t>
      </w:r>
      <w:r w:rsidRPr="00A36100">
        <w:t xml:space="preserve"> </w:t>
      </w:r>
      <w:r>
        <w:t>pathways acting through</w:t>
      </w:r>
      <w:r w:rsidRPr="00A36100">
        <w:t xml:space="preserve"> </w:t>
      </w:r>
      <w:r>
        <w:t>cyclin B and Cdc20</w:t>
      </w:r>
      <w:r w:rsidRPr="00A36100">
        <w:t xml:space="preserve"> </w:t>
      </w:r>
      <w:r>
        <w:t xml:space="preserve">down regulate cyclin A and help </w:t>
      </w:r>
      <w:r w:rsidRPr="00A36100">
        <w:t xml:space="preserve">set the proper progression through division. </w:t>
      </w:r>
    </w:p>
    <w:p w14:paraId="1D27D8DE" w14:textId="77777777" w:rsidR="00EA6125" w:rsidRPr="00A36100" w:rsidRDefault="00EA6125" w:rsidP="00195D15">
      <w:pPr>
        <w:pStyle w:val="Body"/>
        <w:ind w:firstLine="0"/>
      </w:pPr>
    </w:p>
    <w:p w14:paraId="1CB76CFB" w14:textId="77777777" w:rsidR="00EA6125" w:rsidRPr="00A36100" w:rsidRDefault="00EA6125" w:rsidP="00195D15">
      <w:pPr>
        <w:pStyle w:val="Heading2"/>
      </w:pPr>
      <w:bookmarkStart w:id="45" w:name="_Toc49318305"/>
      <w:r w:rsidRPr="00A36100">
        <w:t>Apoptosis</w:t>
      </w:r>
      <w:bookmarkEnd w:id="45"/>
    </w:p>
    <w:p w14:paraId="43DC92BB" w14:textId="205DA5A4" w:rsidR="00EA6125" w:rsidRDefault="00EA6125" w:rsidP="00195D15">
      <w:pPr>
        <w:pStyle w:val="Body"/>
      </w:pPr>
      <w:r w:rsidRPr="00A36100">
        <w:t>We have included an intrinsic apoptosis module to account for cell death in our model</w:t>
      </w:r>
      <w:r>
        <w:t xml:space="preserve"> by</w:t>
      </w:r>
      <w:r w:rsidRPr="00A36100">
        <w:t xml:space="preserve"> adapt</w:t>
      </w:r>
      <w:r>
        <w:t>ing</w:t>
      </w:r>
      <w:r w:rsidRPr="00A36100">
        <w:t xml:space="preserve"> a portion of the Tyson model for apoptosis</w:t>
      </w:r>
      <w:r>
        <w:t xml:space="preserve"> </w:t>
      </w:r>
      <w:r>
        <w:fldChar w:fldCharType="begin" w:fldLock="1"/>
      </w:r>
      <w:r w:rsidR="00445459">
        <w:instrText>ADDIN CSL_CITATION {"citationItems":[{"id":"ITEM-1","itemData":{"DOI":"10.1016/j.bpj.2009.04.053","ISBN":"1542-0086 (Electronic)\\r0006-3495 (Linking)","ISSN":"00063495","PMID":"19619456","abstract":"Multicellular organisms shape development and remove aberrant cells by programmed cell death (\"apoptosis\"). Because defective cell death (too little or too much) is implicated in various diseases (like cancer and autoimmunity), understanding how apoptosis is regulated is an important goal of molecular cell biologists. To this end, we propose a mathematical model of the intrinsic apoptotic pathway that captures three key dynamical features: a signal threshold to elicit cell death, irreversible commitment to the response, and a time delay that is inversely proportional to signal strength. Subdividing the intrinsic pathway into three modules (initiator, amplifier, executioner), we use computer simulation and bifurcation theory to attribute signal threshold and time delay to positive feedback in the initiator module and irreversible commitment to positive feedback in the executioner module. The model accounts for the behavior of mutants deficient in various genes and is used to design experiments that would test its basic assumptions. Finally, we apply the model to study p53-induced cellular responses to DNA damage. Cells first undergo cell cycle arrest and DNA repair, and then apoptosis if the damage is beyond repair. The model ascribes this cell-fate transition to a transformation of p53 from \"helper\" to \"killer\" forms. ?? 2009 by the Biophysical Society.","author":[{"dropping-particle":"","family":"Zhang","given":"Tongli","non-dropping-particle":"","parse-names":false,"suffix":""},{"dropping-particle":"","family":"Brazhnik","given":"Paul","non-dropping-particle":"","parse-names":false,"suffix":""},{"dropping-particle":"","family":"Tyson","given":"John J.","non-dropping-particle":"","parse-names":false,"suffix":""}],"container-title":"Biophysical Journal","id":"ITEM-1","issue":"2","issued":{"date-parts":[["2009"]]},"page":"415-434","title":"Computational analysis of dynamical responses to the intrinsic pathway of programmed cell death","type":"article-journal","volume":"97"},"uris":["http://www.mendeley.com/documents/?uuid=1ec3e44b-285c-3beb-829b-8a51d85e19ba"]}],"mendeley":{"formattedCitation":"&lt;sup&gt;44&lt;/sup&gt;","plainTextFormattedCitation":"44","previouslyFormattedCitation":"&lt;sup&gt;44&lt;/sup&gt;"},"properties":{"noteIndex":0},"schema":"https://github.com/citation-style-language/schema/raw/master/csl-citation.json"}</w:instrText>
      </w:r>
      <w:r>
        <w:fldChar w:fldCharType="separate"/>
      </w:r>
      <w:r w:rsidR="00EB4780" w:rsidRPr="00EB4780">
        <w:rPr>
          <w:noProof/>
          <w:vertAlign w:val="superscript"/>
        </w:rPr>
        <w:t>44</w:t>
      </w:r>
      <w:r>
        <w:fldChar w:fldCharType="end"/>
      </w:r>
      <w:r w:rsidRPr="00A36100">
        <w:t xml:space="preserve">. ERK, in addition to AKT through </w:t>
      </w:r>
      <w:r>
        <w:t>forkhead box O3 (</w:t>
      </w:r>
      <w:r w:rsidRPr="00A36100">
        <w:t>FOXO3</w:t>
      </w:r>
      <w:r>
        <w:t>)</w:t>
      </w:r>
      <w:r w:rsidRPr="00A36100">
        <w:t>, negatively regulates B</w:t>
      </w:r>
      <w:r>
        <w:t>CL</w:t>
      </w:r>
      <w:r w:rsidRPr="00A36100">
        <w:t>-2-like protein 11 (</w:t>
      </w:r>
      <w:r>
        <w:t xml:space="preserve">BH3 or </w:t>
      </w:r>
      <w:r w:rsidRPr="00A36100">
        <w:t>BIM). When AKT and ERK are low</w:t>
      </w:r>
      <w:r>
        <w:t>,</w:t>
      </w:r>
      <w:r w:rsidRPr="00A36100">
        <w:t xml:space="preserve"> BH3 levels increase. </w:t>
      </w:r>
      <w:r>
        <w:t>B-cell lymphoma 2 (</w:t>
      </w:r>
      <w:r w:rsidRPr="00A36100">
        <w:t>B</w:t>
      </w:r>
      <w:r>
        <w:t>CL</w:t>
      </w:r>
      <w:r w:rsidRPr="00A36100">
        <w:t>2</w:t>
      </w:r>
      <w:r>
        <w:t>)</w:t>
      </w:r>
      <w:r w:rsidRPr="00A36100">
        <w:t xml:space="preserve"> initially binds to and removes active BH3 from the activating pool. However, if AKT and ERK remain low, BH3 levels continue to rise</w:t>
      </w:r>
      <w:r>
        <w:t>,</w:t>
      </w:r>
      <w:r w:rsidRPr="00A36100">
        <w:t xml:space="preserve"> leading to the activation</w:t>
      </w:r>
      <w:r>
        <w:t xml:space="preserve"> of BCL2-like protein 4</w:t>
      </w:r>
      <w:r w:rsidRPr="00A36100">
        <w:t xml:space="preserve"> </w:t>
      </w:r>
      <w:r>
        <w:t>(</w:t>
      </w:r>
      <w:r w:rsidRPr="00A36100">
        <w:t>BAX</w:t>
      </w:r>
      <w:r>
        <w:t>)</w:t>
      </w:r>
      <w:r w:rsidRPr="00A36100">
        <w:t>. Within the cell, BH3 instigates a conformational change within BAX, allowing it to insert into the mitochondrial membrane. BAX oligomerizes with itself to form a pore</w:t>
      </w:r>
      <w:r>
        <w:t>,</w:t>
      </w:r>
      <w:r w:rsidRPr="00A36100">
        <w:t xml:space="preserve"> allowing the release of cytochrome c and apoptotic factors. Once this occurs, the apoptosis decision within the cell is final. Additionally, BAX negatively regulates B</w:t>
      </w:r>
      <w:r>
        <w:t>CL</w:t>
      </w:r>
      <w:r w:rsidRPr="00A36100">
        <w:t>2, preventing B</w:t>
      </w:r>
      <w:r>
        <w:t>CL</w:t>
      </w:r>
      <w:r w:rsidRPr="00A36100">
        <w:t>2 from binding and inhibiting BAX. The relationship allows for a bistable response to low AKT and ERK inputs. In the model</w:t>
      </w:r>
      <w:r>
        <w:t>,</w:t>
      </w:r>
      <w:r w:rsidRPr="00A36100">
        <w:t xml:space="preserve"> BAX is </w:t>
      </w:r>
      <w:r>
        <w:t>inactivated</w:t>
      </w:r>
      <w:r w:rsidRPr="00A36100">
        <w:t xml:space="preserve"> at a basal level to prevent accumulation and premature cell death.</w:t>
      </w:r>
      <w:r>
        <w:t xml:space="preserve"> </w:t>
      </w:r>
    </w:p>
    <w:p w14:paraId="76D00E71" w14:textId="77777777" w:rsidR="00EA6125" w:rsidRPr="00EA6125" w:rsidRDefault="00EA6125" w:rsidP="00195D15">
      <w:pPr>
        <w:rPr>
          <w:rFonts w:ascii="Times New Roman" w:hAnsi="Times New Roman" w:cs="Times New Roman"/>
          <w:sz w:val="24"/>
          <w:szCs w:val="24"/>
        </w:rPr>
      </w:pPr>
    </w:p>
    <w:sectPr w:rsidR="00EA6125" w:rsidRPr="00EA6125" w:rsidSect="005F5A8E">
      <w:footerReference w:type="default" r:id="rId16"/>
      <w:pgSz w:w="12240" w:h="15840"/>
      <w:pgMar w:top="720" w:right="720" w:bottom="720" w:left="72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Meghan Bowler" w:date="2021-03-09T12:04:00Z" w:initials="MAB">
    <w:p w14:paraId="0758688E" w14:textId="5A62D9F2" w:rsidR="00502D81" w:rsidRDefault="00502D81">
      <w:pPr>
        <w:pStyle w:val="CommentText"/>
      </w:pPr>
      <w:r>
        <w:rPr>
          <w:rStyle w:val="CommentReference"/>
        </w:rPr>
        <w:annotationRef/>
      </w:r>
      <w:r>
        <w:t>Too strong? Increased rate of mitosis</w:t>
      </w:r>
    </w:p>
  </w:comment>
  <w:comment w:id="2" w:author="Meghan Bowler" w:date="2021-03-09T11:49:00Z" w:initials="MAB">
    <w:p w14:paraId="185AFDE9" w14:textId="214290C0" w:rsidR="00502D81" w:rsidRDefault="00502D81">
      <w:pPr>
        <w:pStyle w:val="CommentText"/>
      </w:pPr>
      <w:r>
        <w:rPr>
          <w:rStyle w:val="CommentReference"/>
        </w:rPr>
        <w:annotationRef/>
      </w:r>
      <w:r>
        <w:t>A little vague, what is the noise? What are the contributers to increased resistance?</w:t>
      </w:r>
    </w:p>
  </w:comment>
  <w:comment w:id="10" w:author="Microsoft Office User" w:date="2020-05-04T10:52:00Z" w:initials="MOU">
    <w:p w14:paraId="38413B28" w14:textId="39CD4ACB" w:rsidR="00502D81" w:rsidRDefault="00502D81">
      <w:pPr>
        <w:pStyle w:val="CommentText"/>
      </w:pPr>
      <w:r>
        <w:rPr>
          <w:rStyle w:val="CommentReference"/>
        </w:rPr>
        <w:annotationRef/>
      </w:r>
      <w:r>
        <w:t xml:space="preserve">What’s the EMG? </w:t>
      </w:r>
    </w:p>
  </w:comment>
  <w:comment w:id="36" w:author="Meghan Bowler" w:date="2021-03-09T12:40:00Z" w:initials="MAB">
    <w:p w14:paraId="432EBF65" w14:textId="304A94EE" w:rsidR="00502D81" w:rsidRDefault="00502D81">
      <w:pPr>
        <w:pStyle w:val="CommentText"/>
      </w:pPr>
      <w:r>
        <w:rPr>
          <w:rStyle w:val="CommentReference"/>
        </w:rPr>
        <w:annotationRef/>
      </w:r>
      <w:r>
        <w:t>Maybe Cdk2 inhibition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758688E" w15:done="0"/>
  <w15:commentEx w15:paraId="185AFDE9" w15:done="0"/>
  <w15:commentEx w15:paraId="38413B28" w15:done="0"/>
  <w15:commentEx w15:paraId="432EBF6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3F1E2EB" w16cex:dateUtc="2021-03-09T18:04:00Z"/>
  <w16cex:commentExtensible w16cex:durableId="23F1DF4F" w16cex:dateUtc="2021-03-09T17:49:00Z"/>
  <w16cex:commentExtensible w16cex:durableId="23F1EB26" w16cex:dateUtc="2021-03-09T18: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758688E" w16cid:durableId="23F1E2EB"/>
  <w16cid:commentId w16cid:paraId="185AFDE9" w16cid:durableId="23F1DF4F"/>
  <w16cid:commentId w16cid:paraId="38413B28" w16cid:durableId="225A7270"/>
  <w16cid:commentId w16cid:paraId="432EBF65" w16cid:durableId="23F1EB2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11E38A" w14:textId="77777777" w:rsidR="0027395C" w:rsidRDefault="0027395C" w:rsidP="007F05E7">
      <w:pPr>
        <w:spacing w:after="0" w:line="240" w:lineRule="auto"/>
      </w:pPr>
      <w:r>
        <w:separator/>
      </w:r>
    </w:p>
  </w:endnote>
  <w:endnote w:type="continuationSeparator" w:id="0">
    <w:p w14:paraId="63458E85" w14:textId="77777777" w:rsidR="0027395C" w:rsidRDefault="0027395C" w:rsidP="007F05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24084332"/>
      <w:docPartObj>
        <w:docPartGallery w:val="Page Numbers (Bottom of Page)"/>
        <w:docPartUnique/>
      </w:docPartObj>
    </w:sdtPr>
    <w:sdtEndPr>
      <w:rPr>
        <w:noProof/>
      </w:rPr>
    </w:sdtEndPr>
    <w:sdtContent>
      <w:p w14:paraId="0DD38EEF" w14:textId="77777777" w:rsidR="00502D81" w:rsidRDefault="00502D81">
        <w:pPr>
          <w:pStyle w:val="Footer"/>
        </w:pPr>
      </w:p>
      <w:p w14:paraId="39EF87FF" w14:textId="01FACE93" w:rsidR="00502D81" w:rsidRDefault="00502D81">
        <w:pPr>
          <w:pStyle w:val="Footer"/>
        </w:pPr>
        <w:r>
          <w:fldChar w:fldCharType="begin"/>
        </w:r>
        <w:r>
          <w:instrText xml:space="preserve"> PAGE   \* MERGEFORMAT </w:instrText>
        </w:r>
        <w:r>
          <w:fldChar w:fldCharType="separate"/>
        </w:r>
        <w:r>
          <w:rPr>
            <w:noProof/>
          </w:rPr>
          <w:t>2</w:t>
        </w:r>
        <w:r>
          <w:rPr>
            <w:noProof/>
          </w:rPr>
          <w:fldChar w:fldCharType="end"/>
        </w:r>
      </w:p>
    </w:sdtContent>
  </w:sdt>
  <w:p w14:paraId="1588A8A5" w14:textId="77777777" w:rsidR="00502D81" w:rsidRDefault="00502D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287F63" w14:textId="77777777" w:rsidR="0027395C" w:rsidRDefault="0027395C" w:rsidP="007F05E7">
      <w:pPr>
        <w:spacing w:after="0" w:line="240" w:lineRule="auto"/>
      </w:pPr>
      <w:r>
        <w:separator/>
      </w:r>
    </w:p>
  </w:footnote>
  <w:footnote w:type="continuationSeparator" w:id="0">
    <w:p w14:paraId="186CBE64" w14:textId="77777777" w:rsidR="0027395C" w:rsidRDefault="0027395C" w:rsidP="007F05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4C3D8F"/>
    <w:multiLevelType w:val="hybridMultilevel"/>
    <w:tmpl w:val="BBBA633C"/>
    <w:lvl w:ilvl="0" w:tplc="6A0823D2">
      <w:start w:val="3"/>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2E70A64"/>
    <w:multiLevelType w:val="hybridMultilevel"/>
    <w:tmpl w:val="DF4279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474040B"/>
    <w:multiLevelType w:val="multilevel"/>
    <w:tmpl w:val="7C680F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 w15:restartNumberingAfterBreak="0">
    <w:nsid w:val="35CB690B"/>
    <w:multiLevelType w:val="hybridMultilevel"/>
    <w:tmpl w:val="985207B2"/>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5AD13AD3"/>
    <w:multiLevelType w:val="hybridMultilevel"/>
    <w:tmpl w:val="E7F89F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61222D53"/>
    <w:multiLevelType w:val="hybridMultilevel"/>
    <w:tmpl w:val="5E9ACD02"/>
    <w:lvl w:ilvl="0" w:tplc="9146A8C6">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4B24C00"/>
    <w:multiLevelType w:val="hybridMultilevel"/>
    <w:tmpl w:val="3C96D8B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69928BC"/>
    <w:multiLevelType w:val="hybridMultilevel"/>
    <w:tmpl w:val="B944F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3"/>
  </w:num>
  <w:num w:numId="3">
    <w:abstractNumId w:val="6"/>
  </w:num>
  <w:num w:numId="4">
    <w:abstractNumId w:val="1"/>
  </w:num>
  <w:num w:numId="5">
    <w:abstractNumId w:val="4"/>
  </w:num>
  <w:num w:numId="6">
    <w:abstractNumId w:val="7"/>
  </w:num>
  <w:num w:numId="7">
    <w:abstractNumId w:val="5"/>
  </w:num>
  <w:num w:numId="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eghan Bowler">
    <w15:presenceInfo w15:providerId="None" w15:userId="Meghan Bowler"/>
  </w15:person>
  <w15:person w15:author="Microsoft Office User">
    <w15:presenceInfo w15:providerId="None" w15:userId="Microsoft Office 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05E7"/>
    <w:rsid w:val="000111E4"/>
    <w:rsid w:val="000216FA"/>
    <w:rsid w:val="000229D8"/>
    <w:rsid w:val="00024067"/>
    <w:rsid w:val="00032167"/>
    <w:rsid w:val="000443A1"/>
    <w:rsid w:val="000457D0"/>
    <w:rsid w:val="00051ACA"/>
    <w:rsid w:val="00063126"/>
    <w:rsid w:val="00075065"/>
    <w:rsid w:val="0009560F"/>
    <w:rsid w:val="00097233"/>
    <w:rsid w:val="000A1871"/>
    <w:rsid w:val="000B7979"/>
    <w:rsid w:val="000C0087"/>
    <w:rsid w:val="000D1BEF"/>
    <w:rsid w:val="000E1B78"/>
    <w:rsid w:val="000F1DA5"/>
    <w:rsid w:val="000F5CD9"/>
    <w:rsid w:val="000F698B"/>
    <w:rsid w:val="000F717A"/>
    <w:rsid w:val="001151AA"/>
    <w:rsid w:val="00115924"/>
    <w:rsid w:val="00116DCC"/>
    <w:rsid w:val="00127552"/>
    <w:rsid w:val="0013048D"/>
    <w:rsid w:val="001309DF"/>
    <w:rsid w:val="00132478"/>
    <w:rsid w:val="00140E3F"/>
    <w:rsid w:val="0014478B"/>
    <w:rsid w:val="00144D38"/>
    <w:rsid w:val="001500D2"/>
    <w:rsid w:val="00151459"/>
    <w:rsid w:val="00154531"/>
    <w:rsid w:val="00157943"/>
    <w:rsid w:val="00157AF8"/>
    <w:rsid w:val="0017598E"/>
    <w:rsid w:val="001778BC"/>
    <w:rsid w:val="001930E0"/>
    <w:rsid w:val="001957DD"/>
    <w:rsid w:val="00195D15"/>
    <w:rsid w:val="001A0BA2"/>
    <w:rsid w:val="001A7810"/>
    <w:rsid w:val="001B0BA3"/>
    <w:rsid w:val="001B15D6"/>
    <w:rsid w:val="001B4A90"/>
    <w:rsid w:val="001B7844"/>
    <w:rsid w:val="001C1DBE"/>
    <w:rsid w:val="001C38DB"/>
    <w:rsid w:val="001C6992"/>
    <w:rsid w:val="001C74B9"/>
    <w:rsid w:val="001D2EFC"/>
    <w:rsid w:val="001D56E2"/>
    <w:rsid w:val="001E5E56"/>
    <w:rsid w:val="001F2B89"/>
    <w:rsid w:val="001F76E5"/>
    <w:rsid w:val="00202988"/>
    <w:rsid w:val="0020520A"/>
    <w:rsid w:val="0021134F"/>
    <w:rsid w:val="00211FAB"/>
    <w:rsid w:val="002217F9"/>
    <w:rsid w:val="002237F4"/>
    <w:rsid w:val="00223DB6"/>
    <w:rsid w:val="00233B8D"/>
    <w:rsid w:val="00236FDC"/>
    <w:rsid w:val="002473FD"/>
    <w:rsid w:val="00250ADD"/>
    <w:rsid w:val="00251FC5"/>
    <w:rsid w:val="00257DA4"/>
    <w:rsid w:val="00260710"/>
    <w:rsid w:val="00261FCC"/>
    <w:rsid w:val="00265741"/>
    <w:rsid w:val="00270E0C"/>
    <w:rsid w:val="0027395C"/>
    <w:rsid w:val="00274F9E"/>
    <w:rsid w:val="00275773"/>
    <w:rsid w:val="00276954"/>
    <w:rsid w:val="00285DB9"/>
    <w:rsid w:val="002879ED"/>
    <w:rsid w:val="002A4C83"/>
    <w:rsid w:val="002A4FEE"/>
    <w:rsid w:val="002B229F"/>
    <w:rsid w:val="002B37CB"/>
    <w:rsid w:val="002C61A7"/>
    <w:rsid w:val="002C78DF"/>
    <w:rsid w:val="002D2A03"/>
    <w:rsid w:val="002D6E22"/>
    <w:rsid w:val="002D77BD"/>
    <w:rsid w:val="002E6286"/>
    <w:rsid w:val="002F0D64"/>
    <w:rsid w:val="002F5B3D"/>
    <w:rsid w:val="00302D6B"/>
    <w:rsid w:val="0030541E"/>
    <w:rsid w:val="00311008"/>
    <w:rsid w:val="00313D71"/>
    <w:rsid w:val="00316863"/>
    <w:rsid w:val="003204F7"/>
    <w:rsid w:val="00342A2B"/>
    <w:rsid w:val="00353390"/>
    <w:rsid w:val="00370BEF"/>
    <w:rsid w:val="00371030"/>
    <w:rsid w:val="00381328"/>
    <w:rsid w:val="0038265A"/>
    <w:rsid w:val="00382EC4"/>
    <w:rsid w:val="00387901"/>
    <w:rsid w:val="00392EEE"/>
    <w:rsid w:val="0039336B"/>
    <w:rsid w:val="003971F8"/>
    <w:rsid w:val="003A14D3"/>
    <w:rsid w:val="003A15A1"/>
    <w:rsid w:val="003A55A1"/>
    <w:rsid w:val="003A785D"/>
    <w:rsid w:val="003A78CA"/>
    <w:rsid w:val="003B0227"/>
    <w:rsid w:val="003B24A0"/>
    <w:rsid w:val="003C69D5"/>
    <w:rsid w:val="003D3DA9"/>
    <w:rsid w:val="003D590D"/>
    <w:rsid w:val="003D67AA"/>
    <w:rsid w:val="00402BCD"/>
    <w:rsid w:val="00413E5C"/>
    <w:rsid w:val="00421085"/>
    <w:rsid w:val="0042332F"/>
    <w:rsid w:val="00436BB6"/>
    <w:rsid w:val="00445082"/>
    <w:rsid w:val="00445459"/>
    <w:rsid w:val="00445DD3"/>
    <w:rsid w:val="004469AB"/>
    <w:rsid w:val="004513D8"/>
    <w:rsid w:val="004547CD"/>
    <w:rsid w:val="00456D63"/>
    <w:rsid w:val="004626B5"/>
    <w:rsid w:val="00472C14"/>
    <w:rsid w:val="00480F60"/>
    <w:rsid w:val="004A0702"/>
    <w:rsid w:val="004A6624"/>
    <w:rsid w:val="004A6C43"/>
    <w:rsid w:val="004B536C"/>
    <w:rsid w:val="004E1588"/>
    <w:rsid w:val="004E27FF"/>
    <w:rsid w:val="004E4A57"/>
    <w:rsid w:val="004E4E7B"/>
    <w:rsid w:val="004E5C54"/>
    <w:rsid w:val="004F30AC"/>
    <w:rsid w:val="005015DA"/>
    <w:rsid w:val="00502D81"/>
    <w:rsid w:val="00506600"/>
    <w:rsid w:val="005070E0"/>
    <w:rsid w:val="00512420"/>
    <w:rsid w:val="0051496D"/>
    <w:rsid w:val="00524A6A"/>
    <w:rsid w:val="00532DA9"/>
    <w:rsid w:val="005401ED"/>
    <w:rsid w:val="00541823"/>
    <w:rsid w:val="00543A27"/>
    <w:rsid w:val="00544EFB"/>
    <w:rsid w:val="005473A8"/>
    <w:rsid w:val="0055436E"/>
    <w:rsid w:val="00557613"/>
    <w:rsid w:val="005704A7"/>
    <w:rsid w:val="0057342C"/>
    <w:rsid w:val="00580A75"/>
    <w:rsid w:val="005828BF"/>
    <w:rsid w:val="0059517B"/>
    <w:rsid w:val="005A7BB4"/>
    <w:rsid w:val="005B00FB"/>
    <w:rsid w:val="005B0F9E"/>
    <w:rsid w:val="005B3241"/>
    <w:rsid w:val="005E19B9"/>
    <w:rsid w:val="005E1CF7"/>
    <w:rsid w:val="005E20A4"/>
    <w:rsid w:val="005E59D3"/>
    <w:rsid w:val="005F1891"/>
    <w:rsid w:val="005F56C9"/>
    <w:rsid w:val="005F5A8E"/>
    <w:rsid w:val="005F6014"/>
    <w:rsid w:val="00600737"/>
    <w:rsid w:val="00602BA8"/>
    <w:rsid w:val="006134D0"/>
    <w:rsid w:val="006339CF"/>
    <w:rsid w:val="0064194D"/>
    <w:rsid w:val="00646FC9"/>
    <w:rsid w:val="00650481"/>
    <w:rsid w:val="006543BD"/>
    <w:rsid w:val="00672534"/>
    <w:rsid w:val="0068013E"/>
    <w:rsid w:val="00683AA4"/>
    <w:rsid w:val="00686BB1"/>
    <w:rsid w:val="00686E01"/>
    <w:rsid w:val="0069151D"/>
    <w:rsid w:val="006A2B38"/>
    <w:rsid w:val="006A64F9"/>
    <w:rsid w:val="006A70E0"/>
    <w:rsid w:val="006A7285"/>
    <w:rsid w:val="006B0C06"/>
    <w:rsid w:val="006B0D6E"/>
    <w:rsid w:val="006B32A1"/>
    <w:rsid w:val="006B69A9"/>
    <w:rsid w:val="006D69CB"/>
    <w:rsid w:val="006D6CB8"/>
    <w:rsid w:val="006E5D92"/>
    <w:rsid w:val="006F2580"/>
    <w:rsid w:val="00703F95"/>
    <w:rsid w:val="00711786"/>
    <w:rsid w:val="007161D0"/>
    <w:rsid w:val="00724830"/>
    <w:rsid w:val="00724A8A"/>
    <w:rsid w:val="00730B8E"/>
    <w:rsid w:val="007453E9"/>
    <w:rsid w:val="00745499"/>
    <w:rsid w:val="007616BA"/>
    <w:rsid w:val="00771644"/>
    <w:rsid w:val="0077624B"/>
    <w:rsid w:val="00783946"/>
    <w:rsid w:val="00786A20"/>
    <w:rsid w:val="00797D6C"/>
    <w:rsid w:val="007A349C"/>
    <w:rsid w:val="007A66F8"/>
    <w:rsid w:val="007B138A"/>
    <w:rsid w:val="007B4E37"/>
    <w:rsid w:val="007C5335"/>
    <w:rsid w:val="007D10CE"/>
    <w:rsid w:val="007D1FEA"/>
    <w:rsid w:val="007D5578"/>
    <w:rsid w:val="007D5809"/>
    <w:rsid w:val="007D5EEE"/>
    <w:rsid w:val="007E783C"/>
    <w:rsid w:val="007F05E7"/>
    <w:rsid w:val="007F1E6E"/>
    <w:rsid w:val="007F691B"/>
    <w:rsid w:val="00805359"/>
    <w:rsid w:val="008075D6"/>
    <w:rsid w:val="00811F7D"/>
    <w:rsid w:val="00815566"/>
    <w:rsid w:val="00822EE8"/>
    <w:rsid w:val="00823FFD"/>
    <w:rsid w:val="00830537"/>
    <w:rsid w:val="00831281"/>
    <w:rsid w:val="008329C3"/>
    <w:rsid w:val="0083532C"/>
    <w:rsid w:val="00840822"/>
    <w:rsid w:val="00843E05"/>
    <w:rsid w:val="00845921"/>
    <w:rsid w:val="008516CD"/>
    <w:rsid w:val="00851840"/>
    <w:rsid w:val="00864552"/>
    <w:rsid w:val="00880011"/>
    <w:rsid w:val="00880693"/>
    <w:rsid w:val="00880AD1"/>
    <w:rsid w:val="008847A6"/>
    <w:rsid w:val="00890E69"/>
    <w:rsid w:val="00894DEA"/>
    <w:rsid w:val="008A4F79"/>
    <w:rsid w:val="008B016A"/>
    <w:rsid w:val="008B0B17"/>
    <w:rsid w:val="008B4910"/>
    <w:rsid w:val="008B5828"/>
    <w:rsid w:val="008B6156"/>
    <w:rsid w:val="008B66EC"/>
    <w:rsid w:val="008C6E39"/>
    <w:rsid w:val="008C70E4"/>
    <w:rsid w:val="008D05C6"/>
    <w:rsid w:val="008D307D"/>
    <w:rsid w:val="008D3D35"/>
    <w:rsid w:val="008D42CB"/>
    <w:rsid w:val="008D4920"/>
    <w:rsid w:val="008D6FC1"/>
    <w:rsid w:val="008D7966"/>
    <w:rsid w:val="008E09B6"/>
    <w:rsid w:val="008E4F20"/>
    <w:rsid w:val="008E5AF9"/>
    <w:rsid w:val="008F4553"/>
    <w:rsid w:val="00904994"/>
    <w:rsid w:val="00912D25"/>
    <w:rsid w:val="00931902"/>
    <w:rsid w:val="00931A51"/>
    <w:rsid w:val="00933D0D"/>
    <w:rsid w:val="00935025"/>
    <w:rsid w:val="00941077"/>
    <w:rsid w:val="009429C4"/>
    <w:rsid w:val="0094386A"/>
    <w:rsid w:val="00944C41"/>
    <w:rsid w:val="00947E5A"/>
    <w:rsid w:val="00951CB6"/>
    <w:rsid w:val="009603BC"/>
    <w:rsid w:val="00960645"/>
    <w:rsid w:val="009607E1"/>
    <w:rsid w:val="00962CDD"/>
    <w:rsid w:val="009703FA"/>
    <w:rsid w:val="00972101"/>
    <w:rsid w:val="00975A62"/>
    <w:rsid w:val="009776DA"/>
    <w:rsid w:val="00981F36"/>
    <w:rsid w:val="00993FE2"/>
    <w:rsid w:val="009A2BBE"/>
    <w:rsid w:val="009B0BBE"/>
    <w:rsid w:val="009B6264"/>
    <w:rsid w:val="009C2EA2"/>
    <w:rsid w:val="009D1DFE"/>
    <w:rsid w:val="009D6788"/>
    <w:rsid w:val="009E145F"/>
    <w:rsid w:val="009E69F8"/>
    <w:rsid w:val="009F1718"/>
    <w:rsid w:val="00A0436C"/>
    <w:rsid w:val="00A07B3C"/>
    <w:rsid w:val="00A111C7"/>
    <w:rsid w:val="00A125EE"/>
    <w:rsid w:val="00A15A42"/>
    <w:rsid w:val="00A164DB"/>
    <w:rsid w:val="00A26216"/>
    <w:rsid w:val="00A33860"/>
    <w:rsid w:val="00A35D7B"/>
    <w:rsid w:val="00A450FA"/>
    <w:rsid w:val="00A52861"/>
    <w:rsid w:val="00A5526A"/>
    <w:rsid w:val="00A573B2"/>
    <w:rsid w:val="00A60023"/>
    <w:rsid w:val="00A62851"/>
    <w:rsid w:val="00A64F98"/>
    <w:rsid w:val="00A65766"/>
    <w:rsid w:val="00A65A08"/>
    <w:rsid w:val="00A66586"/>
    <w:rsid w:val="00A70F80"/>
    <w:rsid w:val="00A824C7"/>
    <w:rsid w:val="00A8286B"/>
    <w:rsid w:val="00A83A4C"/>
    <w:rsid w:val="00A84D49"/>
    <w:rsid w:val="00A86147"/>
    <w:rsid w:val="00A86FF0"/>
    <w:rsid w:val="00A87551"/>
    <w:rsid w:val="00A87916"/>
    <w:rsid w:val="00A921D4"/>
    <w:rsid w:val="00A936BB"/>
    <w:rsid w:val="00AB1474"/>
    <w:rsid w:val="00AB75B2"/>
    <w:rsid w:val="00AC3F59"/>
    <w:rsid w:val="00AC463A"/>
    <w:rsid w:val="00AD00B0"/>
    <w:rsid w:val="00AE3ACA"/>
    <w:rsid w:val="00AF73E8"/>
    <w:rsid w:val="00B03B67"/>
    <w:rsid w:val="00B108BF"/>
    <w:rsid w:val="00B159E9"/>
    <w:rsid w:val="00B33275"/>
    <w:rsid w:val="00B3371B"/>
    <w:rsid w:val="00B3446B"/>
    <w:rsid w:val="00B367D9"/>
    <w:rsid w:val="00B37396"/>
    <w:rsid w:val="00B42A9E"/>
    <w:rsid w:val="00B437C6"/>
    <w:rsid w:val="00B505D6"/>
    <w:rsid w:val="00B56371"/>
    <w:rsid w:val="00B603D7"/>
    <w:rsid w:val="00B64346"/>
    <w:rsid w:val="00B656D7"/>
    <w:rsid w:val="00B66A31"/>
    <w:rsid w:val="00B67EDD"/>
    <w:rsid w:val="00B704F1"/>
    <w:rsid w:val="00B82C8E"/>
    <w:rsid w:val="00B9277D"/>
    <w:rsid w:val="00B939EA"/>
    <w:rsid w:val="00BA07E5"/>
    <w:rsid w:val="00BA2C51"/>
    <w:rsid w:val="00BA4757"/>
    <w:rsid w:val="00BA4A51"/>
    <w:rsid w:val="00BB13E0"/>
    <w:rsid w:val="00BB1DF9"/>
    <w:rsid w:val="00BB6663"/>
    <w:rsid w:val="00BC7DCC"/>
    <w:rsid w:val="00BE4865"/>
    <w:rsid w:val="00BF0AC9"/>
    <w:rsid w:val="00BF4035"/>
    <w:rsid w:val="00BF561B"/>
    <w:rsid w:val="00BF6251"/>
    <w:rsid w:val="00C13CCA"/>
    <w:rsid w:val="00C147BC"/>
    <w:rsid w:val="00C14F77"/>
    <w:rsid w:val="00C17420"/>
    <w:rsid w:val="00C210E5"/>
    <w:rsid w:val="00C232FE"/>
    <w:rsid w:val="00C26A50"/>
    <w:rsid w:val="00C2708F"/>
    <w:rsid w:val="00C36ACB"/>
    <w:rsid w:val="00C41125"/>
    <w:rsid w:val="00C425E3"/>
    <w:rsid w:val="00C43AE7"/>
    <w:rsid w:val="00C57FCE"/>
    <w:rsid w:val="00C6378B"/>
    <w:rsid w:val="00C67CEE"/>
    <w:rsid w:val="00C76BA1"/>
    <w:rsid w:val="00C851DD"/>
    <w:rsid w:val="00C86641"/>
    <w:rsid w:val="00CA0765"/>
    <w:rsid w:val="00CA5EB1"/>
    <w:rsid w:val="00CA60E8"/>
    <w:rsid w:val="00CB0B32"/>
    <w:rsid w:val="00CB0D52"/>
    <w:rsid w:val="00CB2F43"/>
    <w:rsid w:val="00CB376A"/>
    <w:rsid w:val="00CB4AAE"/>
    <w:rsid w:val="00CC0C64"/>
    <w:rsid w:val="00CD0B35"/>
    <w:rsid w:val="00CD7545"/>
    <w:rsid w:val="00CD7AF1"/>
    <w:rsid w:val="00CE53A7"/>
    <w:rsid w:val="00CE7761"/>
    <w:rsid w:val="00CF3285"/>
    <w:rsid w:val="00CF4183"/>
    <w:rsid w:val="00CF6CDC"/>
    <w:rsid w:val="00D02629"/>
    <w:rsid w:val="00D10225"/>
    <w:rsid w:val="00D1300A"/>
    <w:rsid w:val="00D27716"/>
    <w:rsid w:val="00D332A4"/>
    <w:rsid w:val="00D3596F"/>
    <w:rsid w:val="00D440CF"/>
    <w:rsid w:val="00D451B4"/>
    <w:rsid w:val="00D508C4"/>
    <w:rsid w:val="00D51AC8"/>
    <w:rsid w:val="00D53E24"/>
    <w:rsid w:val="00D64B50"/>
    <w:rsid w:val="00D70F27"/>
    <w:rsid w:val="00D86534"/>
    <w:rsid w:val="00D907E0"/>
    <w:rsid w:val="00D96B8A"/>
    <w:rsid w:val="00DB3ADC"/>
    <w:rsid w:val="00DC0A45"/>
    <w:rsid w:val="00DC12F8"/>
    <w:rsid w:val="00DD3142"/>
    <w:rsid w:val="00DD49BC"/>
    <w:rsid w:val="00DD70A4"/>
    <w:rsid w:val="00DE0526"/>
    <w:rsid w:val="00DE2F2A"/>
    <w:rsid w:val="00DF081D"/>
    <w:rsid w:val="00DF51B2"/>
    <w:rsid w:val="00DF5925"/>
    <w:rsid w:val="00E030C0"/>
    <w:rsid w:val="00E102E0"/>
    <w:rsid w:val="00E13F32"/>
    <w:rsid w:val="00E3603F"/>
    <w:rsid w:val="00E36CB9"/>
    <w:rsid w:val="00E41EBF"/>
    <w:rsid w:val="00E42CE8"/>
    <w:rsid w:val="00E4644C"/>
    <w:rsid w:val="00E57FE4"/>
    <w:rsid w:val="00E63213"/>
    <w:rsid w:val="00E66B0C"/>
    <w:rsid w:val="00E71271"/>
    <w:rsid w:val="00E753EA"/>
    <w:rsid w:val="00E95789"/>
    <w:rsid w:val="00E97DD5"/>
    <w:rsid w:val="00EA1C6B"/>
    <w:rsid w:val="00EA2A1F"/>
    <w:rsid w:val="00EA3D38"/>
    <w:rsid w:val="00EA6125"/>
    <w:rsid w:val="00EB27D7"/>
    <w:rsid w:val="00EB4780"/>
    <w:rsid w:val="00ED253B"/>
    <w:rsid w:val="00ED260F"/>
    <w:rsid w:val="00ED2C15"/>
    <w:rsid w:val="00ED3A37"/>
    <w:rsid w:val="00ED5F68"/>
    <w:rsid w:val="00ED6DCE"/>
    <w:rsid w:val="00EE164D"/>
    <w:rsid w:val="00EE50CB"/>
    <w:rsid w:val="00EF3658"/>
    <w:rsid w:val="00F0152E"/>
    <w:rsid w:val="00F01CD8"/>
    <w:rsid w:val="00F03788"/>
    <w:rsid w:val="00F05314"/>
    <w:rsid w:val="00F07728"/>
    <w:rsid w:val="00F1273F"/>
    <w:rsid w:val="00F26216"/>
    <w:rsid w:val="00F47A32"/>
    <w:rsid w:val="00F55A5A"/>
    <w:rsid w:val="00F711A1"/>
    <w:rsid w:val="00F75645"/>
    <w:rsid w:val="00F775AB"/>
    <w:rsid w:val="00F81198"/>
    <w:rsid w:val="00F86358"/>
    <w:rsid w:val="00F87A59"/>
    <w:rsid w:val="00F90D95"/>
    <w:rsid w:val="00F97006"/>
    <w:rsid w:val="00FA191B"/>
    <w:rsid w:val="00FB0A9F"/>
    <w:rsid w:val="00FB2905"/>
    <w:rsid w:val="00FC0514"/>
    <w:rsid w:val="00FC57D9"/>
    <w:rsid w:val="00FD0A6B"/>
    <w:rsid w:val="00FD4EE1"/>
    <w:rsid w:val="00FD51A8"/>
    <w:rsid w:val="00FD5550"/>
    <w:rsid w:val="00FD64DC"/>
    <w:rsid w:val="00FE275F"/>
    <w:rsid w:val="00FE724C"/>
    <w:rsid w:val="00FF0BED"/>
    <w:rsid w:val="00FF29EE"/>
    <w:rsid w:val="00FF5C2C"/>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32DFF1A"/>
  <w15:chartTrackingRefBased/>
  <w15:docId w15:val="{3152293F-B765-4B6A-AC00-24D6460B4B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3B8D"/>
  </w:style>
  <w:style w:type="paragraph" w:styleId="Heading1">
    <w:name w:val="heading 1"/>
    <w:basedOn w:val="ListParagraph"/>
    <w:next w:val="Normal"/>
    <w:link w:val="Heading1Char"/>
    <w:uiPriority w:val="9"/>
    <w:qFormat/>
    <w:rsid w:val="00EA6125"/>
    <w:pPr>
      <w:numPr>
        <w:numId w:val="8"/>
      </w:numPr>
      <w:spacing w:after="0" w:line="480" w:lineRule="auto"/>
      <w:jc w:val="center"/>
      <w:outlineLvl w:val="0"/>
    </w:pPr>
    <w:rPr>
      <w:rFonts w:ascii="Times New Roman" w:eastAsiaTheme="majorEastAsia" w:hAnsi="Times New Roman" w:cs="Times New Roman"/>
      <w:b/>
      <w:color w:val="000000" w:themeColor="text1"/>
      <w:sz w:val="24"/>
      <w:szCs w:val="24"/>
    </w:rPr>
  </w:style>
  <w:style w:type="paragraph" w:styleId="Heading2">
    <w:name w:val="heading 2"/>
    <w:basedOn w:val="ListParagraph"/>
    <w:next w:val="Normal"/>
    <w:link w:val="Heading2Char"/>
    <w:uiPriority w:val="9"/>
    <w:unhideWhenUsed/>
    <w:qFormat/>
    <w:rsid w:val="00EA6125"/>
    <w:pPr>
      <w:numPr>
        <w:ilvl w:val="1"/>
        <w:numId w:val="8"/>
      </w:numPr>
      <w:spacing w:after="0" w:line="480" w:lineRule="auto"/>
      <w:outlineLvl w:val="1"/>
    </w:pPr>
    <w:rPr>
      <w:rFonts w:ascii="Times New Roman" w:hAnsi="Times New Roman" w:cs="Times New Roman"/>
      <w:b/>
      <w:sz w:val="24"/>
      <w:szCs w:val="24"/>
    </w:rPr>
  </w:style>
  <w:style w:type="paragraph" w:styleId="Heading3">
    <w:name w:val="heading 3"/>
    <w:basedOn w:val="ListParagraph"/>
    <w:next w:val="Normal"/>
    <w:link w:val="Heading3Char"/>
    <w:uiPriority w:val="9"/>
    <w:unhideWhenUsed/>
    <w:qFormat/>
    <w:rsid w:val="00EA6125"/>
    <w:pPr>
      <w:numPr>
        <w:ilvl w:val="2"/>
        <w:numId w:val="8"/>
      </w:numPr>
      <w:spacing w:after="0" w:line="480" w:lineRule="auto"/>
      <w:outlineLvl w:val="2"/>
    </w:pPr>
    <w:rPr>
      <w:rFonts w:ascii="Times New Roman" w:hAnsi="Times New Roman" w:cs="Times New Roman"/>
      <w:b/>
      <w:sz w:val="24"/>
      <w:szCs w:val="24"/>
    </w:rPr>
  </w:style>
  <w:style w:type="paragraph" w:styleId="Heading4">
    <w:name w:val="heading 4"/>
    <w:basedOn w:val="Normal"/>
    <w:next w:val="Normal"/>
    <w:link w:val="Heading4Char"/>
    <w:uiPriority w:val="9"/>
    <w:semiHidden/>
    <w:unhideWhenUsed/>
    <w:qFormat/>
    <w:rsid w:val="00EA6125"/>
    <w:pPr>
      <w:keepNext/>
      <w:keepLines/>
      <w:numPr>
        <w:ilvl w:val="3"/>
        <w:numId w:val="8"/>
      </w:numPr>
      <w:spacing w:before="40" w:after="0" w:line="480" w:lineRule="auto"/>
      <w:jc w:val="center"/>
      <w:outlineLvl w:val="3"/>
    </w:pPr>
    <w:rPr>
      <w:rFonts w:asciiTheme="majorHAnsi" w:eastAsiaTheme="majorEastAsia" w:hAnsiTheme="majorHAnsi" w:cstheme="majorBidi"/>
      <w:bCs/>
      <w:i/>
      <w:iCs/>
      <w:color w:val="2E74B5" w:themeColor="accent1" w:themeShade="BF"/>
      <w:sz w:val="24"/>
      <w:szCs w:val="24"/>
    </w:rPr>
  </w:style>
  <w:style w:type="paragraph" w:styleId="Heading5">
    <w:name w:val="heading 5"/>
    <w:basedOn w:val="Normal"/>
    <w:next w:val="Normal"/>
    <w:link w:val="Heading5Char"/>
    <w:uiPriority w:val="9"/>
    <w:semiHidden/>
    <w:unhideWhenUsed/>
    <w:qFormat/>
    <w:rsid w:val="00EA6125"/>
    <w:pPr>
      <w:keepNext/>
      <w:keepLines/>
      <w:numPr>
        <w:ilvl w:val="4"/>
        <w:numId w:val="8"/>
      </w:numPr>
      <w:spacing w:before="40" w:after="0" w:line="480" w:lineRule="auto"/>
      <w:jc w:val="center"/>
      <w:outlineLvl w:val="4"/>
    </w:pPr>
    <w:rPr>
      <w:rFonts w:asciiTheme="majorHAnsi" w:eastAsiaTheme="majorEastAsia" w:hAnsiTheme="majorHAnsi" w:cstheme="majorBidi"/>
      <w:bCs/>
      <w:color w:val="2E74B5" w:themeColor="accent1" w:themeShade="BF"/>
      <w:sz w:val="24"/>
      <w:szCs w:val="24"/>
    </w:rPr>
  </w:style>
  <w:style w:type="paragraph" w:styleId="Heading6">
    <w:name w:val="heading 6"/>
    <w:basedOn w:val="Normal"/>
    <w:next w:val="Normal"/>
    <w:link w:val="Heading6Char"/>
    <w:uiPriority w:val="9"/>
    <w:semiHidden/>
    <w:unhideWhenUsed/>
    <w:qFormat/>
    <w:rsid w:val="00EA6125"/>
    <w:pPr>
      <w:keepNext/>
      <w:keepLines/>
      <w:numPr>
        <w:ilvl w:val="5"/>
        <w:numId w:val="8"/>
      </w:numPr>
      <w:spacing w:before="40" w:after="0" w:line="480" w:lineRule="auto"/>
      <w:jc w:val="center"/>
      <w:outlineLvl w:val="5"/>
    </w:pPr>
    <w:rPr>
      <w:rFonts w:asciiTheme="majorHAnsi" w:eastAsiaTheme="majorEastAsia" w:hAnsiTheme="majorHAnsi" w:cstheme="majorBidi"/>
      <w:bCs/>
      <w:color w:val="1F4D78" w:themeColor="accent1" w:themeShade="7F"/>
      <w:sz w:val="24"/>
      <w:szCs w:val="24"/>
    </w:rPr>
  </w:style>
  <w:style w:type="paragraph" w:styleId="Heading7">
    <w:name w:val="heading 7"/>
    <w:basedOn w:val="Normal"/>
    <w:next w:val="Normal"/>
    <w:link w:val="Heading7Char"/>
    <w:uiPriority w:val="9"/>
    <w:semiHidden/>
    <w:unhideWhenUsed/>
    <w:qFormat/>
    <w:rsid w:val="00EA6125"/>
    <w:pPr>
      <w:keepNext/>
      <w:keepLines/>
      <w:numPr>
        <w:ilvl w:val="6"/>
        <w:numId w:val="8"/>
      </w:numPr>
      <w:spacing w:before="40" w:after="0" w:line="480" w:lineRule="auto"/>
      <w:jc w:val="center"/>
      <w:outlineLvl w:val="6"/>
    </w:pPr>
    <w:rPr>
      <w:rFonts w:asciiTheme="majorHAnsi" w:eastAsiaTheme="majorEastAsia" w:hAnsiTheme="majorHAnsi" w:cstheme="majorBidi"/>
      <w:bCs/>
      <w:i/>
      <w:iCs/>
      <w:color w:val="1F4D78" w:themeColor="accent1" w:themeShade="7F"/>
      <w:sz w:val="24"/>
      <w:szCs w:val="24"/>
    </w:rPr>
  </w:style>
  <w:style w:type="paragraph" w:styleId="Heading8">
    <w:name w:val="heading 8"/>
    <w:basedOn w:val="Normal"/>
    <w:next w:val="Normal"/>
    <w:link w:val="Heading8Char"/>
    <w:uiPriority w:val="9"/>
    <w:semiHidden/>
    <w:unhideWhenUsed/>
    <w:qFormat/>
    <w:rsid w:val="00EA6125"/>
    <w:pPr>
      <w:keepNext/>
      <w:keepLines/>
      <w:numPr>
        <w:ilvl w:val="7"/>
        <w:numId w:val="8"/>
      </w:numPr>
      <w:spacing w:before="40" w:after="0" w:line="480" w:lineRule="auto"/>
      <w:jc w:val="center"/>
      <w:outlineLvl w:val="7"/>
    </w:pPr>
    <w:rPr>
      <w:rFonts w:asciiTheme="majorHAnsi" w:eastAsiaTheme="majorEastAsia" w:hAnsiTheme="majorHAnsi" w:cstheme="majorBidi"/>
      <w:bCs/>
      <w:color w:val="272727" w:themeColor="text1" w:themeTint="D8"/>
      <w:sz w:val="21"/>
      <w:szCs w:val="21"/>
    </w:rPr>
  </w:style>
  <w:style w:type="paragraph" w:styleId="Heading9">
    <w:name w:val="heading 9"/>
    <w:basedOn w:val="Normal"/>
    <w:next w:val="Normal"/>
    <w:link w:val="Heading9Char"/>
    <w:uiPriority w:val="9"/>
    <w:semiHidden/>
    <w:unhideWhenUsed/>
    <w:qFormat/>
    <w:rsid w:val="00EA6125"/>
    <w:pPr>
      <w:keepNext/>
      <w:keepLines/>
      <w:numPr>
        <w:ilvl w:val="8"/>
        <w:numId w:val="8"/>
      </w:numPr>
      <w:spacing w:before="40" w:after="0" w:line="480" w:lineRule="auto"/>
      <w:jc w:val="center"/>
      <w:outlineLvl w:val="8"/>
    </w:pPr>
    <w:rPr>
      <w:rFonts w:asciiTheme="majorHAnsi" w:eastAsiaTheme="majorEastAsia" w:hAnsiTheme="majorHAnsi" w:cstheme="majorBidi"/>
      <w:bCs/>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7F05E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7F05E7"/>
    <w:rPr>
      <w:sz w:val="20"/>
      <w:szCs w:val="20"/>
    </w:rPr>
  </w:style>
  <w:style w:type="character" w:styleId="FootnoteReference">
    <w:name w:val="footnote reference"/>
    <w:basedOn w:val="DefaultParagraphFont"/>
    <w:uiPriority w:val="99"/>
    <w:semiHidden/>
    <w:unhideWhenUsed/>
    <w:rsid w:val="007F05E7"/>
    <w:rPr>
      <w:vertAlign w:val="superscript"/>
    </w:rPr>
  </w:style>
  <w:style w:type="paragraph" w:styleId="ListParagraph">
    <w:name w:val="List Paragraph"/>
    <w:basedOn w:val="Normal"/>
    <w:uiPriority w:val="34"/>
    <w:qFormat/>
    <w:rsid w:val="00C36ACB"/>
    <w:pPr>
      <w:ind w:left="720"/>
      <w:contextualSpacing/>
    </w:pPr>
  </w:style>
  <w:style w:type="character" w:styleId="Hyperlink">
    <w:name w:val="Hyperlink"/>
    <w:basedOn w:val="DefaultParagraphFont"/>
    <w:uiPriority w:val="99"/>
    <w:unhideWhenUsed/>
    <w:rsid w:val="007161D0"/>
    <w:rPr>
      <w:color w:val="0563C1" w:themeColor="hyperlink"/>
      <w:u w:val="single"/>
    </w:rPr>
  </w:style>
  <w:style w:type="paragraph" w:styleId="Header">
    <w:name w:val="header"/>
    <w:basedOn w:val="Normal"/>
    <w:link w:val="HeaderChar"/>
    <w:uiPriority w:val="99"/>
    <w:unhideWhenUsed/>
    <w:rsid w:val="00A65A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A65A08"/>
  </w:style>
  <w:style w:type="paragraph" w:styleId="Footer">
    <w:name w:val="footer"/>
    <w:basedOn w:val="Normal"/>
    <w:link w:val="FooterChar"/>
    <w:uiPriority w:val="99"/>
    <w:unhideWhenUsed/>
    <w:rsid w:val="00A65A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A65A08"/>
  </w:style>
  <w:style w:type="paragraph" w:styleId="BalloonText">
    <w:name w:val="Balloon Text"/>
    <w:basedOn w:val="Normal"/>
    <w:link w:val="BalloonTextChar"/>
    <w:uiPriority w:val="99"/>
    <w:semiHidden/>
    <w:unhideWhenUsed/>
    <w:rsid w:val="006134D0"/>
    <w:pPr>
      <w:spacing w:after="0"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6134D0"/>
    <w:rPr>
      <w:rFonts w:ascii="Times New Roman" w:hAnsi="Times New Roman" w:cs="Times New Roman"/>
      <w:sz w:val="18"/>
      <w:szCs w:val="18"/>
    </w:rPr>
  </w:style>
  <w:style w:type="character" w:styleId="CommentReference">
    <w:name w:val="annotation reference"/>
    <w:basedOn w:val="DefaultParagraphFont"/>
    <w:uiPriority w:val="99"/>
    <w:semiHidden/>
    <w:unhideWhenUsed/>
    <w:rsid w:val="00154531"/>
    <w:rPr>
      <w:sz w:val="16"/>
      <w:szCs w:val="16"/>
    </w:rPr>
  </w:style>
  <w:style w:type="paragraph" w:styleId="CommentText">
    <w:name w:val="annotation text"/>
    <w:basedOn w:val="Normal"/>
    <w:link w:val="CommentTextChar"/>
    <w:uiPriority w:val="99"/>
    <w:semiHidden/>
    <w:unhideWhenUsed/>
    <w:rsid w:val="00154531"/>
    <w:pPr>
      <w:spacing w:line="240" w:lineRule="auto"/>
    </w:pPr>
    <w:rPr>
      <w:sz w:val="20"/>
      <w:szCs w:val="20"/>
    </w:rPr>
  </w:style>
  <w:style w:type="character" w:customStyle="1" w:styleId="CommentTextChar">
    <w:name w:val="Comment Text Char"/>
    <w:basedOn w:val="DefaultParagraphFont"/>
    <w:link w:val="CommentText"/>
    <w:uiPriority w:val="99"/>
    <w:semiHidden/>
    <w:rsid w:val="00154531"/>
    <w:rPr>
      <w:sz w:val="20"/>
      <w:szCs w:val="20"/>
    </w:rPr>
  </w:style>
  <w:style w:type="paragraph" w:styleId="CommentSubject">
    <w:name w:val="annotation subject"/>
    <w:basedOn w:val="CommentText"/>
    <w:next w:val="CommentText"/>
    <w:link w:val="CommentSubjectChar"/>
    <w:uiPriority w:val="99"/>
    <w:semiHidden/>
    <w:unhideWhenUsed/>
    <w:rsid w:val="00154531"/>
    <w:rPr>
      <w:b/>
      <w:bCs/>
    </w:rPr>
  </w:style>
  <w:style w:type="character" w:customStyle="1" w:styleId="CommentSubjectChar">
    <w:name w:val="Comment Subject Char"/>
    <w:basedOn w:val="CommentTextChar"/>
    <w:link w:val="CommentSubject"/>
    <w:uiPriority w:val="99"/>
    <w:semiHidden/>
    <w:rsid w:val="00154531"/>
    <w:rPr>
      <w:b/>
      <w:bCs/>
      <w:sz w:val="20"/>
      <w:szCs w:val="20"/>
    </w:rPr>
  </w:style>
  <w:style w:type="character" w:styleId="LineNumber">
    <w:name w:val="line number"/>
    <w:basedOn w:val="DefaultParagraphFont"/>
    <w:uiPriority w:val="99"/>
    <w:semiHidden/>
    <w:unhideWhenUsed/>
    <w:rsid w:val="005F5A8E"/>
  </w:style>
  <w:style w:type="character" w:customStyle="1" w:styleId="Heading1Char">
    <w:name w:val="Heading 1 Char"/>
    <w:basedOn w:val="DefaultParagraphFont"/>
    <w:link w:val="Heading1"/>
    <w:uiPriority w:val="9"/>
    <w:rsid w:val="00EA6125"/>
    <w:rPr>
      <w:rFonts w:ascii="Times New Roman" w:eastAsiaTheme="majorEastAsia" w:hAnsi="Times New Roman" w:cs="Times New Roman"/>
      <w:b/>
      <w:color w:val="000000" w:themeColor="text1"/>
      <w:sz w:val="24"/>
      <w:szCs w:val="24"/>
    </w:rPr>
  </w:style>
  <w:style w:type="character" w:customStyle="1" w:styleId="Heading2Char">
    <w:name w:val="Heading 2 Char"/>
    <w:basedOn w:val="DefaultParagraphFont"/>
    <w:link w:val="Heading2"/>
    <w:uiPriority w:val="9"/>
    <w:rsid w:val="00EA6125"/>
    <w:rPr>
      <w:rFonts w:ascii="Times New Roman" w:hAnsi="Times New Roman" w:cs="Times New Roman"/>
      <w:b/>
      <w:sz w:val="24"/>
      <w:szCs w:val="24"/>
    </w:rPr>
  </w:style>
  <w:style w:type="character" w:customStyle="1" w:styleId="Heading3Char">
    <w:name w:val="Heading 3 Char"/>
    <w:basedOn w:val="DefaultParagraphFont"/>
    <w:link w:val="Heading3"/>
    <w:uiPriority w:val="9"/>
    <w:rsid w:val="00EA6125"/>
    <w:rPr>
      <w:rFonts w:ascii="Times New Roman" w:hAnsi="Times New Roman" w:cs="Times New Roman"/>
      <w:b/>
      <w:sz w:val="24"/>
      <w:szCs w:val="24"/>
    </w:rPr>
  </w:style>
  <w:style w:type="character" w:customStyle="1" w:styleId="Heading4Char">
    <w:name w:val="Heading 4 Char"/>
    <w:basedOn w:val="DefaultParagraphFont"/>
    <w:link w:val="Heading4"/>
    <w:uiPriority w:val="9"/>
    <w:semiHidden/>
    <w:rsid w:val="00EA6125"/>
    <w:rPr>
      <w:rFonts w:asciiTheme="majorHAnsi" w:eastAsiaTheme="majorEastAsia" w:hAnsiTheme="majorHAnsi" w:cstheme="majorBidi"/>
      <w:bCs/>
      <w:i/>
      <w:iCs/>
      <w:color w:val="2E74B5" w:themeColor="accent1" w:themeShade="BF"/>
      <w:sz w:val="24"/>
      <w:szCs w:val="24"/>
    </w:rPr>
  </w:style>
  <w:style w:type="character" w:customStyle="1" w:styleId="Heading5Char">
    <w:name w:val="Heading 5 Char"/>
    <w:basedOn w:val="DefaultParagraphFont"/>
    <w:link w:val="Heading5"/>
    <w:uiPriority w:val="9"/>
    <w:semiHidden/>
    <w:rsid w:val="00EA6125"/>
    <w:rPr>
      <w:rFonts w:asciiTheme="majorHAnsi" w:eastAsiaTheme="majorEastAsia" w:hAnsiTheme="majorHAnsi" w:cstheme="majorBidi"/>
      <w:bCs/>
      <w:color w:val="2E74B5" w:themeColor="accent1" w:themeShade="BF"/>
      <w:sz w:val="24"/>
      <w:szCs w:val="24"/>
    </w:rPr>
  </w:style>
  <w:style w:type="character" w:customStyle="1" w:styleId="Heading6Char">
    <w:name w:val="Heading 6 Char"/>
    <w:basedOn w:val="DefaultParagraphFont"/>
    <w:link w:val="Heading6"/>
    <w:uiPriority w:val="9"/>
    <w:semiHidden/>
    <w:rsid w:val="00EA6125"/>
    <w:rPr>
      <w:rFonts w:asciiTheme="majorHAnsi" w:eastAsiaTheme="majorEastAsia" w:hAnsiTheme="majorHAnsi" w:cstheme="majorBidi"/>
      <w:bCs/>
      <w:color w:val="1F4D78" w:themeColor="accent1" w:themeShade="7F"/>
      <w:sz w:val="24"/>
      <w:szCs w:val="24"/>
    </w:rPr>
  </w:style>
  <w:style w:type="character" w:customStyle="1" w:styleId="Heading7Char">
    <w:name w:val="Heading 7 Char"/>
    <w:basedOn w:val="DefaultParagraphFont"/>
    <w:link w:val="Heading7"/>
    <w:uiPriority w:val="9"/>
    <w:semiHidden/>
    <w:rsid w:val="00EA6125"/>
    <w:rPr>
      <w:rFonts w:asciiTheme="majorHAnsi" w:eastAsiaTheme="majorEastAsia" w:hAnsiTheme="majorHAnsi" w:cstheme="majorBidi"/>
      <w:bCs/>
      <w:i/>
      <w:iCs/>
      <w:color w:val="1F4D78" w:themeColor="accent1" w:themeShade="7F"/>
      <w:sz w:val="24"/>
      <w:szCs w:val="24"/>
    </w:rPr>
  </w:style>
  <w:style w:type="character" w:customStyle="1" w:styleId="Heading8Char">
    <w:name w:val="Heading 8 Char"/>
    <w:basedOn w:val="DefaultParagraphFont"/>
    <w:link w:val="Heading8"/>
    <w:uiPriority w:val="9"/>
    <w:semiHidden/>
    <w:rsid w:val="00EA6125"/>
    <w:rPr>
      <w:rFonts w:asciiTheme="majorHAnsi" w:eastAsiaTheme="majorEastAsia" w:hAnsiTheme="majorHAnsi" w:cstheme="majorBidi"/>
      <w:bCs/>
      <w:color w:val="272727" w:themeColor="text1" w:themeTint="D8"/>
      <w:sz w:val="21"/>
      <w:szCs w:val="21"/>
    </w:rPr>
  </w:style>
  <w:style w:type="character" w:customStyle="1" w:styleId="Heading9Char">
    <w:name w:val="Heading 9 Char"/>
    <w:basedOn w:val="DefaultParagraphFont"/>
    <w:link w:val="Heading9"/>
    <w:uiPriority w:val="9"/>
    <w:semiHidden/>
    <w:rsid w:val="00EA6125"/>
    <w:rPr>
      <w:rFonts w:asciiTheme="majorHAnsi" w:eastAsiaTheme="majorEastAsia" w:hAnsiTheme="majorHAnsi" w:cstheme="majorBidi"/>
      <w:bCs/>
      <w:i/>
      <w:iCs/>
      <w:color w:val="272727" w:themeColor="text1" w:themeTint="D8"/>
      <w:sz w:val="21"/>
      <w:szCs w:val="21"/>
    </w:rPr>
  </w:style>
  <w:style w:type="paragraph" w:customStyle="1" w:styleId="Body">
    <w:name w:val="Body"/>
    <w:basedOn w:val="Normal"/>
    <w:link w:val="BodyChar"/>
    <w:qFormat/>
    <w:rsid w:val="00EA6125"/>
    <w:pPr>
      <w:spacing w:after="0" w:line="480" w:lineRule="auto"/>
      <w:ind w:firstLine="360"/>
    </w:pPr>
    <w:rPr>
      <w:rFonts w:ascii="Times New Roman" w:hAnsi="Times New Roman" w:cs="Times New Roman"/>
      <w:bCs/>
      <w:sz w:val="24"/>
      <w:szCs w:val="24"/>
    </w:rPr>
  </w:style>
  <w:style w:type="character" w:customStyle="1" w:styleId="BodyChar">
    <w:name w:val="Body Char"/>
    <w:basedOn w:val="DefaultParagraphFont"/>
    <w:link w:val="Body"/>
    <w:rsid w:val="00EA6125"/>
    <w:rPr>
      <w:rFonts w:ascii="Times New Roman" w:hAnsi="Times New Roman" w:cs="Times New Roman"/>
      <w:bCs/>
      <w:sz w:val="24"/>
      <w:szCs w:val="24"/>
    </w:rPr>
  </w:style>
  <w:style w:type="table" w:customStyle="1" w:styleId="TableGrid1">
    <w:name w:val="Table Grid1"/>
    <w:basedOn w:val="TableNormal"/>
    <w:next w:val="TableGrid"/>
    <w:uiPriority w:val="39"/>
    <w:rsid w:val="000631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0631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5E1CF7"/>
    <w:pPr>
      <w:spacing w:after="200" w:line="240" w:lineRule="auto"/>
      <w:jc w:val="center"/>
    </w:pPr>
    <w:rPr>
      <w:rFonts w:ascii="Times New Roman" w:hAnsi="Times New Roman" w:cs="Times New Roman"/>
      <w:bCs/>
      <w:iCs/>
      <w:color w:val="000000" w:themeColor="tex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147106">
      <w:bodyDiv w:val="1"/>
      <w:marLeft w:val="0"/>
      <w:marRight w:val="0"/>
      <w:marTop w:val="0"/>
      <w:marBottom w:val="0"/>
      <w:divBdr>
        <w:top w:val="none" w:sz="0" w:space="0" w:color="auto"/>
        <w:left w:val="none" w:sz="0" w:space="0" w:color="auto"/>
        <w:bottom w:val="none" w:sz="0" w:space="0" w:color="auto"/>
        <w:right w:val="none" w:sz="0" w:space="0" w:color="auto"/>
      </w:divBdr>
      <w:divsChild>
        <w:div w:id="1521972215">
          <w:marLeft w:val="446"/>
          <w:marRight w:val="0"/>
          <w:marTop w:val="0"/>
          <w:marBottom w:val="0"/>
          <w:divBdr>
            <w:top w:val="none" w:sz="0" w:space="0" w:color="auto"/>
            <w:left w:val="none" w:sz="0" w:space="0" w:color="auto"/>
            <w:bottom w:val="none" w:sz="0" w:space="0" w:color="auto"/>
            <w:right w:val="none" w:sz="0" w:space="0" w:color="auto"/>
          </w:divBdr>
        </w:div>
      </w:divsChild>
    </w:div>
    <w:div w:id="123230567">
      <w:bodyDiv w:val="1"/>
      <w:marLeft w:val="0"/>
      <w:marRight w:val="0"/>
      <w:marTop w:val="0"/>
      <w:marBottom w:val="0"/>
      <w:divBdr>
        <w:top w:val="none" w:sz="0" w:space="0" w:color="auto"/>
        <w:left w:val="none" w:sz="0" w:space="0" w:color="auto"/>
        <w:bottom w:val="none" w:sz="0" w:space="0" w:color="auto"/>
        <w:right w:val="none" w:sz="0" w:space="0" w:color="auto"/>
      </w:divBdr>
    </w:div>
    <w:div w:id="364912477">
      <w:bodyDiv w:val="1"/>
      <w:marLeft w:val="0"/>
      <w:marRight w:val="0"/>
      <w:marTop w:val="0"/>
      <w:marBottom w:val="0"/>
      <w:divBdr>
        <w:top w:val="none" w:sz="0" w:space="0" w:color="auto"/>
        <w:left w:val="none" w:sz="0" w:space="0" w:color="auto"/>
        <w:bottom w:val="none" w:sz="0" w:space="0" w:color="auto"/>
        <w:right w:val="none" w:sz="0" w:space="0" w:color="auto"/>
      </w:divBdr>
      <w:divsChild>
        <w:div w:id="178282440">
          <w:marLeft w:val="446"/>
          <w:marRight w:val="0"/>
          <w:marTop w:val="0"/>
          <w:marBottom w:val="0"/>
          <w:divBdr>
            <w:top w:val="none" w:sz="0" w:space="0" w:color="auto"/>
            <w:left w:val="none" w:sz="0" w:space="0" w:color="auto"/>
            <w:bottom w:val="none" w:sz="0" w:space="0" w:color="auto"/>
            <w:right w:val="none" w:sz="0" w:space="0" w:color="auto"/>
          </w:divBdr>
        </w:div>
        <w:div w:id="422992555">
          <w:marLeft w:val="446"/>
          <w:marRight w:val="0"/>
          <w:marTop w:val="0"/>
          <w:marBottom w:val="0"/>
          <w:divBdr>
            <w:top w:val="none" w:sz="0" w:space="0" w:color="auto"/>
            <w:left w:val="none" w:sz="0" w:space="0" w:color="auto"/>
            <w:bottom w:val="none" w:sz="0" w:space="0" w:color="auto"/>
            <w:right w:val="none" w:sz="0" w:space="0" w:color="auto"/>
          </w:divBdr>
        </w:div>
        <w:div w:id="520239639">
          <w:marLeft w:val="446"/>
          <w:marRight w:val="0"/>
          <w:marTop w:val="0"/>
          <w:marBottom w:val="0"/>
          <w:divBdr>
            <w:top w:val="none" w:sz="0" w:space="0" w:color="auto"/>
            <w:left w:val="none" w:sz="0" w:space="0" w:color="auto"/>
            <w:bottom w:val="none" w:sz="0" w:space="0" w:color="auto"/>
            <w:right w:val="none" w:sz="0" w:space="0" w:color="auto"/>
          </w:divBdr>
        </w:div>
        <w:div w:id="968436792">
          <w:marLeft w:val="446"/>
          <w:marRight w:val="0"/>
          <w:marTop w:val="0"/>
          <w:marBottom w:val="0"/>
          <w:divBdr>
            <w:top w:val="none" w:sz="0" w:space="0" w:color="auto"/>
            <w:left w:val="none" w:sz="0" w:space="0" w:color="auto"/>
            <w:bottom w:val="none" w:sz="0" w:space="0" w:color="auto"/>
            <w:right w:val="none" w:sz="0" w:space="0" w:color="auto"/>
          </w:divBdr>
        </w:div>
      </w:divsChild>
    </w:div>
    <w:div w:id="735981787">
      <w:bodyDiv w:val="1"/>
      <w:marLeft w:val="0"/>
      <w:marRight w:val="0"/>
      <w:marTop w:val="0"/>
      <w:marBottom w:val="0"/>
      <w:divBdr>
        <w:top w:val="none" w:sz="0" w:space="0" w:color="auto"/>
        <w:left w:val="none" w:sz="0" w:space="0" w:color="auto"/>
        <w:bottom w:val="none" w:sz="0" w:space="0" w:color="auto"/>
        <w:right w:val="none" w:sz="0" w:space="0" w:color="auto"/>
      </w:divBdr>
      <w:divsChild>
        <w:div w:id="749691672">
          <w:marLeft w:val="446"/>
          <w:marRight w:val="0"/>
          <w:marTop w:val="0"/>
          <w:marBottom w:val="0"/>
          <w:divBdr>
            <w:top w:val="none" w:sz="0" w:space="0" w:color="auto"/>
            <w:left w:val="none" w:sz="0" w:space="0" w:color="auto"/>
            <w:bottom w:val="none" w:sz="0" w:space="0" w:color="auto"/>
            <w:right w:val="none" w:sz="0" w:space="0" w:color="auto"/>
          </w:divBdr>
        </w:div>
      </w:divsChild>
    </w:div>
    <w:div w:id="864439103">
      <w:bodyDiv w:val="1"/>
      <w:marLeft w:val="0"/>
      <w:marRight w:val="0"/>
      <w:marTop w:val="0"/>
      <w:marBottom w:val="0"/>
      <w:divBdr>
        <w:top w:val="none" w:sz="0" w:space="0" w:color="auto"/>
        <w:left w:val="none" w:sz="0" w:space="0" w:color="auto"/>
        <w:bottom w:val="none" w:sz="0" w:space="0" w:color="auto"/>
        <w:right w:val="none" w:sz="0" w:space="0" w:color="auto"/>
      </w:divBdr>
      <w:divsChild>
        <w:div w:id="1871187950">
          <w:marLeft w:val="446"/>
          <w:marRight w:val="0"/>
          <w:marTop w:val="0"/>
          <w:marBottom w:val="0"/>
          <w:divBdr>
            <w:top w:val="none" w:sz="0" w:space="0" w:color="auto"/>
            <w:left w:val="none" w:sz="0" w:space="0" w:color="auto"/>
            <w:bottom w:val="none" w:sz="0" w:space="0" w:color="auto"/>
            <w:right w:val="none" w:sz="0" w:space="0" w:color="auto"/>
          </w:divBdr>
        </w:div>
      </w:divsChild>
    </w:div>
    <w:div w:id="932932175">
      <w:bodyDiv w:val="1"/>
      <w:marLeft w:val="0"/>
      <w:marRight w:val="0"/>
      <w:marTop w:val="0"/>
      <w:marBottom w:val="0"/>
      <w:divBdr>
        <w:top w:val="none" w:sz="0" w:space="0" w:color="auto"/>
        <w:left w:val="none" w:sz="0" w:space="0" w:color="auto"/>
        <w:bottom w:val="none" w:sz="0" w:space="0" w:color="auto"/>
        <w:right w:val="none" w:sz="0" w:space="0" w:color="auto"/>
      </w:divBdr>
    </w:div>
    <w:div w:id="947391008">
      <w:bodyDiv w:val="1"/>
      <w:marLeft w:val="0"/>
      <w:marRight w:val="0"/>
      <w:marTop w:val="0"/>
      <w:marBottom w:val="0"/>
      <w:divBdr>
        <w:top w:val="none" w:sz="0" w:space="0" w:color="auto"/>
        <w:left w:val="none" w:sz="0" w:space="0" w:color="auto"/>
        <w:bottom w:val="none" w:sz="0" w:space="0" w:color="auto"/>
        <w:right w:val="none" w:sz="0" w:space="0" w:color="auto"/>
      </w:divBdr>
      <w:divsChild>
        <w:div w:id="548152090">
          <w:marLeft w:val="446"/>
          <w:marRight w:val="0"/>
          <w:marTop w:val="0"/>
          <w:marBottom w:val="0"/>
          <w:divBdr>
            <w:top w:val="none" w:sz="0" w:space="0" w:color="auto"/>
            <w:left w:val="none" w:sz="0" w:space="0" w:color="auto"/>
            <w:bottom w:val="none" w:sz="0" w:space="0" w:color="auto"/>
            <w:right w:val="none" w:sz="0" w:space="0" w:color="auto"/>
          </w:divBdr>
        </w:div>
        <w:div w:id="1844588265">
          <w:marLeft w:val="446"/>
          <w:marRight w:val="0"/>
          <w:marTop w:val="0"/>
          <w:marBottom w:val="0"/>
          <w:divBdr>
            <w:top w:val="none" w:sz="0" w:space="0" w:color="auto"/>
            <w:left w:val="none" w:sz="0" w:space="0" w:color="auto"/>
            <w:bottom w:val="none" w:sz="0" w:space="0" w:color="auto"/>
            <w:right w:val="none" w:sz="0" w:space="0" w:color="auto"/>
          </w:divBdr>
        </w:div>
      </w:divsChild>
    </w:div>
    <w:div w:id="1319849751">
      <w:bodyDiv w:val="1"/>
      <w:marLeft w:val="0"/>
      <w:marRight w:val="0"/>
      <w:marTop w:val="0"/>
      <w:marBottom w:val="0"/>
      <w:divBdr>
        <w:top w:val="none" w:sz="0" w:space="0" w:color="auto"/>
        <w:left w:val="none" w:sz="0" w:space="0" w:color="auto"/>
        <w:bottom w:val="none" w:sz="0" w:space="0" w:color="auto"/>
        <w:right w:val="none" w:sz="0" w:space="0" w:color="auto"/>
      </w:divBdr>
      <w:divsChild>
        <w:div w:id="2090929585">
          <w:marLeft w:val="446"/>
          <w:marRight w:val="0"/>
          <w:marTop w:val="0"/>
          <w:marBottom w:val="0"/>
          <w:divBdr>
            <w:top w:val="none" w:sz="0" w:space="0" w:color="auto"/>
            <w:left w:val="none" w:sz="0" w:space="0" w:color="auto"/>
            <w:bottom w:val="none" w:sz="0" w:space="0" w:color="auto"/>
            <w:right w:val="none" w:sz="0" w:space="0" w:color="auto"/>
          </w:divBdr>
        </w:div>
      </w:divsChild>
    </w:div>
    <w:div w:id="1534344017">
      <w:bodyDiv w:val="1"/>
      <w:marLeft w:val="0"/>
      <w:marRight w:val="0"/>
      <w:marTop w:val="0"/>
      <w:marBottom w:val="0"/>
      <w:divBdr>
        <w:top w:val="none" w:sz="0" w:space="0" w:color="auto"/>
        <w:left w:val="none" w:sz="0" w:space="0" w:color="auto"/>
        <w:bottom w:val="none" w:sz="0" w:space="0" w:color="auto"/>
        <w:right w:val="none" w:sz="0" w:space="0" w:color="auto"/>
      </w:divBdr>
    </w:div>
    <w:div w:id="1544050217">
      <w:bodyDiv w:val="1"/>
      <w:marLeft w:val="0"/>
      <w:marRight w:val="0"/>
      <w:marTop w:val="0"/>
      <w:marBottom w:val="0"/>
      <w:divBdr>
        <w:top w:val="none" w:sz="0" w:space="0" w:color="auto"/>
        <w:left w:val="none" w:sz="0" w:space="0" w:color="auto"/>
        <w:bottom w:val="none" w:sz="0" w:space="0" w:color="auto"/>
        <w:right w:val="none" w:sz="0" w:space="0" w:color="auto"/>
      </w:divBdr>
      <w:divsChild>
        <w:div w:id="1665548712">
          <w:marLeft w:val="446"/>
          <w:marRight w:val="0"/>
          <w:marTop w:val="0"/>
          <w:marBottom w:val="0"/>
          <w:divBdr>
            <w:top w:val="none" w:sz="0" w:space="0" w:color="auto"/>
            <w:left w:val="none" w:sz="0" w:space="0" w:color="auto"/>
            <w:bottom w:val="none" w:sz="0" w:space="0" w:color="auto"/>
            <w:right w:val="none" w:sz="0" w:space="0" w:color="auto"/>
          </w:divBdr>
        </w:div>
      </w:divsChild>
    </w:div>
    <w:div w:id="1556118102">
      <w:bodyDiv w:val="1"/>
      <w:marLeft w:val="0"/>
      <w:marRight w:val="0"/>
      <w:marTop w:val="0"/>
      <w:marBottom w:val="0"/>
      <w:divBdr>
        <w:top w:val="none" w:sz="0" w:space="0" w:color="auto"/>
        <w:left w:val="none" w:sz="0" w:space="0" w:color="auto"/>
        <w:bottom w:val="none" w:sz="0" w:space="0" w:color="auto"/>
        <w:right w:val="none" w:sz="0" w:space="0" w:color="auto"/>
      </w:divBdr>
    </w:div>
    <w:div w:id="1854566981">
      <w:bodyDiv w:val="1"/>
      <w:marLeft w:val="0"/>
      <w:marRight w:val="0"/>
      <w:marTop w:val="0"/>
      <w:marBottom w:val="0"/>
      <w:divBdr>
        <w:top w:val="none" w:sz="0" w:space="0" w:color="auto"/>
        <w:left w:val="none" w:sz="0" w:space="0" w:color="auto"/>
        <w:bottom w:val="none" w:sz="0" w:space="0" w:color="auto"/>
        <w:right w:val="none" w:sz="0" w:space="0" w:color="auto"/>
      </w:divBdr>
      <w:divsChild>
        <w:div w:id="2018270204">
          <w:marLeft w:val="446"/>
          <w:marRight w:val="0"/>
          <w:marTop w:val="0"/>
          <w:marBottom w:val="0"/>
          <w:divBdr>
            <w:top w:val="none" w:sz="0" w:space="0" w:color="auto"/>
            <w:left w:val="none" w:sz="0" w:space="0" w:color="auto"/>
            <w:bottom w:val="none" w:sz="0" w:space="0" w:color="auto"/>
            <w:right w:val="none" w:sz="0" w:space="0" w:color="auto"/>
          </w:divBdr>
        </w:div>
      </w:divsChild>
    </w:div>
    <w:div w:id="1872180669">
      <w:bodyDiv w:val="1"/>
      <w:marLeft w:val="0"/>
      <w:marRight w:val="0"/>
      <w:marTop w:val="0"/>
      <w:marBottom w:val="0"/>
      <w:divBdr>
        <w:top w:val="none" w:sz="0" w:space="0" w:color="auto"/>
        <w:left w:val="none" w:sz="0" w:space="0" w:color="auto"/>
        <w:bottom w:val="none" w:sz="0" w:space="0" w:color="auto"/>
        <w:right w:val="none" w:sz="0" w:space="0" w:color="auto"/>
      </w:divBdr>
    </w:div>
    <w:div w:id="2043480983">
      <w:bodyDiv w:val="1"/>
      <w:marLeft w:val="0"/>
      <w:marRight w:val="0"/>
      <w:marTop w:val="0"/>
      <w:marBottom w:val="0"/>
      <w:divBdr>
        <w:top w:val="none" w:sz="0" w:space="0" w:color="auto"/>
        <w:left w:val="none" w:sz="0" w:space="0" w:color="auto"/>
        <w:bottom w:val="none" w:sz="0" w:space="0" w:color="auto"/>
        <w:right w:val="none" w:sz="0" w:space="0" w:color="auto"/>
      </w:divBdr>
    </w:div>
    <w:div w:id="2131699088">
      <w:bodyDiv w:val="1"/>
      <w:marLeft w:val="0"/>
      <w:marRight w:val="0"/>
      <w:marTop w:val="0"/>
      <w:marBottom w:val="0"/>
      <w:divBdr>
        <w:top w:val="none" w:sz="0" w:space="0" w:color="auto"/>
        <w:left w:val="none" w:sz="0" w:space="0" w:color="auto"/>
        <w:bottom w:val="none" w:sz="0" w:space="0" w:color="auto"/>
        <w:right w:val="none" w:sz="0" w:space="0" w:color="auto"/>
      </w:divBdr>
      <w:divsChild>
        <w:div w:id="669412446">
          <w:marLeft w:val="446"/>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4.png"/><Relationship Id="rId10" Type="http://schemas.microsoft.com/office/2016/09/relationships/commentsIds" Target="commentsIds.xml"/><Relationship Id="rId19"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DD3F8C-B406-4196-B798-B429C72E07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1434</TotalTime>
  <Pages>31</Pages>
  <Words>24607</Words>
  <Characters>140260</Characters>
  <Application>Microsoft Office Word</Application>
  <DocSecurity>0</DocSecurity>
  <Lines>1168</Lines>
  <Paragraphs>329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Austin</dc:creator>
  <cp:keywords/>
  <dc:description/>
  <cp:lastModifiedBy>Meghan Bowler</cp:lastModifiedBy>
  <cp:revision>1</cp:revision>
  <dcterms:created xsi:type="dcterms:W3CDTF">2021-05-04T15:51:00Z</dcterms:created>
  <dcterms:modified xsi:type="dcterms:W3CDTF">2021-05-14T16:48:00Z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01183dca-b72c-3f44-b0d4-c003fb916e63</vt:lpwstr>
  </property>
  <property fmtid="{D5CDD505-2E9C-101B-9397-08002B2CF9AE}" pid="24" name="Mendeley Citation Style_1">
    <vt:lpwstr>http://www.zotero.org/styles/nature</vt:lpwstr>
  </property>
</Properties>
</file>