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A43C" w14:textId="6E3DE80D" w:rsidR="002C4DD1" w:rsidRPr="002C4B3F" w:rsidRDefault="00127E43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Referred</w:t>
      </w:r>
      <w:r w:rsidR="00245429" w:rsidRPr="002C4B3F">
        <w:rPr>
          <w:rFonts w:ascii="Arial" w:hAnsi="Arial" w:cs="Arial"/>
          <w:b/>
          <w:sz w:val="22"/>
          <w:szCs w:val="22"/>
          <w:u w:val="single"/>
        </w:rPr>
        <w:t xml:space="preserve"> Archival Journal Publications</w:t>
      </w:r>
    </w:p>
    <w:p w14:paraId="1BCD3D19" w14:textId="522C8F92" w:rsidR="00013F4F" w:rsidRDefault="00013F4F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013F4F">
        <w:rPr>
          <w:rFonts w:ascii="Arial" w:hAnsi="Arial" w:cs="Arial"/>
          <w:iCs/>
          <w:lang w:eastAsia="zh-CN"/>
        </w:rPr>
        <w:t xml:space="preserve">Yiming Fu, Pham Binh Minh, </w:t>
      </w:r>
      <w:proofErr w:type="spellStart"/>
      <w:r w:rsidRPr="00013F4F">
        <w:rPr>
          <w:rFonts w:ascii="Arial" w:hAnsi="Arial" w:cs="Arial"/>
          <w:iCs/>
          <w:lang w:eastAsia="zh-CN"/>
        </w:rPr>
        <w:t>Sicong</w:t>
      </w:r>
      <w:proofErr w:type="spellEnd"/>
      <w:r w:rsidRPr="00013F4F">
        <w:rPr>
          <w:rFonts w:ascii="Arial" w:hAnsi="Arial" w:cs="Arial"/>
          <w:iCs/>
          <w:lang w:eastAsia="zh-CN"/>
        </w:rPr>
        <w:t xml:space="preserve"> He, Yingzhu He, </w:t>
      </w:r>
      <w:proofErr w:type="spellStart"/>
      <w:r w:rsidRPr="00013F4F">
        <w:rPr>
          <w:rFonts w:ascii="Arial" w:hAnsi="Arial" w:cs="Arial"/>
          <w:iCs/>
          <w:lang w:eastAsia="zh-CN"/>
        </w:rPr>
        <w:t>Zhongya</w:t>
      </w:r>
      <w:proofErr w:type="spellEnd"/>
      <w:r w:rsidRPr="00013F4F">
        <w:rPr>
          <w:rFonts w:ascii="Arial" w:hAnsi="Arial" w:cs="Arial"/>
          <w:iCs/>
          <w:lang w:eastAsia="zh-CN"/>
        </w:rPr>
        <w:t xml:space="preserve"> Qin, Ting Xie, </w:t>
      </w:r>
      <w:proofErr w:type="spellStart"/>
      <w:r w:rsidRPr="00013F4F">
        <w:rPr>
          <w:rFonts w:ascii="Arial" w:hAnsi="Arial" w:cs="Arial"/>
          <w:iCs/>
          <w:lang w:eastAsia="zh-CN"/>
        </w:rPr>
        <w:t>Jianan</w:t>
      </w:r>
      <w:proofErr w:type="spellEnd"/>
      <w:r w:rsidRPr="00013F4F">
        <w:rPr>
          <w:rFonts w:ascii="Arial" w:hAnsi="Arial" w:cs="Arial"/>
          <w:iCs/>
          <w:lang w:eastAsia="zh-CN"/>
        </w:rPr>
        <w:t xml:space="preserve"> Qu</w:t>
      </w:r>
      <w:r>
        <w:rPr>
          <w:rFonts w:ascii="Arial" w:hAnsi="Arial" w:cs="Arial" w:hint="eastAsia"/>
          <w:iCs/>
          <w:lang w:eastAsia="zh-CN"/>
        </w:rPr>
        <w:t>,</w:t>
      </w:r>
      <w:r w:rsidRPr="00013F4F">
        <w:rPr>
          <w:rFonts w:ascii="Arial" w:hAnsi="Arial" w:cs="Arial"/>
          <w:iCs/>
          <w:lang w:eastAsia="zh-CN"/>
        </w:rPr>
        <w:t xml:space="preserve"> </w:t>
      </w:r>
      <w:r>
        <w:rPr>
          <w:rFonts w:ascii="Arial" w:hAnsi="Arial" w:cs="Arial"/>
          <w:iCs/>
          <w:lang w:eastAsia="zh-CN"/>
        </w:rPr>
        <w:t>“</w:t>
      </w:r>
      <w:r w:rsidRPr="00013F4F">
        <w:rPr>
          <w:rFonts w:ascii="Arial" w:hAnsi="Arial" w:cs="Arial"/>
          <w:iCs/>
          <w:lang w:eastAsia="zh-CN"/>
        </w:rPr>
        <w:t>Dynamic Retinal Pathology in Glaucoma Progression Revealed by High-Resolution Functional Imaging in Vivo</w:t>
      </w:r>
      <w:r>
        <w:rPr>
          <w:rFonts w:ascii="Arial" w:hAnsi="Arial" w:cs="Arial"/>
          <w:iCs/>
          <w:lang w:eastAsia="zh-CN"/>
        </w:rPr>
        <w:t>”</w:t>
      </w:r>
      <w:r>
        <w:rPr>
          <w:rFonts w:ascii="Arial" w:hAnsi="Arial" w:cs="Arial" w:hint="eastAsia"/>
          <w:iCs/>
          <w:lang w:eastAsia="zh-CN"/>
        </w:rPr>
        <w:t>,</w:t>
      </w:r>
      <w:r w:rsidRPr="00013F4F">
        <w:rPr>
          <w:rFonts w:ascii="Arial" w:hAnsi="Arial" w:cs="Arial"/>
          <w:iCs/>
          <w:lang w:eastAsia="zh-CN"/>
        </w:rPr>
        <w:t xml:space="preserve"> </w:t>
      </w:r>
      <w:r w:rsidRPr="00013F4F">
        <w:rPr>
          <w:rFonts w:ascii="Arial" w:hAnsi="Arial" w:cs="Arial"/>
          <w:i/>
          <w:u w:val="single"/>
          <w:lang w:eastAsia="zh-CN"/>
        </w:rPr>
        <w:t>Laser &amp; Photonics Reviews</w:t>
      </w:r>
      <w:r w:rsidRPr="00013F4F">
        <w:rPr>
          <w:rFonts w:ascii="Arial" w:hAnsi="Arial" w:cs="Arial"/>
          <w:iCs/>
          <w:lang w:eastAsia="zh-CN"/>
        </w:rPr>
        <w:t xml:space="preserve"> (Accepted), (2025).</w:t>
      </w:r>
      <w:hyperlink r:id="rId7" w:history="1">
        <w:r w:rsidRPr="00013F4F">
          <w:rPr>
            <w:rStyle w:val="Hyperlink"/>
            <w:rFonts w:ascii="Arial" w:hAnsi="Arial" w:cs="Arial"/>
            <w:i/>
            <w:lang w:eastAsia="zh-CN"/>
          </w:rPr>
          <w:t>https://doi.org/10.1101/2025.07.22.666227</w:t>
        </w:r>
      </w:hyperlink>
    </w:p>
    <w:p w14:paraId="631E99E8" w14:textId="41DBB2D8" w:rsidR="005C0373" w:rsidRDefault="005C0373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5C0373">
        <w:rPr>
          <w:rFonts w:ascii="Arial" w:hAnsi="Arial" w:cs="Arial"/>
          <w:iCs/>
          <w:lang w:eastAsia="zh-CN"/>
        </w:rPr>
        <w:t xml:space="preserve">Zhentao SHE, Yiming Fu, Yingzhu He, Gewei </w:t>
      </w:r>
      <w:proofErr w:type="spellStart"/>
      <w:r w:rsidRPr="005C0373">
        <w:rPr>
          <w:rFonts w:ascii="Arial" w:hAnsi="Arial" w:cs="Arial"/>
          <w:iCs/>
          <w:lang w:eastAsia="zh-CN"/>
        </w:rPr>
        <w:t>Yan,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Wanjie Wu, </w:t>
      </w:r>
      <w:proofErr w:type="spellStart"/>
      <w:r w:rsidRPr="005C0373">
        <w:rPr>
          <w:rFonts w:ascii="Arial" w:hAnsi="Arial" w:cs="Arial"/>
          <w:iCs/>
          <w:lang w:eastAsia="zh-CN"/>
        </w:rPr>
        <w:t>Zhongya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Qin, </w:t>
      </w:r>
      <w:proofErr w:type="spellStart"/>
      <w:r w:rsidRPr="005C0373">
        <w:rPr>
          <w:rFonts w:ascii="Arial" w:hAnsi="Arial" w:cs="Arial"/>
          <w:iCs/>
          <w:lang w:eastAsia="zh-CN"/>
        </w:rPr>
        <w:t>Jianan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Y. Qu</w:t>
      </w:r>
      <w:r w:rsidR="00013F4F">
        <w:rPr>
          <w:rFonts w:ascii="Arial" w:hAnsi="Arial" w:cs="Arial" w:hint="eastAsia"/>
          <w:iCs/>
          <w:lang w:eastAsia="zh-CN"/>
        </w:rPr>
        <w:t>,</w:t>
      </w:r>
      <w:r w:rsidRPr="005C0373">
        <w:rPr>
          <w:rFonts w:ascii="Arial" w:hAnsi="Arial" w:cs="Arial"/>
          <w:iCs/>
          <w:lang w:eastAsia="zh-CN"/>
        </w:rPr>
        <w:t xml:space="preserve"> </w:t>
      </w:r>
      <w:r>
        <w:rPr>
          <w:rFonts w:ascii="Arial" w:hAnsi="Arial" w:cs="Arial"/>
          <w:iCs/>
          <w:lang w:eastAsia="zh-CN"/>
        </w:rPr>
        <w:t>“</w:t>
      </w:r>
      <w:r w:rsidRPr="005C0373">
        <w:rPr>
          <w:rFonts w:ascii="Arial" w:hAnsi="Arial" w:cs="Arial"/>
          <w:iCs/>
          <w:lang w:eastAsia="zh-CN"/>
        </w:rPr>
        <w:t>Rapid adaptive optics enabling near noninvasive high-resolution brain imaging in awake behaving mice</w:t>
      </w:r>
      <w:r>
        <w:rPr>
          <w:rFonts w:ascii="Arial" w:hAnsi="Arial" w:cs="Arial"/>
          <w:iCs/>
          <w:lang w:eastAsia="zh-CN"/>
        </w:rPr>
        <w:t>”</w:t>
      </w:r>
      <w:r>
        <w:rPr>
          <w:rFonts w:ascii="Arial" w:hAnsi="Arial" w:cs="Arial" w:hint="eastAsia"/>
          <w:iCs/>
          <w:lang w:eastAsia="zh-CN"/>
        </w:rPr>
        <w:t>,</w:t>
      </w:r>
      <w:r w:rsidRPr="005C0373">
        <w:rPr>
          <w:rFonts w:ascii="Arial" w:hAnsi="Arial" w:cs="Arial"/>
          <w:iCs/>
          <w:lang w:eastAsia="zh-CN"/>
        </w:rPr>
        <w:t xml:space="preserve"> </w:t>
      </w:r>
      <w:r w:rsidRPr="005C0373">
        <w:rPr>
          <w:rFonts w:ascii="Arial" w:hAnsi="Arial" w:cs="Arial"/>
          <w:i/>
          <w:u w:val="single"/>
          <w:lang w:eastAsia="zh-CN"/>
        </w:rPr>
        <w:t>Nature Communications</w:t>
      </w:r>
      <w:r w:rsidRPr="005C0373">
        <w:rPr>
          <w:rFonts w:ascii="Arial" w:hAnsi="Arial" w:cs="Arial"/>
          <w:iCs/>
          <w:lang w:eastAsia="zh-CN"/>
        </w:rPr>
        <w:t xml:space="preserve"> (Accepted), (2025).</w:t>
      </w:r>
      <w:hyperlink r:id="rId8" w:history="1">
        <w:r w:rsidRPr="005C0373">
          <w:rPr>
            <w:rStyle w:val="Hyperlink"/>
            <w:rFonts w:ascii="Arial" w:hAnsi="Arial" w:cs="Arial"/>
            <w:i/>
            <w:lang w:eastAsia="zh-CN"/>
          </w:rPr>
          <w:t>https://doi.org/10.1101/2025.05.26.656230</w:t>
        </w:r>
      </w:hyperlink>
    </w:p>
    <w:p w14:paraId="7EA1D38E" w14:textId="3D8CF1A2" w:rsidR="002C4DD1" w:rsidRPr="002C4DD1" w:rsidRDefault="002C4DD1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2C4DD1">
        <w:rPr>
          <w:rFonts w:ascii="Arial" w:hAnsi="Arial" w:cs="Arial"/>
          <w:iCs/>
        </w:rPr>
        <w:t>Guangnan Tian, Thomas Ka Chung Lam, Gewei </w:t>
      </w:r>
      <w:proofErr w:type="spellStart"/>
      <w:r w:rsidRPr="002C4DD1">
        <w:rPr>
          <w:rFonts w:ascii="Arial" w:hAnsi="Arial" w:cs="Arial"/>
          <w:iCs/>
        </w:rPr>
        <w:t>Yan,</w:t>
      </w:r>
      <w:proofErr w:type="spellEnd"/>
      <w:r w:rsidRPr="002C4DD1">
        <w:rPr>
          <w:rFonts w:ascii="Arial" w:hAnsi="Arial" w:cs="Arial"/>
          <w:iCs/>
        </w:rPr>
        <w:t> Yingzhu He, Biswadeep Khan, </w:t>
      </w:r>
      <w:proofErr w:type="spellStart"/>
      <w:r w:rsidRPr="002C4DD1">
        <w:rPr>
          <w:rFonts w:ascii="Arial" w:hAnsi="Arial" w:cs="Arial"/>
          <w:iCs/>
        </w:rPr>
        <w:t>Jianan</w:t>
      </w:r>
      <w:proofErr w:type="spellEnd"/>
      <w:r w:rsidRPr="002C4DD1">
        <w:rPr>
          <w:rFonts w:ascii="Arial" w:hAnsi="Arial" w:cs="Arial"/>
          <w:iCs/>
        </w:rPr>
        <w:t xml:space="preserve"> Y. Qu, Julie L. Semmelhack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2C4DD1">
        <w:rPr>
          <w:rFonts w:ascii="Arial" w:hAnsi="Arial" w:cs="Arial"/>
          <w:iCs/>
          <w:lang w:eastAsia="zh-CN"/>
        </w:rPr>
        <w:t>Binocular integration of prey stimuli in the zebrafish visual system”</w:t>
      </w:r>
      <w:r w:rsidRPr="00361BB6">
        <w:rPr>
          <w:rFonts w:ascii="Arial" w:hAnsi="Arial" w:cs="Arial"/>
          <w:iCs/>
        </w:rPr>
        <w:t xml:space="preserve">, </w:t>
      </w:r>
      <w:r>
        <w:rPr>
          <w:rFonts w:ascii="Arial" w:hAnsi="Arial" w:cs="Arial" w:hint="eastAsia"/>
          <w:i/>
          <w:u w:val="single"/>
          <w:lang w:eastAsia="zh-CN"/>
        </w:rPr>
        <w:t>Current Biology</w:t>
      </w:r>
      <w:r w:rsidRPr="00361BB6">
        <w:rPr>
          <w:rFonts w:ascii="Arial" w:hAnsi="Arial" w:cs="Arial"/>
          <w:iCs/>
        </w:rPr>
        <w:t>,</w:t>
      </w:r>
      <w:r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>(202</w:t>
      </w:r>
      <w:r>
        <w:rPr>
          <w:rFonts w:ascii="Arial" w:hAnsi="Arial" w:cs="Arial" w:hint="eastAsia"/>
          <w:i/>
          <w:lang w:eastAsia="zh-CN"/>
        </w:rPr>
        <w:t>5</w:t>
      </w:r>
      <w:r w:rsidRPr="00361BB6">
        <w:rPr>
          <w:rFonts w:ascii="Arial" w:hAnsi="Arial" w:cs="Arial"/>
          <w:i/>
        </w:rPr>
        <w:t xml:space="preserve">). </w:t>
      </w:r>
      <w:hyperlink r:id="rId9" w:tgtFrame="_blank" w:tooltip="Persistent link using digital object identifier" w:history="1">
        <w:r w:rsidRPr="002C4DD1">
          <w:rPr>
            <w:rStyle w:val="Hyperlink"/>
            <w:rFonts w:ascii="Arial" w:hAnsi="Arial" w:cs="Arial"/>
            <w:i/>
          </w:rPr>
          <w:t>https://doi.org/10.1016/j.cub.2025.05.063</w:t>
        </w:r>
      </w:hyperlink>
    </w:p>
    <w:p w14:paraId="7C45A6F7" w14:textId="57FC2199" w:rsidR="000130AF" w:rsidRPr="00361BB6" w:rsidRDefault="000130AF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361BB6">
        <w:rPr>
          <w:rFonts w:ascii="Arial" w:hAnsi="Arial" w:cs="Arial"/>
          <w:iCs/>
        </w:rPr>
        <w:t>Sicong</w:t>
      </w:r>
      <w:proofErr w:type="spellEnd"/>
      <w:r w:rsidRPr="00361BB6">
        <w:rPr>
          <w:rFonts w:ascii="Arial" w:hAnsi="Arial" w:cs="Arial"/>
          <w:iCs/>
        </w:rPr>
        <w:t xml:space="preserve"> He, Kai Liu,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Y. QU, “</w:t>
      </w:r>
      <w:r w:rsidR="00E72461" w:rsidRPr="00361BB6">
        <w:rPr>
          <w:rFonts w:ascii="Arial" w:hAnsi="Arial" w:cs="Arial"/>
          <w:iCs/>
        </w:rPr>
        <w:t>In Vivo Imaging in Mouse Spinal Cord Reveals that Microglia Prevent Degeneration of Injured Axons</w:t>
      </w:r>
      <w:r w:rsidRPr="00361BB6">
        <w:rPr>
          <w:rFonts w:ascii="Arial" w:hAnsi="Arial" w:cs="Arial"/>
          <w:iCs/>
        </w:rPr>
        <w:t xml:space="preserve">”, </w:t>
      </w:r>
      <w:r w:rsidRPr="00361BB6">
        <w:rPr>
          <w:rFonts w:ascii="Arial" w:hAnsi="Arial" w:cs="Arial"/>
          <w:i/>
          <w:u w:val="single"/>
        </w:rPr>
        <w:t>Nature Communication</w:t>
      </w:r>
      <w:r w:rsidR="00F4527F" w:rsidRPr="00361BB6">
        <w:rPr>
          <w:rFonts w:ascii="Arial" w:hAnsi="Arial" w:cs="Arial"/>
          <w:i/>
          <w:u w:val="single"/>
        </w:rPr>
        <w:t>s</w:t>
      </w:r>
      <w:r w:rsidRPr="00361BB6">
        <w:rPr>
          <w:rFonts w:ascii="Arial" w:hAnsi="Arial" w:cs="Arial"/>
          <w:iCs/>
        </w:rPr>
        <w:t>,</w:t>
      </w:r>
      <w:r w:rsidR="00DE2C8B"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 xml:space="preserve">(2024). </w:t>
      </w:r>
      <w:hyperlink r:id="rId10" w:history="1">
        <w:r w:rsidR="00C8755D" w:rsidRPr="00361BB6">
          <w:rPr>
            <w:rStyle w:val="Hyperlink"/>
            <w:rFonts w:ascii="Arial" w:hAnsi="Arial" w:cs="Arial"/>
            <w:i/>
          </w:rPr>
          <w:t>https://doi.org/10.1038/s41467-024-53218-0</w:t>
        </w:r>
      </w:hyperlink>
    </w:p>
    <w:p w14:paraId="58F46416" w14:textId="6928C690" w:rsidR="00361BB6" w:rsidRPr="00361BB6" w:rsidRDefault="00361BB6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Xiao Li, Xue Wang, Xiaohan Hu, Peng Tang, </w:t>
      </w:r>
      <w:proofErr w:type="spellStart"/>
      <w:r w:rsidRPr="00361BB6">
        <w:rPr>
          <w:rFonts w:ascii="Arial" w:hAnsi="Arial" w:cs="Arial"/>
          <w:iCs/>
        </w:rPr>
        <w:t>Congping</w:t>
      </w:r>
      <w:proofErr w:type="spellEnd"/>
      <w:r w:rsidRPr="00361BB6">
        <w:rPr>
          <w:rFonts w:ascii="Arial" w:hAnsi="Arial" w:cs="Arial"/>
          <w:iCs/>
        </w:rPr>
        <w:t xml:space="preserve"> Chen, Ling He, Mengying Chen, Stephen Temitayo Bello, Tao Chen, Xiaoyu WANG, Yin Ting WONG, Wenjian SUN, Xi Chen,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Qu, </w:t>
      </w:r>
      <w:proofErr w:type="spellStart"/>
      <w:r w:rsidRPr="00361BB6">
        <w:rPr>
          <w:rFonts w:ascii="Arial" w:hAnsi="Arial" w:cs="Arial"/>
          <w:iCs/>
        </w:rPr>
        <w:t>Jufang</w:t>
      </w:r>
      <w:proofErr w:type="spellEnd"/>
      <w:r w:rsidRPr="00361BB6">
        <w:rPr>
          <w:rFonts w:ascii="Arial" w:hAnsi="Arial" w:cs="Arial"/>
          <w:iCs/>
        </w:rPr>
        <w:t xml:space="preserve"> He</w:t>
      </w:r>
      <w:r w:rsidR="00013F4F">
        <w:rPr>
          <w:rFonts w:ascii="Arial" w:hAnsi="Arial" w:cs="Arial" w:hint="eastAsia"/>
          <w:iCs/>
          <w:lang w:eastAsia="zh-CN"/>
        </w:rPr>
        <w:t>,</w:t>
      </w:r>
      <w:r w:rsidRPr="00361BB6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  <w:lang w:eastAsia="zh-CN"/>
        </w:rPr>
        <w:t>“</w:t>
      </w:r>
      <w:r w:rsidRPr="00361BB6">
        <w:rPr>
          <w:rFonts w:ascii="Arial" w:hAnsi="Arial" w:cs="Arial"/>
          <w:iCs/>
        </w:rPr>
        <w:t>Cortical HFS-Induced Neo-Hebbian Local Plasticity Enhances Efferent Output Signal and Strengthens Afferent Input Connectivity</w:t>
      </w:r>
      <w:r>
        <w:rPr>
          <w:rFonts w:ascii="Arial" w:hAnsi="Arial" w:cs="Arial"/>
          <w:iCs/>
          <w:lang w:eastAsia="zh-CN"/>
        </w:rPr>
        <w:t>”</w:t>
      </w:r>
      <w:r w:rsidRPr="00361BB6">
        <w:rPr>
          <w:rFonts w:ascii="Arial" w:hAnsi="Arial" w:cs="Arial"/>
          <w:iCs/>
        </w:rPr>
        <w:t xml:space="preserve">. </w:t>
      </w:r>
      <w:proofErr w:type="spellStart"/>
      <w:r w:rsidRPr="00361BB6">
        <w:rPr>
          <w:rFonts w:ascii="Arial" w:hAnsi="Arial" w:cs="Arial"/>
          <w:i/>
          <w:u w:val="single"/>
        </w:rPr>
        <w:t>eNeuro</w:t>
      </w:r>
      <w:proofErr w:type="spellEnd"/>
      <w:r w:rsidRPr="00361BB6">
        <w:rPr>
          <w:rFonts w:ascii="Arial" w:hAnsi="Arial" w:cs="Arial"/>
          <w:i/>
        </w:rPr>
        <w:t>, (2024).</w:t>
      </w:r>
      <w:r>
        <w:rPr>
          <w:rFonts w:ascii="Cascadia Mono" w:hAnsi="Cascadia Mono" w:cs="Cascadia Mono" w:hint="eastAsia"/>
          <w:color w:val="0000FF"/>
          <w:sz w:val="19"/>
          <w:szCs w:val="19"/>
          <w:lang w:eastAsia="zh-CN"/>
        </w:rPr>
        <w:t xml:space="preserve"> </w:t>
      </w:r>
      <w:hyperlink r:id="rId11" w:history="1">
        <w:r w:rsidR="00127E43" w:rsidRPr="00127E43">
          <w:rPr>
            <w:rStyle w:val="Hyperlink"/>
            <w:rFonts w:ascii="Arial" w:hAnsi="Arial" w:cs="Arial"/>
            <w:i/>
          </w:rPr>
          <w:t>https://doi.org/10.1523/ENEURO.0045-24.2024</w:t>
        </w:r>
      </w:hyperlink>
    </w:p>
    <w:p w14:paraId="74AF135C" w14:textId="4411DC85" w:rsidR="009521FB" w:rsidRPr="00C404B2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Cs/>
          <w:color w:val="auto"/>
          <w:u w:val="none"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12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21A2CD9D" w14:textId="12264B52" w:rsidR="00C404B2" w:rsidRPr="009521FB" w:rsidRDefault="00C404B2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proofErr w:type="spellStart"/>
      <w:r w:rsidRPr="00C404B2">
        <w:rPr>
          <w:rFonts w:ascii="Arial" w:hAnsi="Arial" w:cs="Arial"/>
          <w:iCs/>
        </w:rPr>
        <w:t>Zhujuan</w:t>
      </w:r>
      <w:proofErr w:type="spellEnd"/>
      <w:r w:rsidRPr="00C404B2">
        <w:rPr>
          <w:rFonts w:ascii="Arial" w:hAnsi="Arial" w:cs="Arial"/>
          <w:iCs/>
        </w:rPr>
        <w:t xml:space="preserve"> Huang, </w:t>
      </w:r>
      <w:proofErr w:type="spellStart"/>
      <w:r w:rsidRPr="00C404B2">
        <w:rPr>
          <w:rFonts w:ascii="Arial" w:hAnsi="Arial" w:cs="Arial"/>
          <w:iCs/>
        </w:rPr>
        <w:t>Yongtai</w:t>
      </w:r>
      <w:proofErr w:type="spellEnd"/>
      <w:r w:rsidRPr="00C404B2">
        <w:rPr>
          <w:rFonts w:ascii="Arial" w:hAnsi="Arial" w:cs="Arial"/>
          <w:iCs/>
        </w:rPr>
        <w:t xml:space="preserve"> Xu, </w:t>
      </w:r>
      <w:proofErr w:type="spellStart"/>
      <w:r w:rsidRPr="00C404B2">
        <w:rPr>
          <w:rFonts w:ascii="Arial" w:hAnsi="Arial" w:cs="Arial"/>
          <w:iCs/>
        </w:rPr>
        <w:t>Zhongkai</w:t>
      </w:r>
      <w:proofErr w:type="spellEnd"/>
      <w:r w:rsidRPr="00C404B2">
        <w:rPr>
          <w:rFonts w:ascii="Arial" w:hAnsi="Arial" w:cs="Arial"/>
          <w:iCs/>
        </w:rPr>
        <w:t xml:space="preserve"> Qiu, Yunyun Jiang, </w:t>
      </w:r>
      <w:proofErr w:type="spellStart"/>
      <w:r w:rsidRPr="00C404B2">
        <w:rPr>
          <w:rFonts w:ascii="Arial" w:hAnsi="Arial" w:cs="Arial"/>
          <w:iCs/>
        </w:rPr>
        <w:t>Jiaye</w:t>
      </w:r>
      <w:proofErr w:type="spellEnd"/>
      <w:r w:rsidRPr="00C404B2">
        <w:rPr>
          <w:rFonts w:ascii="Arial" w:hAnsi="Arial" w:cs="Arial"/>
          <w:iCs/>
        </w:rPr>
        <w:t xml:space="preserve"> Wu, Qing Liu, </w:t>
      </w:r>
      <w:proofErr w:type="spellStart"/>
      <w:r w:rsidRPr="00C404B2">
        <w:rPr>
          <w:rFonts w:ascii="Arial" w:hAnsi="Arial" w:cs="Arial"/>
          <w:iCs/>
        </w:rPr>
        <w:t>Sicong</w:t>
      </w:r>
      <w:proofErr w:type="spellEnd"/>
      <w:r w:rsidRPr="00C404B2">
        <w:rPr>
          <w:rFonts w:ascii="Arial" w:hAnsi="Arial" w:cs="Arial"/>
          <w:iCs/>
        </w:rPr>
        <w:t xml:space="preserve"> He, </w:t>
      </w:r>
      <w:proofErr w:type="spellStart"/>
      <w:r w:rsidRPr="00C404B2">
        <w:rPr>
          <w:rFonts w:ascii="Arial" w:hAnsi="Arial" w:cs="Arial"/>
          <w:iCs/>
        </w:rPr>
        <w:t>Jianan</w:t>
      </w:r>
      <w:proofErr w:type="spellEnd"/>
      <w:r w:rsidRPr="00C404B2">
        <w:rPr>
          <w:rFonts w:ascii="Arial" w:hAnsi="Arial" w:cs="Arial"/>
          <w:iCs/>
        </w:rPr>
        <w:t xml:space="preserve"> Y. Qu, Jiahao Chen, Jin Xu</w:t>
      </w:r>
      <w:r>
        <w:rPr>
          <w:rFonts w:ascii="Arial" w:hAnsi="Arial" w:cs="Arial"/>
          <w:iCs/>
        </w:rPr>
        <w:t>,</w:t>
      </w:r>
      <w:r w:rsidRPr="00C404B2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C404B2">
        <w:rPr>
          <w:rFonts w:ascii="Arial" w:hAnsi="Arial" w:cs="Arial"/>
          <w:iCs/>
        </w:rPr>
        <w:t xml:space="preserve">Caudal hematopoietic tissue supports definitive erythrocytes via </w:t>
      </w:r>
      <w:proofErr w:type="spellStart"/>
      <w:r w:rsidRPr="00C404B2">
        <w:rPr>
          <w:rFonts w:ascii="Arial" w:hAnsi="Arial" w:cs="Arial"/>
          <w:iCs/>
        </w:rPr>
        <w:t>epoa</w:t>
      </w:r>
      <w:proofErr w:type="spellEnd"/>
      <w:r w:rsidRPr="00C404B2">
        <w:rPr>
          <w:rFonts w:ascii="Arial" w:hAnsi="Arial" w:cs="Arial"/>
          <w:iCs/>
        </w:rPr>
        <w:t xml:space="preserve"> and is dispensable for definitive neutrophils</w:t>
      </w:r>
      <w:r>
        <w:rPr>
          <w:rFonts w:ascii="Arial" w:hAnsi="Arial" w:cs="Arial"/>
          <w:iCs/>
        </w:rPr>
        <w:t>”,</w:t>
      </w:r>
      <w:r w:rsidRPr="00C404B2">
        <w:rPr>
          <w:rFonts w:ascii="Arial" w:hAnsi="Arial" w:cs="Arial"/>
          <w:iCs/>
        </w:rPr>
        <w:t xml:space="preserve"> </w:t>
      </w:r>
      <w:r w:rsidRPr="00C404B2">
        <w:rPr>
          <w:rFonts w:ascii="Arial" w:hAnsi="Arial" w:cs="Arial"/>
          <w:i/>
          <w:u w:val="single"/>
        </w:rPr>
        <w:t>Journal of Genetics and Genomics</w:t>
      </w:r>
      <w:r w:rsidRPr="00C404B2">
        <w:rPr>
          <w:rFonts w:ascii="Arial" w:hAnsi="Arial" w:cs="Arial"/>
          <w:i/>
        </w:rPr>
        <w:t>, (2024).</w:t>
      </w:r>
      <w:r>
        <w:rPr>
          <w:rFonts w:ascii="Arial" w:hAnsi="Arial" w:cs="Arial"/>
          <w:i/>
        </w:rPr>
        <w:t xml:space="preserve"> </w:t>
      </w:r>
      <w:hyperlink r:id="rId13" w:tgtFrame="_blank" w:tooltip="Persistent link using digital object identifier" w:history="1">
        <w:r w:rsidRPr="00C404B2">
          <w:rPr>
            <w:rStyle w:val="Hyperlink"/>
            <w:rFonts w:ascii="Arial" w:hAnsi="Arial" w:cs="Arial"/>
            <w:i/>
          </w:rPr>
          <w:t>https://doi.org/10.1016/j.jgg.2024.02.001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Zhenguo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14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5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Kemin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 xml:space="preserve">, Zilong Wen, </w:t>
      </w:r>
      <w:proofErr w:type="gramStart"/>
      <w:r w:rsidRPr="00C764E8">
        <w:rPr>
          <w:rFonts w:ascii="Arial" w:hAnsi="Arial" w:cs="Arial"/>
          <w:iCs/>
        </w:rPr>
        <w:t>“ Fli</w:t>
      </w:r>
      <w:proofErr w:type="gramEnd"/>
      <w:r w:rsidRPr="00C764E8">
        <w:rPr>
          <w:rFonts w:ascii="Arial" w:hAnsi="Arial" w:cs="Arial"/>
          <w:iCs/>
        </w:rPr>
        <w:t>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6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7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Xiaohan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Mengying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8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9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r w:rsidRPr="00CB0D6E">
        <w:rPr>
          <w:rFonts w:ascii="Arial" w:hAnsi="Arial" w:cs="Arial" w:hint="eastAsia"/>
          <w:i/>
          <w:u w:val="single"/>
        </w:rPr>
        <w:t>Angewandte Chemie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20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 xml:space="preserve">Nature </w:t>
      </w:r>
      <w:proofErr w:type="gramStart"/>
      <w:r w:rsidRPr="003B5EFC">
        <w:rPr>
          <w:rFonts w:ascii="Arial" w:hAnsi="Arial" w:cs="Arial"/>
          <w:i/>
          <w:u w:val="single"/>
        </w:rPr>
        <w:t>Communications</w:t>
      </w:r>
      <w:r w:rsidRPr="003B5EFC">
        <w:rPr>
          <w:rFonts w:ascii="Arial" w:hAnsi="Arial" w:cs="Arial"/>
          <w:i/>
        </w:rPr>
        <w:t xml:space="preserve"> ,</w:t>
      </w:r>
      <w:proofErr w:type="gramEnd"/>
      <w:r w:rsidRPr="003B5EFC">
        <w:rPr>
          <w:rFonts w:ascii="Arial" w:hAnsi="Arial" w:cs="Arial"/>
          <w:i/>
        </w:rPr>
        <w:t xml:space="preserve"> V. 13, 1959 (2022).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22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23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Ningyi Xu, Tom H. Cheung,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24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lastRenderedPageBreak/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5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6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Ye Wang, Kam Fai Tam,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 xml:space="preserve">, Lixin Cheng,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CB0D6E">
        <w:rPr>
          <w:rFonts w:ascii="Arial" w:hAnsi="Arial" w:cs="Arial"/>
        </w:rPr>
        <w:t xml:space="preserve">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Zhenguo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Jianan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Zhenguo</w:t>
      </w:r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Zhenguo Wu,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Weijun Zhao, Ming Chen,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Zhenguo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Khoon Teh, Wei Zhang, </w:t>
      </w:r>
      <w:r w:rsidRPr="003B5EFC">
        <w:rPr>
          <w:rFonts w:ascii="Arial" w:hAnsi="Arial" w:cs="Arial"/>
        </w:rPr>
        <w:t xml:space="preserve">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Khoon Teh*,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 xml:space="preserve">, 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Hongbo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Wei Zhang, Seng Khoon Teh, Yan Zeng, Yi</w:t>
      </w:r>
      <w:r w:rsidRPr="003B5EFC">
        <w:rPr>
          <w:rFonts w:ascii="Arial" w:hAnsi="Arial" w:cs="Arial"/>
        </w:rPr>
        <w:t xml:space="preserve">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 xml:space="preserve">Yang, D. Li, T. Lin, J.J. Zheng, W. Zheng,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Changhe</w:t>
      </w:r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Jianwen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 xml:space="preserve">L. Harries, S. Lam, C. MacAulay,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>Qu, J., Qiu, J. and Gong, Z.</w:t>
      </w:r>
      <w:proofErr w:type="gramStart"/>
      <w:r w:rsidRPr="003B5EFC">
        <w:rPr>
          <w:rFonts w:ascii="Arial" w:hAnsi="Arial" w:cs="Arial"/>
        </w:rPr>
        <w:t>:  "</w:t>
      </w:r>
      <w:proofErr w:type="gramEnd"/>
      <w:r w:rsidRPr="003B5EFC">
        <w:rPr>
          <w:rFonts w:ascii="Arial" w:hAnsi="Arial" w:cs="Arial"/>
        </w:rPr>
        <w:t xml:space="preserve">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486DB" w14:textId="77777777" w:rsidR="00627D7C" w:rsidRDefault="00627D7C" w:rsidP="00F518FA">
      <w:r>
        <w:separator/>
      </w:r>
    </w:p>
  </w:endnote>
  <w:endnote w:type="continuationSeparator" w:id="0">
    <w:p w14:paraId="09E2D339" w14:textId="77777777" w:rsidR="00627D7C" w:rsidRDefault="00627D7C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94CD3" w14:textId="77777777" w:rsidR="00627D7C" w:rsidRDefault="00627D7C" w:rsidP="00F518FA">
      <w:r>
        <w:separator/>
      </w:r>
    </w:p>
  </w:footnote>
  <w:footnote w:type="continuationSeparator" w:id="0">
    <w:p w14:paraId="7BDB55D1" w14:textId="77777777" w:rsidR="00627D7C" w:rsidRDefault="00627D7C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3F4F"/>
    <w:rsid w:val="00015047"/>
    <w:rsid w:val="000210A2"/>
    <w:rsid w:val="0002571F"/>
    <w:rsid w:val="000318F5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4D82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27E43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2922"/>
    <w:rsid w:val="002C4B3F"/>
    <w:rsid w:val="002C4DD1"/>
    <w:rsid w:val="002C5FA1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1BB6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112AE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56C3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0339"/>
    <w:rsid w:val="005C0373"/>
    <w:rsid w:val="005C3157"/>
    <w:rsid w:val="005D44F8"/>
    <w:rsid w:val="005E1235"/>
    <w:rsid w:val="005F550F"/>
    <w:rsid w:val="00610F61"/>
    <w:rsid w:val="00617C3F"/>
    <w:rsid w:val="00624926"/>
    <w:rsid w:val="00627D7C"/>
    <w:rsid w:val="006308C4"/>
    <w:rsid w:val="006403D9"/>
    <w:rsid w:val="006435C3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C96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0B25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B7A9C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53720"/>
    <w:rsid w:val="00961426"/>
    <w:rsid w:val="00975B0D"/>
    <w:rsid w:val="00980853"/>
    <w:rsid w:val="00983359"/>
    <w:rsid w:val="00984CED"/>
    <w:rsid w:val="00986876"/>
    <w:rsid w:val="009916AD"/>
    <w:rsid w:val="009971A3"/>
    <w:rsid w:val="009A40BF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20BE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03F55"/>
    <w:rsid w:val="00C12112"/>
    <w:rsid w:val="00C17D1E"/>
    <w:rsid w:val="00C3387F"/>
    <w:rsid w:val="00C350F3"/>
    <w:rsid w:val="00C35664"/>
    <w:rsid w:val="00C404B2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2F0E"/>
    <w:rsid w:val="00C873CD"/>
    <w:rsid w:val="00C8755D"/>
    <w:rsid w:val="00C90040"/>
    <w:rsid w:val="00C92FB5"/>
    <w:rsid w:val="00C93F1D"/>
    <w:rsid w:val="00C93FB2"/>
    <w:rsid w:val="00CA4636"/>
    <w:rsid w:val="00CB0D6E"/>
    <w:rsid w:val="00CB2867"/>
    <w:rsid w:val="00CC5B63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BDA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DE2C8B"/>
    <w:rsid w:val="00DF33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72461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527F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jgg.2024.02.001" TargetMode="External"/><Relationship Id="rId18" Type="http://schemas.openxmlformats.org/officeDocument/2006/relationships/hyperlink" Target="%20https:/doi.org/10.1016/j.isci.2023.106542" TargetMode="External"/><Relationship Id="rId26" Type="http://schemas.openxmlformats.org/officeDocument/2006/relationships/hyperlink" Target="https://doi.org/10.1073/pnas.20208101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8/s41467-022-29496-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101/2025.07.22.666227" TargetMode="External"/><Relationship Id="rId12" Type="http://schemas.openxmlformats.org/officeDocument/2006/relationships/hyperlink" Target="https://doi.org/10.1126/sciadv.adj9637" TargetMode="External"/><Relationship Id="rId17" Type="http://schemas.openxmlformats.org/officeDocument/2006/relationships/hyperlink" Target="https://doi.org/10.1109/JSTQE.2022.3229705" TargetMode="External"/><Relationship Id="rId25" Type="http://schemas.openxmlformats.org/officeDocument/2006/relationships/hyperlink" Target="https://doi.org/10.1364/PRJ.42022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jgg.2023.11.001" TargetMode="External"/><Relationship Id="rId20" Type="http://schemas.openxmlformats.org/officeDocument/2006/relationships/hyperlink" Target="https://doi.org/10.1002/anie.202203909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523/ENEURO.0045-24.2024" TargetMode="External"/><Relationship Id="rId24" Type="http://schemas.openxmlformats.org/officeDocument/2006/relationships/hyperlink" Target="https://doi.org/10.1371/journal.pgen.1009635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i.org/10.1021/acscentsci.3c01068" TargetMode="External"/><Relationship Id="rId23" Type="http://schemas.openxmlformats.org/officeDocument/2006/relationships/hyperlink" Target="https://doi.org/10.1016/j.isci.2021.103176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038/s41467-024-53218-0" TargetMode="External"/><Relationship Id="rId19" Type="http://schemas.openxmlformats.org/officeDocument/2006/relationships/hyperlink" Target="https://doi.org/10.1038/s41587-022-01343-w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ub.2025.05.063" TargetMode="External"/><Relationship Id="rId14" Type="http://schemas.openxmlformats.org/officeDocument/2006/relationships/hyperlink" Target="https://doi.org/10.1126/sciadv.adi1891" TargetMode="External"/><Relationship Id="rId22" Type="http://schemas.openxmlformats.org/officeDocument/2006/relationships/hyperlink" Target="https://dx.doi.org/10.3791/63411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oi.org/10.1101/2025.05.26.656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4062</Words>
  <Characters>23885</Characters>
  <Application>Microsoft Office Word</Application>
  <DocSecurity>0</DocSecurity>
  <Lines>314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4</cp:revision>
  <cp:lastPrinted>2025-04-04T05:58:00Z</cp:lastPrinted>
  <dcterms:created xsi:type="dcterms:W3CDTF">2025-08-23T03:32:00Z</dcterms:created>
  <dcterms:modified xsi:type="dcterms:W3CDTF">2025-10-10T02:13:00Z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36337b746f68d9308e88f956dd7fee51629916ed3fcfe90f05c3ea2a1024368b</vt:lpwstr>
  </property>
</Properties>
</file>