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网上其他安装教程:http://www.webspheretools.com/sites/webspheretools.nsf/docs/Install%20WMQ%207.1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环境与介质准备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1.1.IBM官方下载MQ7.5开发者版本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"https://www.ibm.com/developerworks/community/blogs/messaging/entry/develop_on_websphere_mq_advanced_at_no_charge?lang=en"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https://www.ibm.com/developerworks/c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ommunity/blogs/messaging/entry/develop_on_websphere_mq_advanced_at_no_charge?lang=en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6186170" cy="290639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mqadv_dev75_linux_x86-64.tar.gz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6187440" cy="64389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1.2.准备Linux环境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笔者用RedHat6.5,(其他Linux也可以,建议版本不要太低)全程用root用户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1.3.安装JDK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笔者安装的JDK1.8.0_45,步骤略.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安装MQ7.5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2.1.解压文件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-zvf mqadv_dev75_linux_x86-64.tar.gz</w:t>
      </w:r>
    </w:p>
    <w:p>
      <w:r>
        <w:drawing>
          <wp:inline distT="0" distB="0" distL="114300" distR="114300">
            <wp:extent cx="3841115" cy="15240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文件包括: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2.2.创建mqm用户组和mqm用户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–g mqm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useradd -d /var/mqm -G mqm mqm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2.3.执行license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./mqlicense.sh -accept</w:t>
      </w:r>
    </w:p>
    <w:p>
      <w:r>
        <w:drawing>
          <wp:inline distT="0" distB="0" distL="114300" distR="114300">
            <wp:extent cx="2735580" cy="1371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2.4.执行安装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./rpm -ivh MQSeriesRuntime-7.5.0-2.x86_64.rpm MQSeriesServer-7.5.0-2.x86_64.rpm</w:t>
      </w:r>
    </w:p>
    <w:p>
      <w:r>
        <w:drawing>
          <wp:inline distT="0" distB="0" distL="114300" distR="114300">
            <wp:extent cx="6119495" cy="14478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2.5.配置mqconfig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/etc/sysctl.conf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添加如下参数设置: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ibm mq need 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kernel.sem = 500 256000 250 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fs.file-max = 524288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net.ipv4.tcp_keepalive_time = 300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生效: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sysctl -p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/etc/security/limits.conf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添加如下参数设置: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mqm     soft    nofile  10240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mqm     hard    nofile  10240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mqm     soft    nproc   4096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mqm     hard    nproc   4096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2.6.执行su mqm -c "/opt/mqm/bin/mqconfig"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直到检查项全部通过</w:t>
      </w:r>
    </w:p>
    <w:p>
      <w:r>
        <w:drawing>
          <wp:inline distT="0" distB="0" distL="114300" distR="114300">
            <wp:extent cx="4869815" cy="310896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安装完毕,接下来可以通过mqm用户创建队列管理器.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02399"/>
    <w:rsid w:val="625468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2016-12-31T04:55:23Z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