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Spring Cloud Netflix Zuul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重试机制配置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br w:type="page"/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所有的配置在</w:t>
      </w:r>
      <w:r>
        <w:rPr>
          <w:rFonts w:hint="eastAsia"/>
          <w:sz w:val="24"/>
          <w:szCs w:val="24"/>
          <w:lang w:val="en-US" w:eastAsia="zh-CN"/>
        </w:rPr>
        <w:t>路由网关项目中。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引入依赖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&lt;dependency&gt;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&lt;groupId&gt;org.springframework.retry&lt;/groupId&gt;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&lt;artifactId&gt;spring-retry&lt;/artifactId&gt;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&lt;/dependency&gt;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开启zuul重试机制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在项目的application.yaml中添加：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 配置全路由重试(不推荐)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zuul.retryable=true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 配置指定路由重试机制(推荐)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zuul.routes.&lt;routename&gt;.retryable: true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如: 开启cgx路由的重试机制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95800" cy="1668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配置ribbon策略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因为zuul请求也是通过Ribbon负载均衡客户端去调用其他服务,配置如下: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ribbon: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OkToRetryOnAllOperations: true   # make all operations retry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MaxAutoRetriesNextServer: 2     # the next balance server,not include the first 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MaxAutoRetries: 1              # times of retry in every service,not include the first 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ConnectTimeout: 400            # socket connect timeout (million seconds)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ReadTimeout: 3000              # read timeout (million seconds) 根据业务情况而定</w:t>
      </w:r>
    </w:p>
    <w:p>
      <w:r>
        <w:drawing>
          <wp:inline distT="0" distB="0" distL="114300" distR="114300">
            <wp:extent cx="5273040" cy="95504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5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配置hystrix超时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(重要)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hystrix: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command: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default: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execution: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isolation: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thread: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timeoutInMilliseconds: 100000</w:t>
      </w:r>
    </w:p>
    <w:p>
      <w:r>
        <w:drawing>
          <wp:inline distT="0" distB="0" distL="114300" distR="114300">
            <wp:extent cx="5272405" cy="1381760"/>
            <wp:effectExtent l="0" t="0" r="63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开启多个目标服务,停掉其中的某几个,验证重试机制是否生效。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2D2A87"/>
    <w:multiLevelType w:val="multilevel"/>
    <w:tmpl w:val="B12D2A8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702525"/>
    <w:rsid w:val="31702525"/>
    <w:rsid w:val="36F00710"/>
    <w:rsid w:val="4FAB13C2"/>
    <w:rsid w:val="51E2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2019-01-14T02:32:00Z</dcterms:created>
  <dc:creator>忘情森林</dc:creator>
  <cp:lastModifiedBy>忘情森林</cp:lastModifiedBy>
  <dcterms:modified xsi:type="dcterms:W3CDTF">2019-01-14T02:53:34Z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