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63AB92F" Type="http://schemas.openxmlformats.org/officeDocument/2006/relationships/officeDocument" Target="/word/document.xml" /><Relationship Id="coreR663AB92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decided by the court commissioner at an upcoming he</w:t>
                                  </w:r>
                                  <w:r>
                                    <w:rPr>
                                      <w:b w:val="1"/>
                                    </w:rPr>
                                    <w:t>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-81.3pt;mso-position-horizontal:absolute;mso-position-horizontal-relative:text;mso-position-vertical:absolute;mso-position-vertical-relative:text;mso-width-relative:margin;mso-width-percent:0;mso-height-relative:margin;mso-height-percent:0" fillcolor="#FFFFFF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decided by the court commissioner at an upcoming he</w:t>
                            </w:r>
                            <w:r>
                              <w:rPr>
                                <w:b w:val="1"/>
                              </w:rPr>
                              <w:t>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297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Email 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Motion </w:t>
            </w:r>
            <w:r>
              <w:rPr>
                <w:b w:val="1"/>
              </w:rPr>
              <w:t>for Leave to Amend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Civil Procedure 15)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after="0"/>
        <w:ind w:hanging="720" w:left="720"/>
      </w:pPr>
      <w:r>
        <w:t>1.</w:t>
        <w:tab/>
        <w:t xml:space="preserve">I ask the court for permission to amend my </w:t>
      </w:r>
    </w:p>
    <w:p>
      <w:pPr>
        <w:spacing w:before="120" w:after="0"/>
        <w:ind w:left="720"/>
      </w:pPr>
      <w:r>
        <w:t xml:space="preserve">__________________________________________________ </w:t>
      </w:r>
      <w:r>
        <w:rPr>
          <w:sz w:val="20"/>
        </w:rPr>
        <w:t>(name of document)</w:t>
      </w:r>
      <w:r>
        <w:t xml:space="preserve">. </w:t>
      </w:r>
    </w:p>
    <w:p>
      <w:pPr>
        <w:spacing w:after="0"/>
        <w:ind w:hanging="720" w:left="720"/>
        <w:rPr>
          <w:sz w:val="20"/>
        </w:rPr>
      </w:pPr>
      <w:r>
        <w:t>2.</w:t>
        <w:tab/>
        <w:t xml:space="preserve">I make this request because: </w:t>
      </w:r>
      <w:r>
        <w:rPr>
          <w:sz w:val="20"/>
        </w:rPr>
        <w:t>(choose all that apply)</w:t>
      </w:r>
    </w:p>
    <w:p>
      <w:pPr>
        <w:spacing w:after="0"/>
        <w:ind w:hanging="450" w:left="1890"/>
      </w:pPr>
      <w:r>
        <w:t xml:space="preserve">[  ]  </w:t>
        <w:tab/>
        <w:t>more than 21 days have passed since I was served with the other party’s answer, counterclaim, or motion to dismiss the document named in paragraph 1.</w:t>
      </w:r>
    </w:p>
    <w:p>
      <w:pPr>
        <w:spacing w:before="120" w:after="0"/>
        <w:ind w:hanging="446" w:left="1886"/>
      </w:pPr>
      <w:r>
        <w:t xml:space="preserve">[  ]</w:t>
        <w:tab/>
        <w:t>I have previously amended the document in paragraph 1.</w:t>
      </w:r>
    </w:p>
    <w:p>
      <w:pPr>
        <w:spacing w:after="0"/>
        <w:ind w:hanging="450" w:left="1890"/>
      </w:pPr>
      <w:r>
        <w:t xml:space="preserve">[  ]</w:t>
        <w:tab/>
        <w:t>more than 21 days have passed since I served the document named in paragraph 1 on the other party.</w:t>
      </w:r>
    </w:p>
    <w:p>
      <w:pPr>
        <w:spacing w:before="120" w:after="120"/>
      </w:pPr>
      <w:r>
        <w:t>3.</w:t>
        <w:tab/>
        <w:t xml:space="preserve">This motion is timely because </w:t>
      </w:r>
      <w:r>
        <w:rPr>
          <w:sz w:val="20"/>
        </w:rPr>
        <w:t>(choose all that apply)</w:t>
      </w:r>
      <w:r>
        <w:t>:</w:t>
      </w:r>
    </w:p>
    <w:p>
      <w:pPr>
        <w:spacing w:before="0" w:after="120"/>
      </w:pPr>
      <w:r>
        <w:tab/>
        <w:tab/>
        <w:t xml:space="preserve">[  ]   Discovery in this case has not closed</w:t>
      </w:r>
    </w:p>
    <w:p>
      <w:pPr>
        <w:spacing w:before="0" w:after="120"/>
      </w:pPr>
      <w:r>
        <w:tab/>
        <w:tab/>
        <w:t xml:space="preserve">[  ]   Trial has not been scheduled yet</w:t>
      </w:r>
    </w:p>
    <w:p>
      <w:pPr>
        <w:spacing w:before="0" w:after="120"/>
      </w:pPr>
      <w:r>
        <w:tab/>
        <w:tab/>
        <w:t xml:space="preserve">[  ]   An order of dismissal has not been entered</w:t>
      </w:r>
    </w:p>
    <w:p>
      <w:pPr>
        <w:spacing w:before="0" w:after="120"/>
      </w:pPr>
      <w:r>
        <w:tab/>
        <w:tab/>
        <w:t xml:space="preserve">[  ]   This case has not been pending for several years</w:t>
      </w:r>
    </w:p>
    <w:p>
      <w:pPr>
        <w:spacing w:after="120"/>
        <w:ind w:hanging="720" w:left="720"/>
      </w:pPr>
      <w:r>
        <w:t>4.</w:t>
        <w:tab/>
        <w:t xml:space="preserve">This motion will not prejudice the other party because they will still have time to prepare a response to the new information in my pleading because </w:t>
      </w:r>
      <w:r>
        <w:rPr>
          <w:sz w:val="20"/>
        </w:rPr>
        <w:t>(explain)</w:t>
      </w:r>
      <w:r>
        <w:t xml:space="preserve">: </w:t>
      </w:r>
    </w:p>
    <w:tbl>
      <w:tblPr>
        <w:tblStyle w:val="T2"/>
        <w:tblW w:w="8026" w:type="dxa"/>
        <w:tblInd w:w="1278" w:type="dxa"/>
        <w:tblBorders>
          <w:top w:val="none" w:sz="0" w:space="0" w:shadow="0" w:frame="0"/>
          <w:left w:val="none" w:sz="0" w:space="0" w:shadow="0" w:frame="0"/>
          <w:bottom w:val="none" w:sz="0" w:space="0" w:shadow="0" w:frame="0"/>
          <w:right w:val="none" w:sz="0" w:space="0" w:shadow="0" w:frame="0"/>
          <w:insideH w:val="single" w:sz="4" w:space="0" w:shadow="0" w:frame="0" w:color="000000"/>
          <w:insideV w:val="none" w:sz="0" w:space="0" w:shadow="0" w:frame="0"/>
        </w:tblBorders>
        <w:tblLayout w:type="fixed"/>
      </w:tblPr>
      <w:tblGrid/>
      <w:tr>
        <w:trPr>
          <w:trHeight w:hRule="atLeast" w:val="312"/>
        </w:trPr>
        <w:tc>
          <w:tcPr>
            <w:tcW w:w="8026" w:type="dxa"/>
          </w:tcPr>
          <w:p>
            <w:pPr>
              <w:spacing w:before="0" w:after="120"/>
              <w:rPr>
                <w:sz w:val="20"/>
              </w:rPr>
            </w:pPr>
          </w:p>
        </w:tc>
      </w:tr>
      <w:tr>
        <w:trPr>
          <w:trHeight w:hRule="atLeast" w:val="339"/>
        </w:trPr>
        <w:tc>
          <w:tcPr>
            <w:tcW w:w="8026" w:type="dxa"/>
          </w:tcPr>
          <w:p>
            <w:pPr>
              <w:spacing w:after="120"/>
              <w:jc w:val="center"/>
            </w:pPr>
          </w:p>
        </w:tc>
      </w:tr>
      <w:tr>
        <w:trPr>
          <w:trHeight w:hRule="atLeast" w:val="332"/>
        </w:trPr>
        <w:tc>
          <w:tcPr>
            <w:tcW w:w="8026" w:type="dxa"/>
          </w:tcPr>
          <w:p>
            <w:pPr>
              <w:spacing w:after="120"/>
              <w:jc w:val="center"/>
            </w:pPr>
          </w:p>
        </w:tc>
      </w:tr>
      <w:tr>
        <w:trPr>
          <w:trHeight w:hRule="atLeast" w:val="339"/>
        </w:trPr>
        <w:tc>
          <w:tcPr>
            <w:tcW w:w="8026" w:type="dxa"/>
          </w:tcPr>
          <w:p>
            <w:pPr>
              <w:spacing w:after="120"/>
              <w:jc w:val="center"/>
            </w:pPr>
          </w:p>
        </w:tc>
      </w:tr>
      <w:tr>
        <w:trPr>
          <w:trHeight w:hRule="atLeast" w:val="332"/>
        </w:trPr>
        <w:tc>
          <w:tcPr>
            <w:tcW w:w="8026" w:type="dxa"/>
          </w:tcPr>
          <w:p>
            <w:pPr>
              <w:spacing w:after="120"/>
              <w:jc w:val="center"/>
            </w:pPr>
          </w:p>
        </w:tc>
      </w:tr>
      <w:tr>
        <w:trPr>
          <w:trHeight w:hRule="atLeast" w:val="332"/>
        </w:trPr>
        <w:tc>
          <w:tcPr>
            <w:tcW w:w="8026" w:type="dxa"/>
          </w:tcPr>
          <w:p>
            <w:pPr>
              <w:spacing w:before="0" w:after="0"/>
            </w:pPr>
            <w:r>
              <w:tab/>
            </w:r>
          </w:p>
        </w:tc>
      </w:tr>
    </w:tbl>
    <w:p>
      <w:pPr>
        <w:tabs>
          <w:tab w:val="left" w:pos="720" w:leader="none"/>
        </w:tabs>
        <w:spacing w:before="120" w:after="0"/>
        <w:ind w:hanging="1260" w:left="1260"/>
      </w:pPr>
      <w:r>
        <w:t>5.</w:t>
        <w:tab/>
        <w:t>Granting this motion will be in the interest of justice.</w:t>
      </w:r>
    </w:p>
    <w:p>
      <w:r>
        <w:t>6.</w:t>
        <w:tab/>
        <w:t>I have attached a copy of the amended document</w:t>
      </w: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for Leave to Amend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4"/>
            <w:spacing w:before="60"/>
            <w:rPr>
              <w:sz w:val="16"/>
            </w:rPr>
          </w:pPr>
          <w:r>
            <w:rPr>
              <w:sz w:val="16"/>
            </w:rPr>
            <w:t>1160FAJ-C Approved July 18, 2019 / Revised November 21, 2022</w:t>
          </w:r>
        </w:p>
      </w:tc>
      <w:tc>
        <w:tcPr>
          <w:tcW w:w="4590" w:type="dxa"/>
        </w:tcPr>
        <w:p>
          <w:pPr>
            <w:pStyle w:val="P4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</w:t>
          </w:r>
          <w:r>
            <w:rPr>
              <w:b w:val="1"/>
              <w:sz w:val="16"/>
            </w:rPr>
            <w:t xml:space="preserve"> for Leave to Amend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4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4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4BB17A62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37890914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680CE9C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3B1A6C2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13CCD9D0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D8D0C6F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5E5E37B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18F1A2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1BCEDCE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E9417DC"/>
    <w:multiLevelType w:val="hybridMultilevel"/>
    <w:lvl w:ilvl="0" w:tplc="1B69D80C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03999AD7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4FE2F267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6581974D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05A3B0CE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793C63C0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7F3E3766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7BED370D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47AB895A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2">
    <w:nsid w:val="45271DCA"/>
    <w:multiLevelType w:val="hybridMultilevel"/>
    <w:lvl w:ilvl="0" w:tplc="0AA2BCFE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159CDB8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1EFAB04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6F4CF633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3430AFD0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6D3F9B0F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233375DE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07EAF6C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6A67F79E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5ACD43E7"/>
    <w:multiLevelType w:val="hybridMultilevel"/>
    <w:lvl w:ilvl="0" w:tplc="6D4BA026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15797132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11AB9F29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076F2259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49FD7D2F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31B76FEF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78EE3629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7DBEA778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471F05FA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54C5BE9C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0914C7A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E7DBB6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2D2D5B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159E20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FCDF7D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FD365E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0E46565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B182B4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6977522F"/>
    <w:multiLevelType w:val="hybridMultilevel"/>
    <w:lvl w:ilvl="0" w:tplc="011E59D2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480FA91B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537C9EA2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20EE9C9B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EB61BB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3E6AEA2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346050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6A21A570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0D485BC8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6">
    <w:nsid w:val="75A039B2"/>
    <w:multiLevelType w:val="hybridMultilevel"/>
    <w:lvl w:ilvl="0" w:tplc="081084E3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5C64842E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03585A44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7ACD4EBB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007E31E4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734E2A63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532514D0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689A4353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4C15A9F5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Header"/>
    <w:basedOn w:val="P0"/>
    <w:next w:val="P3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Footer"/>
    <w:basedOn w:val="P0"/>
    <w:next w:val="P4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Balloon Text"/>
    <w:basedOn w:val="P0"/>
    <w:next w:val="P5"/>
    <w:link w:val="C5"/>
    <w:pPr>
      <w:spacing w:before="0" w:after="0"/>
    </w:pPr>
    <w:rPr>
      <w:rFonts w:ascii="Tahoma" w:hAnsi="Tahoma"/>
      <w:sz w:val="16"/>
    </w:rPr>
  </w:style>
  <w:style w:type="paragraph" w:styleId="P6">
    <w:name w:val="Comment Text"/>
    <w:basedOn w:val="P0"/>
    <w:next w:val="P6"/>
    <w:link w:val="C7"/>
    <w:pPr/>
    <w:rPr>
      <w:sz w:val="20"/>
    </w:rPr>
  </w:style>
  <w:style w:type="paragraph" w:styleId="P7">
    <w:name w:val="Normal (Web)"/>
    <w:basedOn w:val="P0"/>
    <w:next w:val="P7"/>
    <w:pPr/>
    <w:rPr>
      <w:rFonts w:ascii="Times New Roman" w:hAnsi="Times New Roman"/>
    </w:rPr>
  </w:style>
  <w:style w:type="paragraph" w:styleId="P8">
    <w:name w:val="Comment Subject"/>
    <w:basedOn w:val="P6"/>
    <w:next w:val="P6"/>
    <w:link w:val="C8"/>
    <w:pPr/>
    <w:rPr>
      <w:b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3"/>
    <w:rPr/>
  </w:style>
  <w:style w:type="character" w:styleId="C4">
    <w:name w:val="Footer Char"/>
    <w:link w:val="P4"/>
    <w:rPr/>
  </w:style>
  <w:style w:type="character" w:styleId="C5">
    <w:name w:val="Balloon Text Char"/>
    <w:link w:val="P5"/>
    <w:rPr>
      <w:rFonts w:ascii="Tahoma" w:hAnsi="Tahoma"/>
      <w:sz w:val="16"/>
    </w:rPr>
  </w:style>
  <w:style w:type="character" w:styleId="C6">
    <w:name w:val="Comment Reference"/>
    <w:rPr>
      <w:sz w:val="16"/>
    </w:rPr>
  </w:style>
  <w:style w:type="character" w:styleId="C7">
    <w:name w:val="Comment Text Char"/>
    <w:link w:val="P6"/>
    <w:rPr>
      <w:sz w:val="20"/>
    </w:rPr>
  </w:style>
  <w:style w:type="character" w:styleId="C8">
    <w:name w:val="Comment Subject Char"/>
    <w:link w:val="P8"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2023-01-30T20:36:00Z</dcterms:created>
  <cp:keywords>Motion for Leave to Amend (Commissioner)</cp:keywords>
  <cp:lastModifiedBy>Jake Quackenbush</cp:lastModifiedBy>
  <cp:lastPrinted>2019-10-07T19:54:00Z</cp:lastPrinted>
  <dcterms:modified xsi:type="dcterms:W3CDTF">2025-03-05T01:47:55Z</dcterms:modified>
  <cp:revision>6</cp:revision>
  <dc:subject>Motion for Leave to Amend (Commissioner)</dc:subject>
  <dc:title>Motion for Leave to Amend (Commissioner)</dc:title>
</cp:coreProperties>
</file>