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3C0FF9" Type="http://schemas.openxmlformats.org/officeDocument/2006/relationships/officeDocument" Target="/word/document.xml" /><Relationship Id="coreR503C0F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Ind w:w="-106" w:type="dxa"/>
        <w:tblLayout w:type="autofit"/>
      </w:tblPr>
      <w:tblGrid/>
      <w:tr>
        <w:trPr>
          <w:gridBefore w:val="1"/>
          <w:gridAfter w:val="3"/>
          <w:wBefore w:w="106" w:type="dxa"/>
          <w:wAfter w:w="4688" w:type="dxa"/>
          <w:trHeight w:hRule="atLeast" w:val="360"/>
        </w:trPr>
        <w:tc>
          <w:tcPr>
            <w:tcW w:w="4788" w:type="dxa"/>
            <w:gridSpan w:val="3"/>
            <w:tcBorders>
              <w:bottom w:val="single" w:sz="4" w:space="0" w:shadow="0" w:frame="0"/>
            </w:tcBorders>
            <w:vAlign w:val="bottom"/>
          </w:tcPr>
          <w:p>
            <w:pPr>
              <w:spacing w:after="0"/>
              <w:rPr>
                <w:rStyle w:val="C8"/>
              </w:rPr>
            </w:pPr>
          </w:p>
        </w:tc>
      </w:tr>
      <w:tr>
        <w:trPr>
          <w:gridBefore w:val="1"/>
          <w:gridAfter w:val="3"/>
          <w:wBefore w:w="106" w:type="dxa"/>
          <w:wAfter w:w="4688" w:type="dxa"/>
          <w:trHeight w:hRule="atLeast" w:val="144"/>
        </w:trPr>
        <w:tc>
          <w:tcPr>
            <w:tcW w:w="2304" w:type="dxa"/>
            <w:gridSpan w:val="2"/>
            <w:tcBorders>
              <w:top w:val="single" w:sz="4" w:space="0" w:shadow="0" w:frame="0"/>
            </w:tcBorders>
          </w:tcPr>
          <w:p>
            <w:pPr>
              <w:spacing w:after="0"/>
              <w:rPr>
                <w:sz w:val="16"/>
              </w:rPr>
            </w:pPr>
            <w:r>
              <w:rPr>
                <w:sz w:val="16"/>
              </w:rPr>
              <w:t>Name</w:t>
            </w:r>
          </w:p>
        </w:tc>
        <w:tc>
          <w:tcPr>
            <w:tcW w:w="2484" w:type="dxa"/>
            <w:tcBorders>
              <w:top w:val="single" w:sz="4" w:space="0" w:shadow="0" w:frame="0"/>
            </w:tcBorders>
          </w:tcPr>
          <w:p>
            <w:pPr>
              <w:spacing w:after="0"/>
              <w:rPr>
                <w:sz w:val="16"/>
              </w:rPr>
            </w:pPr>
          </w:p>
        </w:tc>
      </w:tr>
      <w:tr>
        <w:trPr>
          <w:gridBefore w:val="1"/>
          <w:gridAfter w:val="1"/>
          <w:wBefore w:w="106" w:type="dxa"/>
          <w:wAfter w:w="80" w:type="dxa"/>
          <w:trHeight w:hRule="atLeast" w:val="360"/>
        </w:trPr>
        <w:tc>
          <w:tcPr>
            <w:tcW w:w="4788" w:type="dxa"/>
            <w:gridSpan w:val="3"/>
            <w:tcBorders>
              <w:bottom w:val="single" w:sz="4" w:space="0" w:shadow="0" w:frame="0"/>
            </w:tcBorders>
            <w:vAlign w:val="bottom"/>
          </w:tcPr>
          <w:p>
            <w:pPr>
              <w:spacing w:after="0"/>
            </w:pPr>
          </w:p>
        </w:tc>
        <w:tc>
          <w:tcPr>
            <w:tcW w:w="4608" w:type="dxa"/>
            <w:gridSpan w:val="2"/>
          </w:tcPr>
          <w:p>
            <w:pPr>
              <w:spacing w:after="0"/>
            </w:pPr>
          </w:p>
        </w:tc>
      </w:tr>
      <w:tr>
        <w:trPr>
          <w:gridBefore w:val="1"/>
          <w:gridAfter w:val="3"/>
          <w:wBefore w:w="106" w:type="dxa"/>
          <w:wAfter w:w="4688" w:type="dxa"/>
          <w:trHeight w:hRule="atLeast" w:val="144"/>
        </w:trPr>
        <w:tc>
          <w:tcPr>
            <w:tcW w:w="2304" w:type="dxa"/>
            <w:gridSpan w:val="2"/>
            <w:tcBorders>
              <w:top w:val="single" w:sz="4" w:space="0" w:shadow="0" w:frame="0"/>
            </w:tcBorders>
          </w:tcPr>
          <w:p>
            <w:pPr>
              <w:spacing w:after="0"/>
              <w:rPr>
                <w:sz w:val="16"/>
              </w:rPr>
            </w:pPr>
            <w:r>
              <w:rPr>
                <w:sz w:val="16"/>
              </w:rPr>
              <w:t>Address</w:t>
            </w:r>
          </w:p>
        </w:tc>
        <w:tc>
          <w:tcPr>
            <w:tcW w:w="2484" w:type="dxa"/>
            <w:tcBorders>
              <w:top w:val="single" w:sz="4" w:space="0" w:shadow="0" w:frame="0"/>
            </w:tcBorders>
          </w:tcPr>
          <w:p>
            <w:pPr>
              <w:spacing w:after="0"/>
              <w:rPr>
                <w:sz w:val="16"/>
              </w:rPr>
            </w:pPr>
          </w:p>
        </w:tc>
      </w:tr>
      <w:tr>
        <w:trPr>
          <w:gridBefore w:val="1"/>
          <w:gridAfter w:val="1"/>
          <w:wBefore w:w="106" w:type="dxa"/>
          <w:wAfter w:w="80" w:type="dxa"/>
          <w:trHeight w:hRule="atLeast" w:val="360"/>
        </w:trPr>
        <w:tc>
          <w:tcPr>
            <w:tcW w:w="4788" w:type="dxa"/>
            <w:gridSpan w:val="3"/>
            <w:tcBorders>
              <w:bottom w:val="single" w:sz="4" w:space="0" w:shadow="0" w:frame="0"/>
            </w:tcBorders>
            <w:vAlign w:val="bottom"/>
          </w:tcPr>
          <w:p>
            <w:pPr>
              <w:spacing w:after="0"/>
            </w:pPr>
          </w:p>
        </w:tc>
        <w:tc>
          <w:tcPr>
            <w:tcW w:w="4608" w:type="dxa"/>
            <w:gridSpan w:val="2"/>
          </w:tcPr>
          <w:p>
            <w:pPr>
              <w:spacing w:after="0"/>
            </w:pPr>
          </w:p>
        </w:tc>
      </w:tr>
      <w:tr>
        <w:trPr>
          <w:gridBefore w:val="1"/>
          <w:gridAfter w:val="3"/>
          <w:wBefore w:w="106" w:type="dxa"/>
          <w:wAfter w:w="4688" w:type="dxa"/>
          <w:trHeight w:hRule="atLeast" w:val="144"/>
        </w:trPr>
        <w:tc>
          <w:tcPr>
            <w:tcW w:w="1638" w:type="dxa"/>
            <w:tcBorders>
              <w:top w:val="single" w:sz="4" w:space="0" w:shadow="0" w:frame="0"/>
            </w:tcBorders>
          </w:tcPr>
          <w:p>
            <w:pPr>
              <w:spacing w:after="0"/>
              <w:rPr>
                <w:sz w:val="16"/>
              </w:rPr>
            </w:pPr>
            <w:r>
              <w:rPr>
                <w:sz w:val="16"/>
              </w:rPr>
              <w:t>City, State, Zip</w:t>
            </w:r>
          </w:p>
        </w:tc>
        <w:tc>
          <w:tcPr>
            <w:tcW w:w="3150" w:type="dxa"/>
            <w:gridSpan w:val="2"/>
            <w:tcBorders>
              <w:top w:val="single" w:sz="4" w:space="0" w:shadow="0" w:frame="0"/>
            </w:tcBorders>
          </w:tcPr>
          <w:p>
            <w:pPr>
              <w:spacing w:after="0"/>
              <w:rPr>
                <w:sz w:val="16"/>
              </w:rPr>
            </w:pPr>
          </w:p>
        </w:tc>
      </w:tr>
      <w:tr>
        <w:trPr>
          <w:gridBefore w:val="1"/>
          <w:gridAfter w:val="1"/>
          <w:wBefore w:w="106" w:type="dxa"/>
          <w:wAfter w:w="80" w:type="dxa"/>
          <w:trHeight w:hRule="atLeast" w:val="360"/>
        </w:trPr>
        <w:tc>
          <w:tcPr>
            <w:tcW w:w="4788" w:type="dxa"/>
            <w:gridSpan w:val="3"/>
            <w:tcBorders>
              <w:bottom w:val="single" w:sz="4" w:space="0" w:shadow="0" w:frame="0"/>
            </w:tcBorders>
            <w:vAlign w:val="bottom"/>
          </w:tcPr>
          <w:p>
            <w:pPr>
              <w:spacing w:after="0"/>
            </w:pPr>
          </w:p>
        </w:tc>
        <w:tc>
          <w:tcPr>
            <w:tcW w:w="4608" w:type="dxa"/>
            <w:gridSpan w:val="2"/>
          </w:tcPr>
          <w:p>
            <w:pPr>
              <w:spacing w:after="0"/>
            </w:pPr>
          </w:p>
        </w:tc>
      </w:tr>
      <w:tr>
        <w:trPr>
          <w:gridBefore w:val="1"/>
          <w:gridAfter w:val="3"/>
          <w:wBefore w:w="106" w:type="dxa"/>
          <w:wAfter w:w="4688" w:type="dxa"/>
          <w:trHeight w:hRule="atLeast" w:val="144"/>
        </w:trPr>
        <w:tc>
          <w:tcPr>
            <w:tcW w:w="2304" w:type="dxa"/>
            <w:gridSpan w:val="2"/>
            <w:tcBorders>
              <w:top w:val="single" w:sz="4" w:space="0" w:shadow="0" w:frame="0"/>
            </w:tcBorders>
          </w:tcPr>
          <w:p>
            <w:pPr>
              <w:spacing w:after="0"/>
              <w:rPr>
                <w:sz w:val="16"/>
              </w:rPr>
            </w:pPr>
            <w:r>
              <w:rPr>
                <w:sz w:val="16"/>
              </w:rPr>
              <w:t>Phone</w:t>
            </w:r>
          </w:p>
        </w:tc>
        <w:tc>
          <w:tcPr>
            <w:tcW w:w="2484" w:type="dxa"/>
            <w:tcBorders>
              <w:top w:val="single" w:sz="4" w:space="0" w:shadow="0" w:frame="0"/>
            </w:tcBorders>
          </w:tcPr>
          <w:p>
            <w:pPr>
              <w:spacing w:after="0"/>
              <w:rPr>
                <w:sz w:val="16"/>
              </w:rPr>
            </w:pPr>
          </w:p>
        </w:tc>
      </w:tr>
      <w:tr>
        <w:trPr>
          <w:gridBefore w:val="1"/>
          <w:gridAfter w:val="1"/>
          <w:wBefore w:w="106" w:type="dxa"/>
          <w:wAfter w:w="80" w:type="dxa"/>
          <w:trHeight w:hRule="atLeast" w:val="360"/>
        </w:trPr>
        <w:tc>
          <w:tcPr>
            <w:tcW w:w="4788" w:type="dxa"/>
            <w:gridSpan w:val="3"/>
            <w:tcBorders>
              <w:bottom w:val="single" w:sz="4" w:space="0" w:shadow="0" w:frame="0"/>
            </w:tcBorders>
            <w:vAlign w:val="bottom"/>
          </w:tcPr>
          <w:p>
            <w:pPr>
              <w:spacing w:after="0"/>
            </w:pPr>
          </w:p>
        </w:tc>
        <w:tc>
          <w:tcPr>
            <w:tcW w:w="4608" w:type="dxa"/>
            <w:gridSpan w:val="2"/>
          </w:tcPr>
          <w:p>
            <w:pPr>
              <w:spacing w:after="0"/>
              <w:rPr>
                <w:sz w:val="18"/>
              </w:rPr>
            </w:pPr>
            <w:r>
              <w:rPr>
                <w:b w:val="1"/>
                <w:sz w:val="18"/>
              </w:rPr>
              <w:t xml:space="preserve">Check your email. </w:t>
            </w:r>
            <w:r>
              <w:rPr>
                <w:sz w:val="18"/>
              </w:rPr>
              <w:t xml:space="preserve">You will receive information and documents at this email address. </w:t>
            </w:r>
          </w:p>
        </w:tc>
      </w:tr>
      <w:tr>
        <w:trPr>
          <w:gridBefore w:val="1"/>
          <w:gridAfter w:val="3"/>
          <w:wBefore w:w="106" w:type="dxa"/>
          <w:wAfter w:w="4688" w:type="dxa"/>
          <w:trHeight w:hRule="atLeast" w:val="144"/>
        </w:trPr>
        <w:tc>
          <w:tcPr>
            <w:tcW w:w="2304" w:type="dxa"/>
            <w:gridSpan w:val="2"/>
            <w:tcBorders>
              <w:top w:val="single" w:sz="4" w:space="0" w:shadow="0" w:frame="0"/>
            </w:tcBorders>
          </w:tcPr>
          <w:p>
            <w:pPr>
              <w:spacing w:after="240"/>
              <w:rPr>
                <w:sz w:val="16"/>
              </w:rPr>
            </w:pPr>
            <w:r>
              <w:rPr>
                <w:sz w:val="16"/>
              </w:rPr>
              <w:t>Email</w:t>
            </w:r>
          </w:p>
        </w:tc>
        <w:tc>
          <w:tcPr>
            <w:tcW w:w="2484" w:type="dxa"/>
            <w:tcBorders>
              <w:top w:val="single" w:sz="4" w:space="0" w:shadow="0" w:frame="0"/>
            </w:tcBorders>
          </w:tcPr>
          <w:p>
            <w:pPr>
              <w:jc w:val="right"/>
              <w:rPr>
                <w:i w:val="1"/>
                <w:sz w:val="16"/>
              </w:rPr>
            </w:pPr>
          </w:p>
        </w:tc>
      </w:tr>
      <w:tr>
        <w:tblPrEx>
          <w:tblW w:w="0" w:type="auto"/>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7"/>
            <w:tcBorders>
              <w:left w:val="none" w:sz="0" w:space="0" w:shadow="0" w:frame="0"/>
              <w:right w:val="none" w:sz="0" w:space="0" w:shadow="0" w:frame="0"/>
            </w:tcBorders>
          </w:tcPr>
          <w:p>
            <w:pPr>
              <w:spacing w:before="120"/>
              <w:jc w:val="center"/>
            </w:pPr>
            <w:r>
              <w:t>In the District Court of Utah</w:t>
              <w:br w:type="textWrapping"/>
            </w:r>
          </w:p>
          <w:p>
            <w:pPr>
              <w:jc w:val="center"/>
            </w:pPr>
            <w:r>
              <w:t>__________ Judicial District ________________ County</w:t>
            </w:r>
          </w:p>
          <w:p>
            <w:pPr>
              <w:spacing w:before="240" w:after="240"/>
              <w:jc w:val="center"/>
            </w:pPr>
            <w:r>
              <w:t>Court Address ______________________________________________________</w:t>
            </w:r>
          </w:p>
        </w:tc>
      </w:tr>
      <w:tr>
        <w:tblPrEx>
          <w:tblW w:w="0" w:type="auto"/>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5"/>
            <w:tcBorders>
              <w:left w:val="none" w:sz="0" w:space="0" w:shadow="0" w:frame="0"/>
            </w:tcBorders>
          </w:tcPr>
          <w:p>
            <w:pPr>
              <w:spacing w:before="120" w:after="0"/>
            </w:pPr>
            <w:r>
              <w:t xml:space="preserve">In the Matter of </w:t>
            </w:r>
            <w:r>
              <w:rPr>
                <w:sz w:val="20"/>
              </w:rPr>
              <w:t>(select one)</w:t>
              <w:br w:type="textWrapping"/>
            </w:r>
          </w:p>
          <w:p>
            <w:pPr>
              <w:spacing w:after="0"/>
              <w:ind w:hanging="450" w:left="738"/>
              <w:rPr>
                <w:sz w:val="20"/>
              </w:rPr>
            </w:pPr>
            <w:r>
              <w:t xml:space="preserve">[  ]  the Marriage of </w:t>
            </w:r>
            <w:r>
              <w:rPr>
                <w:sz w:val="20"/>
              </w:rPr>
              <w:t>(for a divorce with or without children, annulment, separate maintenance, or temporary separation case)</w:t>
            </w:r>
          </w:p>
          <w:p>
            <w:pPr>
              <w:spacing w:after="0"/>
              <w:ind w:hanging="450" w:left="738"/>
            </w:pPr>
            <w:r>
              <w:t xml:space="preserve">[  ]  the Children of </w:t>
            </w:r>
            <w:r>
              <w:rPr>
                <w:sz w:val="20"/>
              </w:rPr>
              <w:t>(to establish custody, parent-time or child support)</w:t>
            </w:r>
          </w:p>
          <w:p>
            <w:pPr>
              <w:spacing w:after="0"/>
              <w:ind w:hanging="450" w:left="738"/>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rPr>
                <w:sz w:val="20"/>
              </w:rPr>
            </w:pPr>
            <w:r>
              <w:rPr>
                <w:sz w:val="20"/>
              </w:rPr>
              <w:t>Other parties (if any)</w:t>
            </w:r>
          </w:p>
        </w:tc>
        <w:tc>
          <w:tcPr>
            <w:tcW w:w="4427" w:type="dxa"/>
            <w:gridSpan w:val="2"/>
            <w:tcBorders>
              <w:right w:val="none" w:sz="0" w:space="0" w:shadow="0" w:frame="0"/>
            </w:tcBorders>
          </w:tcPr>
          <w:p>
            <w:pPr>
              <w:spacing w:before="240" w:after="0"/>
              <w:rPr>
                <w:b w:val="1"/>
              </w:rPr>
            </w:pPr>
            <w:r>
              <w:rPr>
                <w:b w:val="1"/>
              </w:rPr>
              <w:t xml:space="preserve">Order to </w:t>
            </w:r>
            <w:r>
              <w:rPr>
                <w:b w:val="1"/>
              </w:rPr>
              <w:t>Attend Hearing</w:t>
            </w:r>
          </w:p>
          <w:p>
            <w:pPr>
              <w:spacing w:after="0"/>
              <w:ind w:left="261"/>
            </w:pPr>
            <w:r>
              <w:t xml:space="preserve">Orden para Asistir a una Audiencia </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pPr>
              <w:rPr>
                <w:sz w:val="20"/>
              </w:rPr>
            </w:pPr>
            <w:r>
              <w:rPr>
                <w:sz w:val="20"/>
              </w:rPr>
              <w:t>Commissioner</w:t>
            </w:r>
          </w:p>
        </w:tc>
      </w:tr>
    </w:tbl>
    <w:p>
      <w:pPr>
        <w:spacing w:before="240" w:after="360"/>
        <w:ind w:hanging="720" w:left="720"/>
      </w:pPr>
      <w:r>
        <w:t>To:</w:t>
      </w:r>
    </w:p>
    <w:tbl>
      <w:tblPr>
        <w:tblStyle w:val="T2"/>
        <w:tblW w:w="9666"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720"/>
        </w:trPr>
        <w:tc>
          <w:tcPr>
            <w:tcW w:w="9666" w:type="dxa"/>
            <w:gridSpan w:val="3"/>
            <w:tcBorders>
              <w:bottom w:val="none" w:sz="0" w:space="0" w:shadow="0" w:frame="0"/>
            </w:tcBorders>
          </w:tcPr>
          <w:p>
            <w:pPr>
              <w:spacing w:after="0"/>
            </w:pPr>
            <w:r>
              <w:rPr>
                <w:sz w:val="20"/>
              </w:rPr>
              <w:t>Petitioner/Plaintiff Name</w:t>
              <w:tab/>
            </w:r>
          </w:p>
        </w:tc>
      </w:tr>
      <w:tr>
        <w:trPr>
          <w:wAfter w:w="0" w:type="dxa"/>
          <w:trHeight w:hRule="atLeast" w:val="432"/>
        </w:trPr>
        <w:tc>
          <w:tcPr>
            <w:tcW w:w="9666" w:type="dxa"/>
            <w:gridSpan w:val="3"/>
            <w:tcBorders>
              <w:bottom w:val="none" w:sz="0" w:space="0" w:shadow="0" w:frame="0"/>
            </w:tcBorders>
          </w:tcPr>
          <w:p>
            <w:pPr>
              <w:spacing w:after="0"/>
              <w:rPr>
                <w:sz w:val="20"/>
              </w:rPr>
            </w:pPr>
            <w:r>
              <w:rPr>
                <w:sz w:val="20"/>
              </w:rPr>
              <w:t>Respondent/ Defendant Name</w:t>
            </w:r>
          </w:p>
          <w:p>
            <w:pPr>
              <w:spacing w:after="0"/>
            </w:pPr>
          </w:p>
        </w:tc>
      </w:tr>
      <w:tr>
        <w:tblPrEx>
          <w:tblW w:w="9666"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Ex>
        <w:trPr>
          <w:gridAfter w:val="1"/>
          <w:wAfter w:w="90" w:type="dxa"/>
        </w:trPr>
        <w:tc>
          <w:tcPr>
            <w:tcW w:w="5103" w:type="dxa"/>
          </w:tcPr>
          <w:p>
            <w:pPr>
              <w:spacing w:before="120"/>
            </w:pPr>
            <w:r>
              <w:t>Having reviewed the ex parte verified motion to enforce order, the court has scheduled a hearing at the following date and time:</w:t>
            </w:r>
          </w:p>
        </w:tc>
        <w:tc>
          <w:tcPr>
            <w:tcW w:w="4473" w:type="dxa"/>
          </w:tcPr>
          <w:p>
            <w:pPr>
              <w:spacing w:before="120"/>
            </w:pPr>
            <w:r>
              <w:t>Habiendo revisado la moción verificada ex parte para hacer cumplir una orden, el tribunal ha programado una audiencia en la siguiente fecha y hora:</w:t>
            </w:r>
          </w:p>
        </w:tc>
      </w:tr>
    </w:tbl>
    <w:p>
      <w:pPr>
        <w:spacing w:before="240"/>
      </w:pPr>
    </w:p>
    <w:p>
      <w:pPr>
        <w:spacing w:before="240"/>
      </w:pPr>
    </w:p>
    <w:p>
      <w:pPr>
        <w:spacing w:before="240"/>
      </w:pPr>
      <w:r>
        <w:t xml:space="preserve">Courthouse Address </w:t>
      </w:r>
      <w:r>
        <w:rPr>
          <w:sz w:val="20"/>
        </w:rPr>
        <w:t>(</w:t>
      </w:r>
      <w:r>
        <w:rPr>
          <w:color w:val="222222"/>
          <w:sz w:val="20"/>
          <w:shd w:val="clear" w:color="auto" w:fill="FFFFFF"/>
        </w:rPr>
        <w:t>Dirección del tribunal</w:t>
      </w:r>
      <w:r>
        <w:rPr>
          <w:sz w:val="20"/>
        </w:rPr>
        <w:t>)</w:t>
      </w:r>
      <w:r>
        <w:t xml:space="preserve">: </w:t>
      </w:r>
    </w:p>
    <w:p>
      <w:pPr>
        <w:spacing w:before="120" w:after="240"/>
      </w:pPr>
      <w:r>
        <w:t>______________________________________________________________________</w:t>
      </w:r>
    </w:p>
    <w:p>
      <w:pPr>
        <w:pStyle w:val="P2"/>
        <w:tabs>
          <w:tab w:val="clear" w:pos="4680" w:leader="none"/>
          <w:tab w:val="left" w:pos="4860" w:leader="none"/>
          <w:tab w:val="clear" w:pos="9360" w:leader="none"/>
        </w:tabs>
        <w:spacing w:before="240" w:after="240"/>
      </w:pPr>
      <w:r>
        <w:t xml:space="preserve">Date </w:t>
      </w:r>
      <w:r>
        <w:rPr>
          <w:sz w:val="20"/>
        </w:rPr>
        <w:t>(Fecha)</w:t>
      </w:r>
      <w:r>
        <w:t>: ________________________</w:t>
        <w:tab/>
        <w:t xml:space="preserve">Time </w:t>
      </w:r>
      <w:r>
        <w:rPr>
          <w:sz w:val="20"/>
        </w:rPr>
        <w:t>(Hora)</w:t>
      </w:r>
      <w:r>
        <w:t xml:space="preserve">: ___________ </w:t>
      </w:r>
      <w:r>
        <w:rPr>
          <w:sz w:val="20"/>
        </w:rPr>
        <w:t xml:space="preserve">[  ]  a.m.  [  ]  p.m.</w:t>
      </w:r>
      <w:r>
        <w:t xml:space="preserve"> </w:t>
        <w:tab/>
      </w:r>
    </w:p>
    <w:p>
      <w:pPr>
        <w:pStyle w:val="P2"/>
        <w:tabs>
          <w:tab w:val="clear" w:pos="4680" w:leader="none"/>
          <w:tab w:val="clear" w:pos="9360" w:leader="none"/>
        </w:tabs>
        <w:spacing w:before="240" w:after="240"/>
      </w:pPr>
      <w:r>
        <w:t xml:space="preserve">Room </w:t>
      </w:r>
      <w:r>
        <w:rPr>
          <w:sz w:val="20"/>
        </w:rPr>
        <w:t>(Sala)</w:t>
      </w:r>
      <w:r>
        <w:t xml:space="preserve">: ________________________ </w:t>
      </w:r>
    </w:p>
    <w:p>
      <w:pPr>
        <w:spacing w:before="240" w:after="360"/>
      </w:pPr>
      <w:r>
        <w:t xml:space="preserve">Judge or Commissioner </w:t>
      </w:r>
      <w:r>
        <w:rPr>
          <w:sz w:val="20"/>
        </w:rPr>
        <w:t>(</w:t>
      </w:r>
      <w:r>
        <w:rPr>
          <w:color w:val="222222"/>
          <w:sz w:val="20"/>
          <w:shd w:val="clear" w:color="auto" w:fill="FFFFFF"/>
        </w:rPr>
        <w:t>Juez o Comisionado</w:t>
      </w:r>
      <w:r>
        <w:rPr>
          <w:sz w:val="20"/>
        </w:rPr>
        <w:t>)</w:t>
      </w:r>
      <w:r>
        <w:t>: __________________________________</w:t>
      </w:r>
    </w:p>
    <w:tbl>
      <w:tblPr>
        <w:tblStyle w:val="T2"/>
        <w:tblW w:w="0" w:type="auto"/>
        <w:tblBorders>
          <w:top w:val="single" w:sz="4" w:space="0" w:shadow="0" w:frame="0" w:color="A6A6A6"/>
          <w:left w:val="single" w:sz="4" w:space="0" w:shadow="0" w:frame="0" w:color="A6A6A6"/>
          <w:bottom w:val="single" w:sz="4" w:space="0" w:shadow="0" w:frame="0" w:color="A6A6A6"/>
          <w:right w:val="single" w:sz="4" w:space="0" w:shadow="0" w:frame="0" w:color="A6A6A6"/>
          <w:insideH w:val="none" w:sz="0" w:space="0" w:shadow="0" w:frame="0"/>
          <w:insideV w:val="single" w:sz="4" w:space="0" w:shadow="0" w:frame="0" w:color="A6A6A6"/>
        </w:tblBorders>
        <w:tblLayout w:type="autofit"/>
      </w:tblPr>
      <w:tblGrid/>
      <w:tr>
        <w:tc>
          <w:tcPr>
            <w:tcW w:w="4621" w:type="dxa"/>
          </w:tcPr>
          <w:p>
            <w:pPr>
              <w:pStyle w:val="P2"/>
              <w:tabs>
                <w:tab w:val="left" w:pos="570" w:leader="none"/>
              </w:tabs>
              <w:spacing w:before="120" w:after="120"/>
            </w:pPr>
            <w:r>
              <w:t xml:space="preserve">At which time you must personally appear or through counsel to explain whether you have violated the court order. </w:t>
            </w:r>
          </w:p>
        </w:tc>
        <w:tc>
          <w:tcPr>
            <w:tcW w:w="4955" w:type="dxa"/>
          </w:tcPr>
          <w:p>
            <w:pPr>
              <w:spacing w:before="120"/>
              <w:ind w:left="-18"/>
            </w:pPr>
            <w:r>
              <w:t>Es cuando usted debe comparecer personalmente o a través de un abogado para explicar si es que usted ha desobedecido la orden judicial.</w:t>
            </w:r>
          </w:p>
        </w:tc>
      </w:tr>
      <w:tr>
        <w:tc>
          <w:tcPr>
            <w:tcW w:w="4621" w:type="dxa"/>
          </w:tcPr>
          <w:p>
            <w:pPr>
              <w:spacing w:before="120" w:after="0"/>
            </w:pPr>
            <w:r>
              <w:rPr>
                <w:b w:val="1"/>
              </w:rPr>
              <w:t>Purpose of Motion</w:t>
            </w:r>
          </w:p>
          <w:p>
            <w:r>
              <w:t>The moving party seeks to enforce the following order:</w:t>
            </w:r>
          </w:p>
        </w:tc>
        <w:tc>
          <w:tcPr>
            <w:tcW w:w="4955" w:type="dxa"/>
          </w:tcPr>
          <w:p>
            <w:pPr>
              <w:spacing w:before="120" w:after="0"/>
              <w:ind w:left="-18"/>
            </w:pPr>
            <w:r>
              <w:rPr>
                <w:b w:val="1"/>
              </w:rPr>
              <w:t>El Propósito de la Moción</w:t>
            </w:r>
            <w:r>
              <w:t xml:space="preserve"> </w:t>
            </w:r>
          </w:p>
          <w:p>
            <w:pPr>
              <w:pStyle w:val="P2"/>
              <w:tabs>
                <w:tab w:val="left" w:pos="570" w:leader="none"/>
              </w:tabs>
              <w:spacing w:after="120"/>
              <w:ind w:left="-18"/>
            </w:pPr>
            <w:r>
              <w:t>La parte actora busca hacer cumplir la siguiente orden:</w:t>
            </w:r>
          </w:p>
        </w:tc>
      </w:tr>
      <w:tr>
        <w:tc>
          <w:tcPr>
            <w:tcW w:w="4621" w:type="dxa"/>
          </w:tcPr>
          <w:p>
            <w:pPr>
              <w:spacing w:before="240" w:after="0"/>
            </w:pPr>
            <w:r>
              <w:t>_________________________________</w:t>
            </w:r>
          </w:p>
          <w:p>
            <w:pPr>
              <w:spacing w:after="0"/>
              <w:rPr>
                <w:sz w:val="20"/>
              </w:rPr>
            </w:pPr>
            <w:r>
              <w:rPr>
                <w:sz w:val="20"/>
              </w:rPr>
              <w:t>(Order or Judgement Name)</w:t>
            </w:r>
          </w:p>
          <w:p>
            <w:pPr>
              <w:spacing w:before="240" w:after="0"/>
            </w:pPr>
            <w:r>
              <w:t>________________________________</w:t>
            </w:r>
          </w:p>
          <w:p>
            <w:pPr>
              <w:rPr>
                <w:b w:val="1"/>
              </w:rPr>
            </w:pPr>
            <w:r>
              <w:rPr>
                <w:sz w:val="20"/>
              </w:rPr>
              <w:t>(Date Order or Judgement was Signed)</w:t>
            </w:r>
          </w:p>
        </w:tc>
        <w:tc>
          <w:tcPr>
            <w:tcW w:w="4955" w:type="dxa"/>
          </w:tcPr>
          <w:p>
            <w:pPr>
              <w:spacing w:before="240" w:after="0"/>
            </w:pPr>
            <w:r>
              <w:t>_________________________________</w:t>
            </w:r>
          </w:p>
          <w:p>
            <w:pPr>
              <w:spacing w:after="0"/>
              <w:ind w:left="-18"/>
              <w:rPr>
                <w:sz w:val="20"/>
              </w:rPr>
            </w:pPr>
            <w:r>
              <w:rPr>
                <w:sz w:val="20"/>
              </w:rPr>
              <w:t>(Nombre de la Orden o Fallo)</w:t>
            </w:r>
          </w:p>
          <w:p>
            <w:pPr>
              <w:spacing w:before="240" w:after="0"/>
            </w:pPr>
            <w:r>
              <w:t>_________________________________</w:t>
            </w:r>
          </w:p>
          <w:p>
            <w:pPr>
              <w:ind w:left="-18"/>
              <w:rPr>
                <w:b w:val="1"/>
              </w:rPr>
            </w:pPr>
            <w:r>
              <w:rPr>
                <w:sz w:val="20"/>
              </w:rPr>
              <w:t xml:space="preserve">(Fecha en que la Orden o Fallo fueron Firmados) </w:t>
            </w:r>
          </w:p>
        </w:tc>
      </w:tr>
      <w:tr>
        <w:tc>
          <w:tcPr>
            <w:tcW w:w="4621" w:type="dxa"/>
          </w:tcPr>
          <w:p>
            <w:pPr>
              <w:spacing w:before="120"/>
            </w:pPr>
            <w:r>
              <w:t>The moving party is seeking the relief described in the attached motion and supporting statement.</w:t>
            </w:r>
          </w:p>
        </w:tc>
        <w:tc>
          <w:tcPr>
            <w:tcW w:w="4955" w:type="dxa"/>
          </w:tcPr>
          <w:p>
            <w:pPr>
              <w:spacing w:before="120"/>
            </w:pPr>
            <w:r>
              <w:t>La parte actora está buscando la reivindicación descrita en la moción y declaración de respaldo adjunta.</w:t>
            </w:r>
          </w:p>
        </w:tc>
      </w:tr>
      <w:tr>
        <w:tc>
          <w:tcPr>
            <w:tcW w:w="4621" w:type="dxa"/>
          </w:tcPr>
          <w:p>
            <w:pPr>
              <w:spacing w:before="120" w:after="0"/>
            </w:pPr>
            <w:r>
              <w:rPr>
                <w:b w:val="1"/>
              </w:rPr>
              <w:t>Purpose of Hearing</w:t>
            </w:r>
          </w:p>
          <w:p>
            <w:r>
              <w:t xml:space="preserve">A written response is not required, but you may file one. If you do, you must file it at least 14 days before the hearing, unless the court sets a different deadline. Any written response must follow the requirements of Utah Rule of Civil Procedure 7 or 101 if the hearing will be before a commissioner. </w:t>
            </w:r>
          </w:p>
        </w:tc>
        <w:tc>
          <w:tcPr>
            <w:tcW w:w="4955" w:type="dxa"/>
          </w:tcPr>
          <w:p>
            <w:pPr>
              <w:spacing w:before="120" w:after="0"/>
            </w:pPr>
            <w:r>
              <w:rPr>
                <w:b w:val="1"/>
              </w:rPr>
              <w:t>El Propósito de la Audiencia</w:t>
            </w:r>
          </w:p>
          <w:p>
            <w:pPr>
              <w:spacing w:before="120"/>
            </w:pPr>
            <w:r>
              <w:t>No se requiere una respuesta por escrito, pero puede presentar una. Si lo hace, usted debe presentarla por lo menos 14 días antes de la audiencia, a menos que el tribunal fije una fecha límite diferente. Cualquier respuesta por escrito debe seguir los requisitos de la Ley de Utah de Procedimiento Civil 7 o 101 si la audiencia será ante un comisionado.</w:t>
            </w:r>
          </w:p>
        </w:tc>
      </w:tr>
      <w:tr>
        <w:tc>
          <w:tcPr>
            <w:tcW w:w="4621" w:type="dxa"/>
          </w:tcPr>
          <w:p>
            <w:pPr>
              <w:spacing w:before="120" w:after="0"/>
            </w:pPr>
            <w:r>
              <w:rPr>
                <w:b w:val="1"/>
              </w:rPr>
              <w:t>Contempt of Court</w:t>
            </w:r>
          </w:p>
          <w:p>
            <w:r>
              <w:t xml:space="preserve">The moving party  </w:t>
            </w:r>
          </w:p>
          <w:p>
            <w:r>
              <w:t xml:space="preserve">[  ] has    [  ] has not  </w:t>
            </w:r>
          </w:p>
          <w:p>
            <w:pPr>
              <w:rPr>
                <w:b w:val="1"/>
              </w:rPr>
            </w:pPr>
            <w:r>
              <w:t>requested that you be held in contempt of court. If the judge finds that you are in contempt of court, the sanctions may include a fine of up to $1000 and confinement in jail for up to 30 days.</w:t>
            </w:r>
          </w:p>
        </w:tc>
        <w:tc>
          <w:tcPr>
            <w:tcW w:w="4955" w:type="dxa"/>
          </w:tcPr>
          <w:p>
            <w:pPr>
              <w:spacing w:before="120" w:after="0"/>
            </w:pPr>
            <w:r>
              <w:rPr>
                <w:b w:val="1"/>
              </w:rPr>
              <w:t>Desacato al Tribunal</w:t>
            </w:r>
          </w:p>
          <w:p>
            <w:r>
              <w:t xml:space="preserve">La parte actora  </w:t>
            </w:r>
          </w:p>
          <w:p>
            <w:r>
              <w:t xml:space="preserve">[  ] ha    [  ] no ha  </w:t>
            </w:r>
          </w:p>
          <w:p>
            <w:pPr>
              <w:rPr>
                <w:b w:val="1"/>
              </w:rPr>
            </w:pPr>
            <w:r>
              <w:t xml:space="preserve">solicitado que usted sea encontrado en desacato. Si el juez determina que usted está en desacato a las órdenes del juez las sanciones, pueden incluir  una multa de hasta $1000 dólares y confinamiento en la cárcel hasta por 30 días.</w:t>
            </w:r>
          </w:p>
        </w:tc>
      </w:tr>
    </w:tbl>
    <w:p>
      <w:pPr>
        <w:spacing w:after="0"/>
        <w:ind w:left="180"/>
      </w:pPr>
      <w:r>
        <w:t xml:space="preserve"> </w:t>
      </w:r>
    </w:p>
    <w:tbl>
      <w:tblPr>
        <w:tblStyle w:val="T2"/>
        <w:tblW w:w="9468" w:type="dxa"/>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autofit"/>
      </w:tblPr>
      <w:tblGrid/>
      <w:tr>
        <w:trPr>
          <w:wAfter w:w="0" w:type="dxa"/>
        </w:trPr>
        <w:tc>
          <w:tcPr>
            <w:tcW w:w="4608" w:type="dxa"/>
          </w:tcPr>
          <w:p>
            <w:pPr>
              <w:pStyle w:val="P2"/>
              <w:tabs>
                <w:tab w:val="left" w:pos="570" w:leader="none"/>
              </w:tabs>
              <w:spacing w:before="120"/>
            </w:pPr>
            <w:r>
              <w:rPr>
                <w:b w:val="1"/>
              </w:rPr>
              <w:t>Attendance</w:t>
            </w:r>
            <w:r>
              <w:t xml:space="preserve"> </w:t>
            </w:r>
          </w:p>
          <w:p>
            <w:pPr>
              <w:pStyle w:val="P2"/>
              <w:tabs>
                <w:tab w:val="left" w:pos="570" w:leader="none"/>
              </w:tabs>
              <w:spacing w:after="120"/>
              <w:rPr>
                <w:b w:val="1"/>
              </w:rPr>
            </w:pPr>
            <w:r>
              <w:t>You must attend. If you do not attend, you might be held in contempt of court and the relief requested might be granted. You have the right to be represented by a lawyer.</w:t>
            </w:r>
          </w:p>
        </w:tc>
        <w:tc>
          <w:tcPr>
            <w:tcW w:w="4860" w:type="dxa"/>
          </w:tcPr>
          <w:p>
            <w:pPr>
              <w:spacing w:before="120" w:after="0"/>
            </w:pPr>
            <w:r>
              <w:rPr>
                <w:b w:val="1"/>
              </w:rPr>
              <w:t>Asistencia</w:t>
            </w:r>
            <w:r>
              <w:t xml:space="preserve"> </w:t>
            </w:r>
          </w:p>
          <w:p>
            <w:pPr>
              <w:rPr>
                <w:b w:val="1"/>
              </w:rPr>
            </w:pPr>
            <w:r>
              <w:t>Usted debe asistir. Si no asiste, usted podría ser encontrado en desacato y la reivindicación solicitada podría ser otorgada. Usted tiene el derecho de ser representado por un abogado.</w:t>
            </w:r>
          </w:p>
        </w:tc>
      </w:tr>
      <w:tr>
        <w:trPr>
          <w:wAfter w:w="0" w:type="dxa"/>
        </w:trPr>
        <w:tc>
          <w:tcPr>
            <w:tcW w:w="4608" w:type="dxa"/>
          </w:tcPr>
          <w:p>
            <w:pPr>
              <w:pStyle w:val="P2"/>
              <w:tabs>
                <w:tab w:val="left" w:pos="570" w:leader="none"/>
              </w:tabs>
              <w:spacing w:before="120"/>
              <w:rPr>
                <w:b w:val="1"/>
              </w:rPr>
            </w:pPr>
            <w:r>
              <w:rPr>
                <w:b w:val="1"/>
              </w:rPr>
              <w:t xml:space="preserve">Evidence </w:t>
            </w:r>
          </w:p>
          <w:p>
            <w:pPr>
              <w:pStyle w:val="P2"/>
              <w:tabs>
                <w:tab w:val="left" w:pos="570" w:leader="none"/>
              </w:tabs>
              <w:spacing w:after="120"/>
              <w:rPr>
                <w:color w:val="222222"/>
                <w:shd w:val="clear" w:color="auto" w:fill="FFFFFF"/>
              </w:rPr>
            </w:pPr>
            <w:r>
              <w:rPr>
                <w:color w:val="222222"/>
                <w:shd w:val="clear" w:color="auto" w:fill="FFFFFF"/>
              </w:rPr>
              <w:t>If you want the court to consider your evidence:</w:t>
            </w:r>
          </w:p>
          <w:p>
            <w:pPr>
              <w:pStyle w:val="P2"/>
              <w:numPr>
                <w:ilvl w:val="0"/>
                <w:numId w:val="2"/>
              </w:numPr>
              <w:tabs>
                <w:tab w:val="left" w:pos="360" w:leader="none"/>
              </w:tabs>
              <w:spacing w:after="120"/>
              <w:rPr>
                <w:color w:val="222222"/>
                <w:shd w:val="clear" w:color="auto" w:fill="FFFFFF"/>
              </w:rPr>
            </w:pPr>
            <w:r>
              <w:rPr>
                <w:color w:val="222222"/>
                <w:shd w:val="clear" w:color="auto" w:fill="FFFFFF"/>
              </w:rPr>
              <w:t>if your case is before a commissioner you must file your evidence 14 days before the hearing;</w:t>
            </w:r>
          </w:p>
          <w:p>
            <w:pPr>
              <w:pStyle w:val="P2"/>
              <w:numPr>
                <w:ilvl w:val="0"/>
                <w:numId w:val="2"/>
              </w:numPr>
              <w:tabs>
                <w:tab w:val="left" w:pos="360" w:leader="none"/>
              </w:tabs>
              <w:spacing w:after="120"/>
              <w:rPr>
                <w:color w:val="222222"/>
                <w:shd w:val="clear" w:color="auto" w:fill="FFFFFF"/>
              </w:rPr>
            </w:pPr>
            <w:r>
              <w:rPr>
                <w:color w:val="222222"/>
                <w:shd w:val="clear" w:color="auto" w:fill="FFFFFF"/>
              </w:rPr>
              <w:t xml:space="preserve">if your case is not before a commissioner you must file your evidence 14 days after the motion was filed. </w:t>
            </w:r>
          </w:p>
          <w:p>
            <w:pPr>
              <w:pStyle w:val="P2"/>
              <w:tabs>
                <w:tab w:val="left" w:pos="570" w:leader="none"/>
              </w:tabs>
              <w:spacing w:after="120"/>
              <w:rPr>
                <w:b w:val="1"/>
              </w:rPr>
            </w:pPr>
            <w:r>
              <w:rPr>
                <w:color w:val="222222"/>
                <w:shd w:val="clear" w:color="auto" w:fill="FFFFFF"/>
              </w:rPr>
              <w:t xml:space="preserve">If you bring evidence on the day of the hearing, the court may not consider the evidence, continue the hearing and impose fees. </w:t>
            </w:r>
          </w:p>
        </w:tc>
        <w:tc>
          <w:tcPr>
            <w:tcW w:w="4860" w:type="dxa"/>
          </w:tcPr>
          <w:p>
            <w:pPr>
              <w:spacing w:before="120" w:after="0"/>
            </w:pPr>
            <w:r>
              <w:rPr>
                <w:b w:val="1"/>
              </w:rPr>
              <w:t>Pruebas</w:t>
            </w:r>
            <w:r>
              <w:t xml:space="preserve"> </w:t>
            </w:r>
          </w:p>
          <w:p>
            <w:pPr>
              <w:spacing w:lineRule="auto" w:line="276" w:after="200"/>
            </w:pPr>
            <w:r>
              <w:t>Si usted quiere que el juez considere sus pruebas:</w:t>
            </w:r>
          </w:p>
          <w:p>
            <w:pPr>
              <w:numPr>
                <w:ilvl w:val="0"/>
                <w:numId w:val="3"/>
              </w:numPr>
              <w:spacing w:lineRule="auto" w:line="276" w:after="200"/>
              <w:ind w:left="432"/>
              <w:contextualSpacing w:val="1"/>
            </w:pPr>
            <w:r>
              <w:t>usted debe presentar sus evidencias 14 días antes de la audiencia, si su caso va a estar frente a un comisionado.</w:t>
            </w:r>
          </w:p>
          <w:p>
            <w:pPr>
              <w:numPr>
                <w:ilvl w:val="0"/>
                <w:numId w:val="3"/>
              </w:numPr>
              <w:spacing w:lineRule="auto" w:line="276" w:after="200"/>
              <w:ind w:left="432"/>
              <w:contextualSpacing w:val="1"/>
            </w:pPr>
            <w:r>
              <w:t>si su caso no va a estar ante un comisionado usted deberá presentar sus pruebas 14 días después de que la moción fue presentada.</w:t>
            </w:r>
          </w:p>
          <w:p>
            <w:pPr>
              <w:rPr>
                <w:b w:val="1"/>
              </w:rPr>
            </w:pPr>
            <w:r>
              <w:t>Si usted trae consigo las pruebas el día de la audiencia, el juez podría no considerar esas pruebas, podría posponer la audiencia e imponer multas.</w:t>
            </w:r>
          </w:p>
        </w:tc>
      </w:tr>
      <w:tr>
        <w:trPr>
          <w:wAfter w:w="0" w:type="dxa"/>
        </w:trPr>
        <w:tc>
          <w:tcPr>
            <w:tcW w:w="4608" w:type="dxa"/>
          </w:tcPr>
          <w:p>
            <w:pPr>
              <w:pStyle w:val="P2"/>
              <w:tabs>
                <w:tab w:val="left" w:pos="570" w:leader="none"/>
              </w:tabs>
              <w:spacing w:before="120"/>
              <w:rPr>
                <w:b w:val="1"/>
              </w:rPr>
            </w:pPr>
            <w:r>
              <w:rPr>
                <w:b w:val="1"/>
              </w:rPr>
              <w:t xml:space="preserve">Interpretation </w:t>
            </w:r>
          </w:p>
          <w:p>
            <w:pPr>
              <w:pStyle w:val="P2"/>
              <w:tabs>
                <w:tab w:val="left" w:pos="570" w:leader="none"/>
              </w:tabs>
              <w:spacing w:after="120"/>
              <w:rPr>
                <w:b w:val="1"/>
              </w:rPr>
            </w:pPr>
            <w:r>
              <w:t>If you do not speak or understand English, the court will provide an interpreter. Contact court staff immediately to ask for an interpreter.</w:t>
            </w:r>
            <w:r>
              <w:rPr>
                <w:b w:val="1"/>
              </w:rPr>
              <w:t xml:space="preserve"> </w:t>
            </w:r>
          </w:p>
        </w:tc>
        <w:tc>
          <w:tcPr>
            <w:tcW w:w="4860" w:type="dxa"/>
          </w:tcPr>
          <w:p>
            <w:pPr>
              <w:spacing w:before="120" w:after="0"/>
            </w:pPr>
            <w:r>
              <w:rPr>
                <w:b w:val="1"/>
              </w:rPr>
              <w:t>Interpretación</w:t>
            </w:r>
            <w:r>
              <w:t xml:space="preserve"> </w:t>
            </w:r>
          </w:p>
          <w:p>
            <w:pPr>
              <w:rPr>
                <w:b w:val="1"/>
              </w:rPr>
            </w:pPr>
            <w:r>
              <w:t>Si usted no habla o no entiende el inglés el tribunal le proveerá un intérprete. Contacte a un empleado del tribunal inmediatamente para pedir un intérprete.</w:t>
            </w:r>
          </w:p>
        </w:tc>
      </w:tr>
      <w:tr>
        <w:trPr>
          <w:wAfter w:w="0" w:type="dxa"/>
        </w:trPr>
        <w:tc>
          <w:tcPr>
            <w:tcW w:w="4608" w:type="dxa"/>
          </w:tcPr>
          <w:p>
            <w:pPr>
              <w:pStyle w:val="P2"/>
              <w:tabs>
                <w:tab w:val="left" w:pos="570" w:leader="none"/>
              </w:tabs>
              <w:spacing w:before="120"/>
            </w:pPr>
            <w:r>
              <w:rPr>
                <w:b w:val="1"/>
              </w:rPr>
              <w:t>ADA Accommodation</w:t>
            </w:r>
            <w:r>
              <w:t xml:space="preserve"> </w:t>
            </w:r>
          </w:p>
          <w:p>
            <w:pPr>
              <w:pStyle w:val="P2"/>
              <w:tabs>
                <w:tab w:val="left" w:pos="570" w:leader="none"/>
              </w:tabs>
              <w:spacing w:after="120"/>
              <w:rPr>
                <w:b w:val="1"/>
              </w:rPr>
            </w:pPr>
            <w:r>
              <w:t>If you need an accommodation, including an ASL interpreter, contact court staff immediately to ask for an accommodation.</w:t>
            </w:r>
          </w:p>
        </w:tc>
        <w:tc>
          <w:tcPr>
            <w:tcW w:w="4860" w:type="dxa"/>
          </w:tcPr>
          <w:p>
            <w:pPr>
              <w:tabs>
                <w:tab w:val="left" w:pos="570" w:leader="none"/>
                <w:tab w:val="center" w:pos="4680" w:leader="none"/>
                <w:tab w:val="right" w:pos="9360" w:leader="none"/>
              </w:tabs>
              <w:spacing w:before="120" w:after="0"/>
              <w:rPr>
                <w:b w:val="1"/>
              </w:rPr>
            </w:pPr>
            <w:r>
              <w:rPr>
                <w:b w:val="1"/>
              </w:rPr>
              <w:t>Ajustes razonables ADA</w:t>
            </w:r>
          </w:p>
          <w:p>
            <w:pPr>
              <w:pStyle w:val="P2"/>
              <w:tabs>
                <w:tab w:val="left" w:pos="570" w:leader="none"/>
              </w:tabs>
              <w:spacing w:after="120"/>
            </w:pPr>
            <w:r>
              <w:t>Si usted necesita algún ajuste que sea razonable, incluyendo un intérprete ASL, contacte a un empleado del tribunal inmediatamente para solicitarlo.</w:t>
            </w:r>
          </w:p>
        </w:tc>
      </w:tr>
      <w:tr>
        <w:trPr>
          <w:wAfter w:w="0" w:type="dxa"/>
        </w:trPr>
        <w:tc>
          <w:tcPr>
            <w:tcW w:w="4608" w:type="dxa"/>
          </w:tcPr>
          <w:p>
            <w:pPr>
              <w:spacing w:before="120" w:after="0"/>
              <w:rPr>
                <w:b w:val="1"/>
              </w:rPr>
            </w:pPr>
            <w:r>
              <w:rPr>
                <w:b w:val="1"/>
              </w:rPr>
              <w:t>Finding help</w:t>
            </w:r>
          </w:p>
          <w:p>
            <w:pPr>
              <w:pStyle w:val="P2"/>
              <w:tabs>
                <w:tab w:val="left" w:pos="570" w:leader="none"/>
              </w:tabs>
              <w:spacing w:after="120"/>
              <w:rPr>
                <w:b w:val="1"/>
              </w:rPr>
            </w:pPr>
            <w:r>
              <w:t>The court’s Finding Legal Help web page (</w:t>
            </w:r>
            <w:r>
              <w:rPr>
                <w:sz w:val="28"/>
              </w:rPr>
              <w:t>utcourts.gov/help/</w:t>
            </w:r>
            <w:r>
              <w:t>) provides information about the ways you can get legal help, including the Self-Help Center, reduced-fee attorneys, limited legal help and free legal clinics.</w:t>
            </w:r>
          </w:p>
        </w:tc>
        <w:tc>
          <w:tcPr>
            <w:tcW w:w="4860" w:type="dxa"/>
          </w:tcPr>
          <w:p>
            <w:pPr>
              <w:spacing w:lineRule="auto" w:line="276" w:before="120" w:after="0"/>
              <w:rPr>
                <w:color w:val="222222"/>
              </w:rPr>
            </w:pPr>
            <w:r>
              <w:rPr>
                <w:b w:val="1"/>
                <w:color w:val="222222"/>
              </w:rPr>
              <w:t>Cómo encontrar ayuda legal</w:t>
            </w:r>
          </w:p>
          <w:p>
            <w:pPr>
              <w:pStyle w:val="P2"/>
              <w:tabs>
                <w:tab w:val="left" w:pos="570" w:leader="none"/>
              </w:tabs>
              <w:spacing w:after="120"/>
              <w:rPr>
                <w:b w:val="1"/>
              </w:rPr>
            </w:pPr>
            <w:r>
              <w:rPr>
                <w:color w:val="222222"/>
              </w:rPr>
              <w:t>La página de Internet del tribunal Cómo</w:t>
            </w:r>
            <w:r>
              <w:t xml:space="preserve"> </w:t>
            </w:r>
            <w:r>
              <w:rPr>
                <w:color w:val="222222"/>
              </w:rPr>
              <w:t xml:space="preserve"> encontrar ayuda legal </w:t>
            </w:r>
            <w:r>
              <w:t>(</w:t>
            </w:r>
            <w:r>
              <w:rPr>
                <w:sz w:val="28"/>
              </w:rPr>
              <w:t>utcourts.gov/help-span</w:t>
            </w:r>
            <w:r>
              <w:t>)</w:t>
            </w:r>
            <w:r>
              <w:rPr>
                <w:color w:val="222222"/>
              </w:rPr>
              <w:t xml:space="preserve"> provee información sobre las diferentes maneras en que usted puede obtener ayuda legal, incluyendo el Centro de Ayuda de los Tribunales de Utah, abogados a bajo costo, ayuda legal limitada, y talleres jurídicos gratuitos.</w:t>
            </w:r>
          </w:p>
        </w:tc>
      </w:tr>
    </w:tbl>
    <w:p>
      <w:pPr>
        <w:tabs>
          <w:tab w:val="left" w:pos="4140" w:leader="none"/>
        </w:tabs>
        <w:spacing w:before="240" w:after="0"/>
        <w:rPr>
          <w:sz w:val="20"/>
        </w:rPr>
      </w:pPr>
    </w:p>
    <w:p>
      <w:pPr>
        <w:tabs>
          <w:tab w:val="left" w:pos="4140" w:leader="none"/>
        </w:tabs>
        <w:spacing w:before="240" w:after="0"/>
        <w:rPr>
          <w:sz w:val="20"/>
        </w:rPr>
      </w:pPr>
      <w:r>
        <w:rPr>
          <w:sz w:val="20"/>
        </w:rPr>
        <w:t>Judge’s signature may instead appear at the top of the first page of this document.</w:t>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2"/>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rPr>
                <w:b w:val="1"/>
              </w:rPr>
              <w:t>Certificate of Service</w:t>
            </w:r>
          </w:p>
          <w:p>
            <w:pPr>
              <w:spacing w:before="120"/>
              <w:rPr>
                <w:b w:val="1"/>
                <w:sz w:val="20"/>
              </w:rPr>
            </w:pPr>
            <w:r>
              <w:rPr>
                <w:sz w:val="20"/>
              </w:rPr>
              <w:t xml:space="preserve">This certificate of service is required only if the other party is represented by an attorney, or if ORS or a Guardian ad Litem is involved in the case. </w:t>
            </w:r>
            <w:r>
              <w:rPr>
                <w:b w:val="1"/>
                <w:sz w:val="20"/>
              </w:rPr>
              <w:t xml:space="preserve">The other party </w:t>
            </w:r>
            <w:r>
              <w:rPr>
                <w:b w:val="1"/>
                <w:sz w:val="20"/>
              </w:rPr>
              <w:t>should</w:t>
            </w:r>
            <w:r>
              <w:rPr>
                <w:b w:val="1"/>
                <w:sz w:val="20"/>
              </w:rPr>
              <w:t xml:space="preserve"> be </w:t>
            </w:r>
            <w:r>
              <w:rPr>
                <w:b w:val="1"/>
                <w:sz w:val="20"/>
              </w:rPr>
              <w:t xml:space="preserve">served </w:t>
            </w:r>
            <w:r>
              <w:rPr>
                <w:b w:val="1"/>
                <w:sz w:val="20"/>
              </w:rPr>
              <w:t>in accordance with</w:t>
            </w:r>
            <w:r>
              <w:rPr>
                <w:b w:val="1"/>
                <w:sz w:val="20"/>
              </w:rPr>
              <w:t xml:space="preserve"> Utah Rule of Civil Procedure 4</w:t>
            </w:r>
            <w:r>
              <w:rPr>
                <w:b w:val="1"/>
                <w:sz w:val="20"/>
              </w:rPr>
              <w:t>.</w:t>
            </w:r>
          </w:p>
          <w:p>
            <w:pPr>
              <w:spacing w:before="240"/>
              <w:rPr>
                <w:sz w:val="20"/>
              </w:rPr>
            </w:pPr>
            <w:r>
              <w:rPr>
                <w:sz w:val="20"/>
              </w:rPr>
              <w:t>I certify that I filed with the court and am serving a copy of this Order to Attend Hearing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(Other party's attorney,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(Office of Recovery Services,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(Guardian ad Litem,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p>
      <w:pPr>
        <w:spacing w:after="0"/>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Mar w:left="1440" w:right="1440" w:top="2160" w:bottom="1008"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46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3076" w:type="dxa"/>
          <w:tcBorders>
            <w:top w:val="single" w:sz="4" w:space="0" w:shadow="0" w:frame="0"/>
          </w:tcBorders>
        </w:tcPr>
        <w:p>
          <w:pPr>
            <w:pStyle w:val="P3"/>
            <w:spacing w:before="60"/>
            <w:rPr>
              <w:sz w:val="16"/>
            </w:rPr>
          </w:pPr>
          <w:r>
            <w:rPr>
              <w:sz w:val="16"/>
            </w:rPr>
            <w:t>[Form Number] Approved [Date]</w:t>
          </w:r>
        </w:p>
      </w:tc>
      <w:tc>
        <w:tcPr>
          <w:tcW w:w="4590" w:type="dxa"/>
          <w:tcBorders>
            <w:top w:val="single" w:sz="4" w:space="0" w:shadow="0" w:frame="0"/>
          </w:tcBorders>
        </w:tcPr>
        <w:p>
          <w:pPr>
            <w:pStyle w:val="P3"/>
            <w:spacing w:before="60"/>
            <w:jc w:val="center"/>
            <w:rPr>
              <w:b w:val="1"/>
              <w:sz w:val="16"/>
            </w:rPr>
          </w:pPr>
          <w:r>
            <w:rPr>
              <w:b w:val="1"/>
              <w:sz w:val="16"/>
            </w:rPr>
            <w:t>Order to Show Cause</w:t>
          </w:r>
        </w:p>
      </w:tc>
      <w:tc>
        <w:tcPr>
          <w:tcW w:w="1800" w:type="dxa"/>
          <w:tcBorders>
            <w:top w:val="single" w:sz="4" w:space="0" w:shadow="0" w:frame="0"/>
          </w:tcBorders>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rPr>
        <w:sz w:val="1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6" w:type="dxa"/>
          <w:tcBorders>
            <w:top w:val="single" w:sz="4" w:space="0" w:shadow="0" w:frame="0"/>
          </w:tcBorders>
        </w:tcPr>
        <w:p>
          <w:pPr>
            <w:pStyle w:val="P3"/>
            <w:spacing w:before="60"/>
            <w:rPr>
              <w:sz w:val="16"/>
              <w:highlight w:val="yellow"/>
            </w:rPr>
          </w:pPr>
          <w:r>
            <w:rPr>
              <w:sz w:val="16"/>
            </w:rPr>
            <w:t>1171FAJ Approved April 26, 2021 / Revised May 1, 2022</w:t>
          </w:r>
        </w:p>
      </w:tc>
      <w:tc>
        <w:tcPr>
          <w:tcW w:w="4590" w:type="dxa"/>
          <w:tcBorders>
            <w:top w:val="single" w:sz="4" w:space="0" w:shadow="0" w:frame="0"/>
          </w:tcBorders>
        </w:tcPr>
        <w:p>
          <w:pPr>
            <w:pStyle w:val="P3"/>
            <w:spacing w:before="60"/>
            <w:jc w:val="center"/>
            <w:rPr>
              <w:b w:val="1"/>
              <w:sz w:val="16"/>
              <w:highlight w:val="yellow"/>
            </w:rPr>
          </w:pPr>
          <w:r>
            <w:rPr>
              <w:b w:val="1"/>
              <w:sz w:val="16"/>
            </w:rPr>
            <w:t>Order to Attend Hearing</w:t>
          </w:r>
          <w:r>
            <w:rPr>
              <w:b w:val="1"/>
              <w:sz w:val="16"/>
            </w:rPr>
            <w:t xml:space="preserve"> - FA</w:t>
          </w:r>
        </w:p>
      </w:tc>
      <w:tc>
        <w:tcPr>
          <w:tcW w:w="1980" w:type="dxa"/>
          <w:tcBorders>
            <w:top w:val="single" w:sz="4" w:space="0" w:shadow="0" w:frame="0"/>
          </w:tcBorders>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rPr>
        <w:sz w:val="1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r>
      <w:t xml:space="preserve"> </w:t>
    </w:r>
  </w:p>
</w:hdr>
</file>

<file path=word/numbering.xml><?xml version="1.0" encoding="utf-8"?>
<w:numbering xmlns:w="http://schemas.openxmlformats.org/wordprocessingml/2006/main">
  <w:abstractNum w:abstractNumId="0">
    <w:nsid w:val="04EA2412"/>
    <w:multiLevelType w:val="hybridMultilevel"/>
    <w:lvl w:ilvl="0" w:tplc="7CF2BE57">
      <w:start w:val="1"/>
      <w:numFmt w:val="bullet"/>
      <w:suff w:val="tab"/>
      <w:lvlText w:val=""/>
      <w:lvlJc w:val="left"/>
      <w:pPr>
        <w:ind w:hanging="360" w:left="720"/>
      </w:pPr>
      <w:rPr>
        <w:rFonts w:ascii="Symbol" w:hAnsi="Symbol"/>
      </w:rPr>
    </w:lvl>
    <w:lvl w:ilvl="1" w:tplc="4B53C3AE">
      <w:start w:val="1"/>
      <w:numFmt w:val="bullet"/>
      <w:suff w:val="tab"/>
      <w:lvlText w:val="o"/>
      <w:lvlJc w:val="left"/>
      <w:pPr>
        <w:ind w:hanging="360" w:left="1440"/>
      </w:pPr>
      <w:rPr>
        <w:rFonts w:ascii="Courier New" w:hAnsi="Courier New"/>
      </w:rPr>
    </w:lvl>
    <w:lvl w:ilvl="2" w:tplc="5D8BC6B5">
      <w:start w:val="1"/>
      <w:numFmt w:val="bullet"/>
      <w:suff w:val="tab"/>
      <w:lvlText w:val=""/>
      <w:lvlJc w:val="left"/>
      <w:pPr>
        <w:ind w:hanging="360" w:left="2160"/>
      </w:pPr>
      <w:rPr>
        <w:rFonts w:ascii="Wingdings" w:hAnsi="Wingdings"/>
      </w:rPr>
    </w:lvl>
    <w:lvl w:ilvl="3" w:tplc="4285B397">
      <w:start w:val="1"/>
      <w:numFmt w:val="bullet"/>
      <w:suff w:val="tab"/>
      <w:lvlText w:val=""/>
      <w:lvlJc w:val="left"/>
      <w:pPr>
        <w:ind w:hanging="360" w:left="2880"/>
      </w:pPr>
      <w:rPr>
        <w:rFonts w:ascii="Symbol" w:hAnsi="Symbol"/>
      </w:rPr>
    </w:lvl>
    <w:lvl w:ilvl="4" w:tplc="1CB6B24A">
      <w:start w:val="1"/>
      <w:numFmt w:val="bullet"/>
      <w:suff w:val="tab"/>
      <w:lvlText w:val="o"/>
      <w:lvlJc w:val="left"/>
      <w:pPr>
        <w:ind w:hanging="360" w:left="3600"/>
      </w:pPr>
      <w:rPr>
        <w:rFonts w:ascii="Courier New" w:hAnsi="Courier New"/>
      </w:rPr>
    </w:lvl>
    <w:lvl w:ilvl="5" w:tplc="3A10E742">
      <w:start w:val="1"/>
      <w:numFmt w:val="bullet"/>
      <w:suff w:val="tab"/>
      <w:lvlText w:val=""/>
      <w:lvlJc w:val="left"/>
      <w:pPr>
        <w:ind w:hanging="360" w:left="4320"/>
      </w:pPr>
      <w:rPr>
        <w:rFonts w:ascii="Wingdings" w:hAnsi="Wingdings"/>
      </w:rPr>
    </w:lvl>
    <w:lvl w:ilvl="6" w:tplc="1D8A1994">
      <w:start w:val="1"/>
      <w:numFmt w:val="bullet"/>
      <w:suff w:val="tab"/>
      <w:lvlText w:val=""/>
      <w:lvlJc w:val="left"/>
      <w:pPr>
        <w:ind w:hanging="360" w:left="5040"/>
      </w:pPr>
      <w:rPr>
        <w:rFonts w:ascii="Symbol" w:hAnsi="Symbol"/>
      </w:rPr>
    </w:lvl>
    <w:lvl w:ilvl="7" w:tplc="0726A616">
      <w:start w:val="1"/>
      <w:numFmt w:val="bullet"/>
      <w:suff w:val="tab"/>
      <w:lvlText w:val="o"/>
      <w:lvlJc w:val="left"/>
      <w:pPr>
        <w:ind w:hanging="360" w:left="5760"/>
      </w:pPr>
      <w:rPr>
        <w:rFonts w:ascii="Courier New" w:hAnsi="Courier New"/>
      </w:rPr>
    </w:lvl>
    <w:lvl w:ilvl="8" w:tplc="4AEEE18C">
      <w:start w:val="1"/>
      <w:numFmt w:val="bullet"/>
      <w:suff w:val="tab"/>
      <w:lvlText w:val=""/>
      <w:lvlJc w:val="left"/>
      <w:pPr>
        <w:ind w:hanging="360" w:left="6480"/>
      </w:pPr>
      <w:rPr>
        <w:rFonts w:ascii="Wingdings" w:hAnsi="Wingdings"/>
      </w:rPr>
    </w:lvl>
  </w:abstractNum>
  <w:abstractNum w:abstractNumId="1">
    <w:nsid w:val="0FFC5FFB"/>
    <w:multiLevelType w:val="hybridMultilevel"/>
    <w:lvl w:ilvl="0" w:tplc="246F316F">
      <w:start w:val="1"/>
      <w:numFmt w:val="bullet"/>
      <w:suff w:val="tab"/>
      <w:lvlText w:val=""/>
      <w:lvlJc w:val="left"/>
      <w:pPr>
        <w:ind w:hanging="360" w:left="360"/>
      </w:pPr>
      <w:rPr>
        <w:rFonts w:ascii="Symbol" w:hAnsi="Symbol"/>
      </w:rPr>
    </w:lvl>
    <w:lvl w:ilvl="1" w:tplc="03BA9DDD">
      <w:start w:val="1"/>
      <w:numFmt w:val="bullet"/>
      <w:suff w:val="tab"/>
      <w:lvlText w:val="o"/>
      <w:lvlJc w:val="left"/>
      <w:pPr>
        <w:ind w:hanging="360" w:left="1080"/>
      </w:pPr>
      <w:rPr>
        <w:rFonts w:ascii="Courier New" w:hAnsi="Courier New"/>
      </w:rPr>
    </w:lvl>
    <w:lvl w:ilvl="2" w:tplc="515290F2">
      <w:start w:val="1"/>
      <w:numFmt w:val="bullet"/>
      <w:suff w:val="tab"/>
      <w:lvlText w:val=""/>
      <w:lvlJc w:val="left"/>
      <w:pPr>
        <w:ind w:hanging="360" w:left="1800"/>
      </w:pPr>
      <w:rPr>
        <w:rFonts w:ascii="Wingdings" w:hAnsi="Wingdings"/>
      </w:rPr>
    </w:lvl>
    <w:lvl w:ilvl="3" w:tplc="2A2D81EA">
      <w:start w:val="1"/>
      <w:numFmt w:val="bullet"/>
      <w:suff w:val="tab"/>
      <w:lvlText w:val=""/>
      <w:lvlJc w:val="left"/>
      <w:pPr>
        <w:ind w:hanging="360" w:left="2520"/>
      </w:pPr>
      <w:rPr>
        <w:rFonts w:ascii="Symbol" w:hAnsi="Symbol"/>
      </w:rPr>
    </w:lvl>
    <w:lvl w:ilvl="4" w:tplc="00506CF0">
      <w:start w:val="1"/>
      <w:numFmt w:val="bullet"/>
      <w:suff w:val="tab"/>
      <w:lvlText w:val="o"/>
      <w:lvlJc w:val="left"/>
      <w:pPr>
        <w:ind w:hanging="360" w:left="3240"/>
      </w:pPr>
      <w:rPr>
        <w:rFonts w:ascii="Courier New" w:hAnsi="Courier New"/>
      </w:rPr>
    </w:lvl>
    <w:lvl w:ilvl="5" w:tplc="5374060F">
      <w:start w:val="1"/>
      <w:numFmt w:val="bullet"/>
      <w:suff w:val="tab"/>
      <w:lvlText w:val=""/>
      <w:lvlJc w:val="left"/>
      <w:pPr>
        <w:ind w:hanging="360" w:left="3960"/>
      </w:pPr>
      <w:rPr>
        <w:rFonts w:ascii="Wingdings" w:hAnsi="Wingdings"/>
      </w:rPr>
    </w:lvl>
    <w:lvl w:ilvl="6" w:tplc="2C825FE2">
      <w:start w:val="1"/>
      <w:numFmt w:val="bullet"/>
      <w:suff w:val="tab"/>
      <w:lvlText w:val=""/>
      <w:lvlJc w:val="left"/>
      <w:pPr>
        <w:ind w:hanging="360" w:left="4680"/>
      </w:pPr>
      <w:rPr>
        <w:rFonts w:ascii="Symbol" w:hAnsi="Symbol"/>
      </w:rPr>
    </w:lvl>
    <w:lvl w:ilvl="7" w:tplc="2E65FA6D">
      <w:start w:val="1"/>
      <w:numFmt w:val="bullet"/>
      <w:suff w:val="tab"/>
      <w:lvlText w:val="o"/>
      <w:lvlJc w:val="left"/>
      <w:pPr>
        <w:ind w:hanging="360" w:left="5400"/>
      </w:pPr>
      <w:rPr>
        <w:rFonts w:ascii="Courier New" w:hAnsi="Courier New"/>
      </w:rPr>
    </w:lvl>
    <w:lvl w:ilvl="8" w:tplc="1951D9F9">
      <w:start w:val="1"/>
      <w:numFmt w:val="bullet"/>
      <w:suff w:val="tab"/>
      <w:lvlText w:val=""/>
      <w:lvlJc w:val="left"/>
      <w:pPr>
        <w:ind w:hanging="360" w:left="6120"/>
      </w:pPr>
      <w:rPr>
        <w:rFonts w:ascii="Wingdings" w:hAnsi="Wingdings"/>
      </w:rPr>
    </w:lvl>
  </w:abstractNum>
  <w:abstractNum w:abstractNumId="2">
    <w:nsid w:val="26497DB8"/>
    <w:multiLevelType w:val="hybridMultilevel"/>
    <w:lvl w:ilvl="0" w:tplc="0D181754">
      <w:start w:val="1"/>
      <w:numFmt w:val="bullet"/>
      <w:suff w:val="tab"/>
      <w:lvlText w:val=""/>
      <w:lvlJc w:val="left"/>
      <w:pPr>
        <w:ind w:hanging="360" w:left="720"/>
      </w:pPr>
      <w:rPr>
        <w:rFonts w:ascii="Symbol" w:hAnsi="Symbol"/>
      </w:rPr>
    </w:lvl>
    <w:lvl w:ilvl="1" w:tplc="67BBC8AE">
      <w:start w:val="1"/>
      <w:numFmt w:val="bullet"/>
      <w:suff w:val="tab"/>
      <w:lvlText w:val="o"/>
      <w:lvlJc w:val="left"/>
      <w:pPr>
        <w:ind w:hanging="360" w:left="1440"/>
      </w:pPr>
      <w:rPr>
        <w:rFonts w:ascii="Courier New" w:hAnsi="Courier New"/>
      </w:rPr>
    </w:lvl>
    <w:lvl w:ilvl="2" w:tplc="69366809">
      <w:start w:val="1"/>
      <w:numFmt w:val="bullet"/>
      <w:suff w:val="tab"/>
      <w:lvlText w:val=""/>
      <w:lvlJc w:val="left"/>
      <w:pPr>
        <w:ind w:hanging="360" w:left="2160"/>
      </w:pPr>
      <w:rPr>
        <w:rFonts w:ascii="Wingdings" w:hAnsi="Wingdings"/>
      </w:rPr>
    </w:lvl>
    <w:lvl w:ilvl="3" w:tplc="5FC69918">
      <w:start w:val="1"/>
      <w:numFmt w:val="bullet"/>
      <w:suff w:val="tab"/>
      <w:lvlText w:val=""/>
      <w:lvlJc w:val="left"/>
      <w:pPr>
        <w:ind w:hanging="360" w:left="2880"/>
      </w:pPr>
      <w:rPr>
        <w:rFonts w:ascii="Symbol" w:hAnsi="Symbol"/>
      </w:rPr>
    </w:lvl>
    <w:lvl w:ilvl="4" w:tplc="650CB141">
      <w:start w:val="1"/>
      <w:numFmt w:val="bullet"/>
      <w:suff w:val="tab"/>
      <w:lvlText w:val="o"/>
      <w:lvlJc w:val="left"/>
      <w:pPr>
        <w:ind w:hanging="360" w:left="3600"/>
      </w:pPr>
      <w:rPr>
        <w:rFonts w:ascii="Courier New" w:hAnsi="Courier New"/>
      </w:rPr>
    </w:lvl>
    <w:lvl w:ilvl="5" w:tplc="007A8CC6">
      <w:start w:val="1"/>
      <w:numFmt w:val="bullet"/>
      <w:suff w:val="tab"/>
      <w:lvlText w:val=""/>
      <w:lvlJc w:val="left"/>
      <w:pPr>
        <w:ind w:hanging="360" w:left="4320"/>
      </w:pPr>
      <w:rPr>
        <w:rFonts w:ascii="Wingdings" w:hAnsi="Wingdings"/>
      </w:rPr>
    </w:lvl>
    <w:lvl w:ilvl="6" w:tplc="43BD98FD">
      <w:start w:val="1"/>
      <w:numFmt w:val="bullet"/>
      <w:suff w:val="tab"/>
      <w:lvlText w:val=""/>
      <w:lvlJc w:val="left"/>
      <w:pPr>
        <w:ind w:hanging="360" w:left="5040"/>
      </w:pPr>
      <w:rPr>
        <w:rFonts w:ascii="Symbol" w:hAnsi="Symbol"/>
      </w:rPr>
    </w:lvl>
    <w:lvl w:ilvl="7" w:tplc="16CC6497">
      <w:start w:val="1"/>
      <w:numFmt w:val="bullet"/>
      <w:suff w:val="tab"/>
      <w:lvlText w:val="o"/>
      <w:lvlJc w:val="left"/>
      <w:pPr>
        <w:ind w:hanging="360" w:left="5760"/>
      </w:pPr>
      <w:rPr>
        <w:rFonts w:ascii="Courier New" w:hAnsi="Courier New"/>
      </w:rPr>
    </w:lvl>
    <w:lvl w:ilvl="8" w:tplc="6C19F823">
      <w:start w:val="1"/>
      <w:numFmt w:val="bullet"/>
      <w:suff w:val="tab"/>
      <w:lvlText w:val=""/>
      <w:lvlJc w:val="left"/>
      <w:pPr>
        <w:ind w:hanging="360" w:left="6480"/>
      </w:pPr>
      <w:rPr>
        <w:rFonts w:ascii="Wingdings" w:hAnsi="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List Paragraph"/>
    <w:basedOn w:val="P0"/>
    <w:next w:val="P1"/>
    <w:qFormat/>
    <w:pPr>
      <w:ind w:left="720"/>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5"/>
    <w:pPr/>
    <w:rPr>
      <w:rFonts w:ascii="Tahoma" w:hAnsi="Tahoma"/>
      <w:sz w:val="16"/>
    </w:rPr>
  </w:style>
  <w:style w:type="paragraph" w:styleId="P5">
    <w:name w:val="Comment Text"/>
    <w:basedOn w:val="P0"/>
    <w:next w:val="P5"/>
    <w:link w:val="C9"/>
    <w:pPr>
      <w:spacing w:after="200"/>
    </w:pPr>
    <w:rPr>
      <w:rFonts w:ascii="Calibri" w:hAnsi="Calibri"/>
      <w:sz w:val="20"/>
    </w:rPr>
  </w:style>
  <w:style w:type="paragraph" w:styleId="P6">
    <w:name w:val="Normal (Web)"/>
    <w:basedOn w:val="P0"/>
    <w:next w:val="P6"/>
    <w:pPr>
      <w:spacing w:before="100" w:after="100" w:beforeAutospacing="1" w:afterAutospacing="1"/>
    </w:pPr>
    <w:rPr>
      <w:rFonts w:ascii="Times New Roman" w:hAnsi="Times New Roman"/>
    </w:rPr>
  </w:style>
  <w:style w:type="paragraph" w:styleId="P7">
    <w:name w:val="Comment Subject"/>
    <w:basedOn w:val="P5"/>
    <w:next w:val="P5"/>
    <w:link w:val="C7"/>
    <w:pPr>
      <w:spacing w:after="120"/>
    </w:pPr>
    <w:rPr>
      <w:rFonts w:ascii="Arial" w:hAnsi="Arial"/>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Balloon Text Char"/>
    <w:link w:val="P4"/>
    <w:rPr>
      <w:rFonts w:ascii="Tahoma" w:hAnsi="Tahoma"/>
      <w:sz w:val="16"/>
    </w:rPr>
  </w:style>
  <w:style w:type="character" w:styleId="C6">
    <w:name w:val="Comment Reference"/>
    <w:rPr>
      <w:sz w:val="16"/>
    </w:rPr>
  </w:style>
  <w:style w:type="character" w:styleId="C7">
    <w:name w:val="Comment Subject Char"/>
    <w:link w:val="P7"/>
    <w:rPr>
      <w:rFonts w:ascii="Arial" w:hAnsi="Arial"/>
      <w:b w:val="1"/>
    </w:rPr>
  </w:style>
  <w:style w:type="character" w:styleId="C8">
    <w:name w:val="Emphasis"/>
    <w:qFormat/>
    <w:rPr>
      <w:i w:val="1"/>
    </w:rPr>
  </w:style>
  <w:style w:type="character" w:styleId="C9">
    <w:name w:val="Comment Text Char"/>
    <w:basedOn w:val="C0"/>
    <w:link w:val="P5"/>
    <w:rPr>
      <w:rFonts w:ascii="Calibri" w:hAnsi="Calibri"/>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2022-04-14T21:56:00Z</dcterms:created>
  <cp:keywords>Order to Attend Hearing (Orden para Asistir a una Audiencia)</cp:keywords>
  <cp:lastModifiedBy>Jake Quackenbush</cp:lastModifiedBy>
  <cp:lastPrinted>2022-08-10T18:22:00Z</cp:lastPrinted>
  <dcterms:modified xsi:type="dcterms:W3CDTF">2025-03-05T01:47:55Z</dcterms:modified>
  <cp:revision>6</cp:revision>
  <dc:subject>Order to Attend Hearing (Orden para Asistir a una Audiencia)</dc:subject>
  <dc:title>Order to Attend Hearing (Orden para Asistir a una Audiencia)</dc:title>
</cp:coreProperties>
</file>