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B8815E" Type="http://schemas.openxmlformats.org/officeDocument/2006/relationships/officeDocument" Target="/word/document.xml" /><Relationship Id="coreR62B881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9582" w:type="dxa"/>
            <w:gridSpan w:val="2"/>
            <w:tcBorders>
              <w:left w:val="none" w:sz="0" w:space="0" w:shadow="0" w:frame="0"/>
              <w:right w:val="none" w:sz="0" w:space="0" w:shadow="0" w:frame="0"/>
            </w:tcBorders>
          </w:tcPr>
          <w:p>
            <w:pPr>
              <w:spacing w:before="240" w:after="240"/>
              <w:jc w:val="center"/>
            </w:pPr>
            <w:r>
              <w:t>In the District Court of Utah</w:t>
            </w:r>
          </w:p>
          <w:p>
            <w:pPr>
              <w:spacing w:before="240" w:after="240"/>
              <w:jc w:val="center"/>
            </w:pPr>
            <w:r>
              <w:t>__________ Judicial District ________________ County</w:t>
            </w:r>
          </w:p>
          <w:p>
            <w:pPr>
              <w:spacing w:before="120" w:after="240"/>
              <w:jc w:val="center"/>
            </w:pPr>
            <w:r>
              <w:t>Court Address ______________________________________________________</w:t>
            </w:r>
          </w:p>
        </w:tc>
      </w:tr>
      <w:tr>
        <w:trPr>
          <w:wAfter w:w="0" w:type="dxa"/>
        </w:trPr>
        <w:tc>
          <w:tcPr>
            <w:tcW w:w="5155" w:type="dxa"/>
            <w:tcBorders>
              <w:left w:val="none" w:sz="0" w:space="0" w:shadow="0" w:frame="0"/>
            </w:tcBorders>
          </w:tcPr>
          <w:p>
            <w:pPr>
              <w:spacing w:before="120" w:after="0"/>
            </w:pPr>
            <w:r>
              <w:t xml:space="preserve">In the Matter of </w:t>
            </w:r>
            <w:r>
              <w:rPr>
                <w:sz w:val="20"/>
              </w:rPr>
              <w:t>(select one)</w:t>
              <w:br w:type="textWrapping"/>
            </w:r>
          </w:p>
          <w:p>
            <w:pPr>
              <w:spacing w:after="0"/>
              <w:ind w:hanging="450" w:left="720"/>
              <w:rPr>
                <w:sz w:val="20"/>
              </w:rPr>
            </w:pPr>
            <w:r>
              <w:t xml:space="preserve">[  ]  the Marriage of </w:t>
            </w:r>
            <w:r>
              <w:rPr>
                <w:sz w:val="20"/>
              </w:rPr>
              <w:t>(for a divorce with or without children, annulment, separate maintenance, or temporary separation case)</w:t>
            </w:r>
          </w:p>
          <w:p>
            <w:pPr>
              <w:spacing w:after="0"/>
              <w:ind w:hanging="450" w:left="720"/>
            </w:pPr>
            <w:r>
              <w:t xml:space="preserve">[  ]  the Children of </w:t>
            </w:r>
            <w:r>
              <w:rPr>
                <w:sz w:val="20"/>
              </w:rPr>
              <w:t>(to establish custody, parent-time or child support)</w:t>
            </w:r>
          </w:p>
          <w:p>
            <w:pPr>
              <w:spacing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rPr>
                <w:sz w:val="20"/>
              </w:rPr>
            </w:pPr>
            <w:r>
              <w:rPr>
                <w:sz w:val="20"/>
              </w:rPr>
              <w:t>Other parties (if any)</w:t>
            </w:r>
          </w:p>
        </w:tc>
        <w:tc>
          <w:tcPr>
            <w:tcW w:w="4427" w:type="dxa"/>
            <w:tcBorders>
              <w:right w:val="none" w:sz="0" w:space="0" w:shadow="0" w:frame="0"/>
            </w:tcBorders>
          </w:tcPr>
          <w:p>
            <w:pPr>
              <w:spacing w:before="240"/>
              <w:rPr>
                <w:b w:val="1"/>
              </w:rPr>
            </w:pPr>
            <w:r>
              <w:rPr>
                <w:b w:val="1"/>
              </w:rPr>
              <w:t>Writ of Continuing Garnishment and Instructions for</w:t>
            </w:r>
          </w:p>
          <w:p>
            <w:pPr>
              <w:pStyle w:val="P2"/>
              <w:rPr>
                <w:b w:val="1"/>
              </w:rPr>
            </w:pPr>
            <w:r>
              <w:rPr>
                <w:b w:val="1"/>
              </w:rPr>
              <w:t xml:space="preserve">[  ]</w:t>
            </w:r>
            <w:r>
              <w:rPr>
                <w:b w:val="1"/>
              </w:rPr>
              <w:t xml:space="preserve"> Child Support</w:t>
            </w:r>
          </w:p>
          <w:p>
            <w:pPr>
              <w:spacing w:after="0"/>
              <w:rPr>
                <w:b w:val="1"/>
              </w:rPr>
            </w:pPr>
            <w:r>
              <w:rPr>
                <w:b w:val="1"/>
              </w:rPr>
              <w:t xml:space="preserve">[  ]</w:t>
            </w:r>
            <w:r>
              <w:rPr>
                <w:b w:val="1"/>
              </w:rPr>
              <w:t xml:space="preserve"> Other</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r>
              <w:rPr>
                <w:sz w:val="20"/>
              </w:rPr>
              <w:t>Commissioner</w:t>
            </w:r>
          </w:p>
        </w:tc>
      </w:tr>
    </w:tbl>
    <w:p>
      <w:pPr>
        <w:spacing w:before="240"/>
      </w:pPr>
      <w:r>
        <w:t xml:space="preserve">An employer who is served with the Writ of Garnishment can use the Online Court Assistance Program (OCAP - www.utcourts.gov/ocap) to calculate the amount to be withheld and prepare the Answers to Interrogatories form for filing instead of using the fill-in-the-blank Garnishee’s Answers to Interrogatories form. Once you have created an OCAP account, login and go to </w:t>
      </w:r>
      <w:r>
        <w:rPr>
          <w:b w:val="1"/>
        </w:rPr>
        <w:t>Garnishment</w:t>
      </w:r>
      <w:r>
        <w:t xml:space="preserve"> / </w:t>
      </w:r>
      <w:r>
        <w:rPr>
          <w:b w:val="1"/>
        </w:rPr>
        <w:t>Answers to Interrogatories</w:t>
      </w:r>
      <w:r>
        <w:t>.</w:t>
      </w:r>
    </w:p>
    <w:p>
      <w:pPr>
        <w:spacing w:before="120" w:after="360"/>
        <w:ind w:right="720"/>
      </w:pPr>
      <w:r>
        <w:t xml:space="preserve">For more information about writs of garnishment, go to: www.utcourts.gov/resources/forms/garnishment/. </w:t>
      </w:r>
    </w:p>
    <w:p>
      <w:pPr>
        <w:spacing w:before="240"/>
        <w:rPr>
          <w:sz w:val="20"/>
        </w:rPr>
      </w:pPr>
      <w:r>
        <w:rPr>
          <w:sz w:val="20"/>
        </w:rPr>
        <w:t>In this document:</w:t>
      </w:r>
    </w:p>
    <w:p>
      <w:pPr>
        <w:numPr>
          <w:ilvl w:val="0"/>
          <w:numId w:val="5"/>
        </w:numPr>
        <w:spacing w:before="120"/>
        <w:ind w:hanging="180" w:left="360"/>
        <w:rPr>
          <w:sz w:val="20"/>
        </w:rPr>
      </w:pPr>
      <w:r>
        <w:rPr>
          <w:sz w:val="20"/>
        </w:rPr>
        <w:t xml:space="preserve">A </w:t>
      </w:r>
      <w:r>
        <w:rPr>
          <w:b w:val="1"/>
          <w:sz w:val="20"/>
        </w:rPr>
        <w:t>judgment creditor</w:t>
      </w:r>
      <w:r>
        <w:rPr>
          <w:sz w:val="20"/>
        </w:rPr>
        <w:t xml:space="preserve"> is a person or company with a court order saying money is owed to them.</w:t>
      </w:r>
    </w:p>
    <w:p>
      <w:pPr>
        <w:numPr>
          <w:ilvl w:val="0"/>
          <w:numId w:val="5"/>
        </w:numPr>
        <w:spacing w:before="120"/>
        <w:ind w:hanging="180" w:left="360"/>
        <w:rPr>
          <w:sz w:val="20"/>
        </w:rPr>
      </w:pPr>
      <w:r>
        <w:rPr>
          <w:sz w:val="20"/>
        </w:rPr>
        <w:t xml:space="preserve">A </w:t>
      </w:r>
      <w:r>
        <w:rPr>
          <w:b w:val="1"/>
          <w:sz w:val="20"/>
        </w:rPr>
        <w:t>judgment debtor</w:t>
      </w:r>
      <w:r>
        <w:rPr>
          <w:sz w:val="20"/>
        </w:rPr>
        <w:t xml:space="preserve"> is the person or company who owes the money.</w:t>
      </w:r>
    </w:p>
    <w:p>
      <w:pPr>
        <w:numPr>
          <w:ilvl w:val="0"/>
          <w:numId w:val="5"/>
        </w:numPr>
        <w:spacing w:before="120"/>
        <w:ind w:hanging="180" w:left="360"/>
      </w:pPr>
      <w:r>
        <w:rPr>
          <w:sz w:val="20"/>
        </w:rPr>
        <w:t xml:space="preserve">A </w:t>
      </w:r>
      <w:r>
        <w:rPr>
          <w:b w:val="1"/>
          <w:sz w:val="20"/>
        </w:rPr>
        <w:t>writ of garnishment</w:t>
      </w:r>
      <w:r>
        <w:rPr>
          <w:sz w:val="20"/>
        </w:rPr>
        <w:t xml:space="preserve"> is an order that property now belonging to the judgment debtor but held by someone else be used to pay the money owed to the judgment creditor.</w:t>
      </w:r>
    </w:p>
    <w:p>
      <w:pPr>
        <w:numPr>
          <w:ilvl w:val="0"/>
          <w:numId w:val="5"/>
        </w:numPr>
        <w:spacing w:before="120"/>
        <w:ind w:hanging="180" w:left="360"/>
      </w:pPr>
      <w:r>
        <w:rPr>
          <w:b w:val="1"/>
          <w:sz w:val="20"/>
        </w:rPr>
        <w:t>Interrogatories</w:t>
      </w:r>
      <w:r>
        <w:rPr>
          <w:sz w:val="20"/>
        </w:rPr>
        <w:t xml:space="preserve"> are written questions which identify the property and the value of the property that might be used to pay the debt.</w:t>
      </w:r>
    </w:p>
    <w:p>
      <w:pPr>
        <w:spacing w:before="240" w:after="0"/>
      </w:pPr>
    </w:p>
    <w:p>
      <w:pPr>
        <w:spacing w:before="240" w:after="0"/>
      </w:pPr>
      <w:r>
        <w:t>To:</w:t>
      </w:r>
    </w:p>
    <w:tbl>
      <w:tblPr>
        <w:tblStyle w:val="T2"/>
        <w:tblW w:w="9558" w:type="dxa"/>
        <w:tblLayout w:type="autofit"/>
      </w:tblPr>
      <w:tblGrid/>
      <w:tr>
        <w:trPr>
          <w:wAfter w:w="0" w:type="dxa"/>
          <w:trHeight w:hRule="atLeast" w:val="432"/>
        </w:trPr>
        <w:tc>
          <w:tcPr>
            <w:tcW w:w="2358" w:type="dxa"/>
            <w:vAlign w:val="bottom"/>
          </w:tcPr>
          <w:p>
            <w:pPr>
              <w:spacing w:after="0"/>
              <w:jc w:val="right"/>
              <w:rPr>
                <w:sz w:val="20"/>
              </w:rPr>
            </w:pPr>
            <w:r>
              <w:rPr>
                <w:sz w:val="20"/>
              </w:rPr>
              <w:t>Garnishee’s Name</w:t>
            </w:r>
          </w:p>
        </w:tc>
        <w:tc>
          <w:tcPr>
            <w:tcW w:w="7200" w:type="dxa"/>
            <w:vAlign w:val="bottom"/>
          </w:tcPr>
          <w:p>
            <w:pPr>
              <w:spacing w:after="0"/>
            </w:pPr>
            <w:r>
              <w:t>_______________________________________________________</w:t>
            </w:r>
          </w:p>
        </w:tc>
      </w:tr>
      <w:tr>
        <w:trPr>
          <w:wAfter w:w="0" w:type="dxa"/>
          <w:trHeight w:hRule="atLeast" w:val="432"/>
        </w:trPr>
        <w:tc>
          <w:tcPr>
            <w:tcW w:w="2358" w:type="dxa"/>
            <w:vAlign w:val="bottom"/>
          </w:tcPr>
          <w:p>
            <w:pPr>
              <w:spacing w:after="0"/>
              <w:jc w:val="right"/>
              <w:rPr>
                <w:sz w:val="20"/>
              </w:rPr>
            </w:pPr>
            <w:r>
              <w:rPr>
                <w:sz w:val="20"/>
              </w:rPr>
              <w:t>Address</w:t>
            </w:r>
          </w:p>
        </w:tc>
        <w:tc>
          <w:tcPr>
            <w:tcW w:w="7200" w:type="dxa"/>
            <w:vAlign w:val="bottom"/>
          </w:tcPr>
          <w:p>
            <w:pPr>
              <w:spacing w:after="0"/>
            </w:pPr>
            <w:r>
              <w:t>_______________________________________________________</w:t>
            </w:r>
          </w:p>
        </w:tc>
      </w:tr>
    </w:tbl>
    <w:p>
      <w:pPr>
        <w:spacing w:before="240" w:after="0"/>
        <w:ind w:hanging="720" w:left="720"/>
      </w:pPr>
      <w:r>
        <w:t>1.</w:t>
        <w:tab/>
        <w:t xml:space="preserve">Utah law requires the judgment creditor to include with this Writ of Garnishment a fee to you. If the fee was not included, sign here and return the forms to the judgment creditor, or if they have one, their attorney. </w:t>
      </w:r>
    </w:p>
    <w:tbl>
      <w:tblPr>
        <w:tblStyle w:val="T2"/>
        <w:tblW w:w="8730" w:type="dxa"/>
        <w:tblInd w:w="8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576"/>
        </w:trPr>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720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ind w:hanging="720" w:left="720"/>
      </w:pPr>
      <w:r>
        <w:t>2.</w:t>
        <w:tab/>
        <w:t xml:space="preserve">A judgment has been entered against the judgment debtor. After calculation of interest, costs and payments, the judgment debtor owes $ ______________. </w:t>
      </w:r>
    </w:p>
    <w:p>
      <w:pPr>
        <w:spacing w:before="240" w:after="240"/>
        <w:ind w:left="720"/>
      </w:pPr>
      <w:r>
        <w:t>Papers filed with the court show that you may possess or control some of the judgment debtor’s property which may include</w:t>
      </w:r>
      <w:r>
        <w:rPr>
          <w:sz w:val="20"/>
        </w:rPr>
        <w:t xml:space="preserve"> </w:t>
      </w:r>
      <w:r>
        <w:t>earnings not yet paid.</w:t>
      </w:r>
    </w:p>
    <w:p>
      <w:pPr>
        <w:spacing w:before="240" w:after="240"/>
        <w:ind w:left="720"/>
      </w:pPr>
      <w:r>
        <w:t>The property is being garnished (seized) in order to pay the judgment. If you are the garnishee</w:t>
      </w:r>
      <w:r>
        <w:rPr>
          <w:sz w:val="20"/>
        </w:rPr>
        <w:t>,</w:t>
      </w:r>
      <w:r>
        <w:t xml:space="preserve"> you are required to take certain steps to deliver the property or to hold and protect it. </w:t>
      </w:r>
      <w:r>
        <w:rPr>
          <w:b w:val="1"/>
        </w:rPr>
        <w:t>If you do not, the court can order you to pay for the harm caused to the judgment creditor.</w:t>
      </w:r>
      <w:r>
        <w:t xml:space="preserve"> You should keep for your records a copy of everything that you prepare and everything that is served on you.</w:t>
      </w:r>
    </w:p>
    <w:p>
      <w:pPr>
        <w:spacing w:before="240"/>
        <w:ind w:hanging="720" w:left="720"/>
      </w:pPr>
      <w:r>
        <w:t>3.</w:t>
        <w:tab/>
        <w:t>The person who owes money (judgment debtor) is: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3600" w:type="dxa"/>
            <w:vAlign w:val="bottom"/>
          </w:tcPr>
          <w:p>
            <w:pPr>
              <w:pStyle w:val="P2"/>
              <w:tabs>
                <w:tab w:val="clear" w:pos="4680" w:leader="none"/>
                <w:tab w:val="clear" w:pos="9360" w:leader="none"/>
              </w:tabs>
              <w:rPr>
                <w:sz w:val="20"/>
              </w:rPr>
            </w:pPr>
            <w:r>
              <w:rPr>
                <w:sz w:val="20"/>
              </w:rPr>
              <w:t>Name</w:t>
            </w:r>
          </w:p>
        </w:tc>
        <w:tc>
          <w:tcPr>
            <w:tcW w:w="5130" w:type="dxa"/>
            <w:vAlign w:val="bottom"/>
          </w:tcPr>
          <w:p>
            <w:pPr>
              <w:pStyle w:val="P2"/>
              <w:tabs>
                <w:tab w:val="clear" w:pos="4680" w:leader="none"/>
                <w:tab w:val="clear" w:pos="9360" w:leader="none"/>
              </w:tabs>
            </w:pPr>
          </w:p>
        </w:tc>
      </w:tr>
      <w:tr>
        <w:trPr>
          <w:wAfter w:w="0" w:type="dxa"/>
          <w:trHeight w:hRule="atLeast" w:val="432"/>
        </w:trPr>
        <w:tc>
          <w:tcPr>
            <w:tcW w:w="3600" w:type="dxa"/>
            <w:vAlign w:val="bottom"/>
          </w:tcPr>
          <w:p>
            <w:pPr>
              <w:pStyle w:val="P2"/>
              <w:tabs>
                <w:tab w:val="clear" w:pos="4680" w:leader="none"/>
                <w:tab w:val="clear" w:pos="9360" w:leader="none"/>
              </w:tabs>
              <w:rPr>
                <w:sz w:val="20"/>
              </w:rPr>
            </w:pPr>
            <w:r>
              <w:rPr>
                <w:sz w:val="20"/>
              </w:rPr>
              <w:t>Address</w:t>
            </w:r>
          </w:p>
        </w:tc>
        <w:tc>
          <w:tcPr>
            <w:tcW w:w="5130" w:type="dxa"/>
            <w:vAlign w:val="bottom"/>
          </w:tcPr>
          <w:p>
            <w:pPr>
              <w:pStyle w:val="P2"/>
              <w:tabs>
                <w:tab w:val="clear" w:pos="4680" w:leader="none"/>
                <w:tab w:val="clear" w:pos="9360" w:leader="none"/>
              </w:tabs>
            </w:pPr>
          </w:p>
        </w:tc>
      </w:tr>
      <w:tr>
        <w:trPr>
          <w:wAfter w:w="0" w:type="dxa"/>
          <w:trHeight w:hRule="atLeast" w:val="432"/>
        </w:trPr>
        <w:tc>
          <w:tcPr>
            <w:tcW w:w="3600" w:type="dxa"/>
            <w:vAlign w:val="bottom"/>
          </w:tcPr>
          <w:p>
            <w:pPr>
              <w:pStyle w:val="P2"/>
              <w:tabs>
                <w:tab w:val="clear" w:pos="4680" w:leader="none"/>
                <w:tab w:val="clear" w:pos="9360" w:leader="none"/>
              </w:tabs>
              <w:rPr>
                <w:sz w:val="20"/>
              </w:rPr>
            </w:pPr>
            <w:r>
              <w:rPr>
                <w:sz w:val="20"/>
              </w:rPr>
              <w:t xml:space="preserve">Social security number </w:t>
            </w:r>
          </w:p>
          <w:p>
            <w:pPr>
              <w:pStyle w:val="P2"/>
              <w:tabs>
                <w:tab w:val="clear" w:pos="4680" w:leader="none"/>
                <w:tab w:val="clear" w:pos="9360" w:leader="none"/>
              </w:tabs>
              <w:rPr>
                <w:sz w:val="20"/>
              </w:rPr>
            </w:pPr>
            <w:r>
              <w:rPr>
                <w:sz w:val="20"/>
              </w:rPr>
              <w:t>(Last 4 digits only, if known.)</w:t>
            </w:r>
          </w:p>
        </w:tc>
        <w:tc>
          <w:tcPr>
            <w:tcW w:w="5130" w:type="dxa"/>
            <w:vAlign w:val="bottom"/>
          </w:tcPr>
          <w:p>
            <w:pPr>
              <w:pStyle w:val="P2"/>
              <w:tabs>
                <w:tab w:val="clear" w:pos="4680" w:leader="none"/>
                <w:tab w:val="clear" w:pos="9360" w:leader="none"/>
              </w:tabs>
            </w:pPr>
          </w:p>
        </w:tc>
      </w:tr>
      <w:tr>
        <w:trPr>
          <w:wAfter w:w="0" w:type="dxa"/>
          <w:trHeight w:hRule="atLeast" w:val="432"/>
        </w:trPr>
        <w:tc>
          <w:tcPr>
            <w:tcW w:w="3600" w:type="dxa"/>
            <w:vAlign w:val="bottom"/>
          </w:tcPr>
          <w:p>
            <w:pPr>
              <w:pStyle w:val="P2"/>
              <w:tabs>
                <w:tab w:val="clear" w:pos="4680" w:leader="none"/>
                <w:tab w:val="clear" w:pos="9360" w:leader="none"/>
              </w:tabs>
              <w:rPr>
                <w:sz w:val="20"/>
              </w:rPr>
            </w:pPr>
            <w:r>
              <w:rPr>
                <w:sz w:val="20"/>
              </w:rPr>
              <w:t>Driver’s license number and state of issuance (Last 4 digits only, if known.)</w:t>
            </w:r>
          </w:p>
        </w:tc>
        <w:tc>
          <w:tcPr>
            <w:tcW w:w="5130" w:type="dxa"/>
            <w:vAlign w:val="bottom"/>
          </w:tcPr>
          <w:p>
            <w:pPr>
              <w:pStyle w:val="P2"/>
              <w:tabs>
                <w:tab w:val="clear" w:pos="4680" w:leader="none"/>
                <w:tab w:val="clear" w:pos="9360" w:leader="none"/>
              </w:tabs>
            </w:pPr>
          </w:p>
        </w:tc>
      </w:tr>
      <w:tr>
        <w:trPr>
          <w:wAfter w:w="0" w:type="dxa"/>
          <w:trHeight w:hRule="atLeast" w:val="432"/>
        </w:trPr>
        <w:tc>
          <w:tcPr>
            <w:tcW w:w="3600" w:type="dxa"/>
            <w:vAlign w:val="bottom"/>
          </w:tcPr>
          <w:p>
            <w:pPr>
              <w:pStyle w:val="P2"/>
              <w:tabs>
                <w:tab w:val="clear" w:pos="4680" w:leader="none"/>
                <w:tab w:val="clear" w:pos="9360" w:leader="none"/>
              </w:tabs>
              <w:rPr>
                <w:sz w:val="20"/>
              </w:rPr>
            </w:pPr>
            <w:r>
              <w:rPr>
                <w:sz w:val="20"/>
              </w:rPr>
              <w:t>Year and month of birth (If known.)</w:t>
            </w:r>
          </w:p>
        </w:tc>
        <w:tc>
          <w:tcPr>
            <w:tcW w:w="5130" w:type="dxa"/>
            <w:vAlign w:val="bottom"/>
          </w:tcPr>
          <w:p>
            <w:pPr>
              <w:pStyle w:val="P2"/>
              <w:tabs>
                <w:tab w:val="clear" w:pos="4680" w:leader="none"/>
                <w:tab w:val="clear" w:pos="9360" w:leader="none"/>
              </w:tabs>
            </w:pPr>
          </w:p>
        </w:tc>
      </w:tr>
    </w:tbl>
    <w:p>
      <w:pPr>
        <w:spacing w:before="240"/>
        <w:ind w:hanging="720" w:left="720"/>
      </w:pPr>
      <w:r>
        <w:t>4.</w:t>
        <w:tab/>
        <w:t>Within 7 business days after this writ is served on you, you must:</w:t>
      </w:r>
    </w:p>
    <w:p>
      <w:pPr>
        <w:numPr>
          <w:ilvl w:val="0"/>
          <w:numId w:val="6"/>
        </w:numPr>
        <w:spacing w:before="120"/>
        <w:ind w:left="1260"/>
      </w:pPr>
      <w:r>
        <w:t>answer the attached Interrogatories;</w:t>
      </w:r>
    </w:p>
    <w:p>
      <w:pPr>
        <w:numPr>
          <w:ilvl w:val="0"/>
          <w:numId w:val="6"/>
        </w:numPr>
        <w:spacing w:before="120"/>
        <w:ind w:left="1260"/>
      </w:pPr>
      <w:r>
        <w:t>serve a copy of your Answers to Interrogatories on the judgment creditor, or if they have one, their attorney or licensed paralegal practitioner;</w:t>
      </w:r>
    </w:p>
    <w:p>
      <w:pPr>
        <w:numPr>
          <w:ilvl w:val="0"/>
          <w:numId w:val="6"/>
        </w:numPr>
        <w:spacing w:before="120"/>
        <w:ind w:left="1260"/>
      </w:pPr>
      <w:r>
        <w:t>serve a copy of the following papers on the judgment debtor and on any other person shown by your records to have an interest in the property. The papers to be served are:</w:t>
      </w:r>
    </w:p>
    <w:p>
      <w:pPr>
        <w:pStyle w:val="P1"/>
        <w:numPr>
          <w:ilvl w:val="0"/>
          <w:numId w:val="7"/>
        </w:numPr>
        <w:spacing w:before="120" w:after="240"/>
      </w:pPr>
      <w:r>
        <w:t>one copy of this Writ of Continuing Garnishment;</w:t>
      </w:r>
    </w:p>
    <w:p>
      <w:pPr>
        <w:pStyle w:val="P1"/>
        <w:numPr>
          <w:ilvl w:val="0"/>
          <w:numId w:val="7"/>
        </w:numPr>
        <w:spacing w:before="240" w:after="240"/>
      </w:pPr>
      <w:r>
        <w:t>one copy of your Answers to Interrogatories;</w:t>
      </w:r>
    </w:p>
    <w:p>
      <w:pPr>
        <w:pStyle w:val="P1"/>
        <w:numPr>
          <w:ilvl w:val="0"/>
          <w:numId w:val="7"/>
        </w:numPr>
        <w:spacing w:before="240" w:after="240"/>
      </w:pPr>
      <w:r>
        <w:t xml:space="preserve">one copy of the Notice of Garnishment and Exemptions form; and </w:t>
      </w:r>
    </w:p>
    <w:p>
      <w:pPr>
        <w:pStyle w:val="P1"/>
        <w:numPr>
          <w:ilvl w:val="0"/>
          <w:numId w:val="7"/>
        </w:numPr>
        <w:spacing w:before="240" w:after="240"/>
      </w:pPr>
      <w:r>
        <w:t>two copies of the Reply and Request for Hearing form.</w:t>
      </w:r>
    </w:p>
    <w:p>
      <w:pPr>
        <w:spacing w:before="240" w:after="0"/>
        <w:ind w:hanging="720" w:left="720"/>
      </w:pPr>
      <w:r>
        <w:t>5.</w:t>
        <w:tab/>
        <w:t>You may serve the judgment creditor at this address by hand delivery or by first class mail:</w:t>
      </w:r>
    </w:p>
    <w:tbl>
      <w:tblPr>
        <w:tblStyle w:val="T2"/>
        <w:tblW w:w="0" w:type="auto"/>
        <w:tblInd w:w="828" w:type="dxa"/>
        <w:tblLayout w:type="autofit"/>
      </w:tblPr>
      <w:tblGrid/>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Name</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Address</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City, State, Zip</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Phone</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360"/>
        </w:trPr>
        <w:tc>
          <w:tcPr>
            <w:tcW w:w="4608" w:type="dxa"/>
          </w:tcPr>
          <w:p>
            <w:pPr>
              <w:spacing w:after="0"/>
            </w:pPr>
            <w:r>
              <w:rPr>
                <w:sz w:val="16"/>
              </w:rPr>
              <w:t>Email</w:t>
            </w:r>
          </w:p>
        </w:tc>
      </w:tr>
    </w:tbl>
    <w:p>
      <w:pPr>
        <w:spacing w:before="240"/>
        <w:ind w:left="720"/>
      </w:pPr>
      <w:r>
        <w:t>You may serve the judgment debtor at this address by hand delivery or by first class mail.</w:t>
      </w:r>
    </w:p>
    <w:tbl>
      <w:tblPr>
        <w:tblStyle w:val="T2"/>
        <w:tblW w:w="0" w:type="auto"/>
        <w:tblInd w:w="828" w:type="dxa"/>
        <w:tblLayout w:type="autofit"/>
      </w:tblPr>
      <w:tblGrid/>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Name</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Address</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City, State, Zip</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144"/>
        </w:trPr>
        <w:tc>
          <w:tcPr>
            <w:tcW w:w="4608" w:type="dxa"/>
            <w:tcBorders>
              <w:top w:val="single" w:sz="4" w:space="0" w:shadow="0" w:frame="0"/>
            </w:tcBorders>
          </w:tcPr>
          <w:p>
            <w:pPr>
              <w:spacing w:after="0"/>
              <w:rPr>
                <w:sz w:val="16"/>
              </w:rPr>
            </w:pPr>
            <w:r>
              <w:rPr>
                <w:sz w:val="16"/>
              </w:rPr>
              <w:t>Phone</w:t>
            </w:r>
          </w:p>
        </w:tc>
      </w:tr>
      <w:tr>
        <w:trPr>
          <w:wAfter w:w="0" w:type="dxa"/>
          <w:trHeight w:hRule="atLeast" w:val="360"/>
        </w:trPr>
        <w:tc>
          <w:tcPr>
            <w:tcW w:w="4608" w:type="dxa"/>
            <w:tcBorders>
              <w:bottom w:val="single" w:sz="4" w:space="0" w:shadow="0" w:frame="0"/>
            </w:tcBorders>
            <w:vAlign w:val="bottom"/>
          </w:tcPr>
          <w:p>
            <w:pPr>
              <w:spacing w:after="0"/>
            </w:pPr>
          </w:p>
        </w:tc>
      </w:tr>
      <w:tr>
        <w:trPr>
          <w:wAfter w:w="0" w:type="dxa"/>
          <w:trHeight w:hRule="atLeast" w:val="360"/>
        </w:trPr>
        <w:tc>
          <w:tcPr>
            <w:tcW w:w="4608" w:type="dxa"/>
          </w:tcPr>
          <w:p>
            <w:pPr>
              <w:spacing w:after="0"/>
            </w:pPr>
            <w:r>
              <w:rPr>
                <w:sz w:val="16"/>
              </w:rPr>
              <w:t>Email</w:t>
            </w:r>
          </w:p>
        </w:tc>
      </w:tr>
    </w:tbl>
    <w:p>
      <w:pPr>
        <w:spacing w:before="240"/>
        <w:ind w:hanging="720" w:left="720"/>
      </w:pPr>
      <w:r>
        <w:t>6.</w:t>
        <w:tab/>
        <w:t>This Writ of Continuing Garnishment is effective for one year after the date it was served on you, or for 120 calendar days if another writ of continuing garnishment is served on you. Within 7 business days after the close of each pay period occurring within the term of continuing garnishment, you must:</w:t>
      </w:r>
    </w:p>
    <w:p>
      <w:pPr>
        <w:numPr>
          <w:ilvl w:val="0"/>
          <w:numId w:val="8"/>
        </w:numPr>
        <w:spacing w:before="120"/>
        <w:ind w:left="1080"/>
      </w:pPr>
      <w:r>
        <w:t>answer the attached Interrogatories;</w:t>
      </w:r>
    </w:p>
    <w:p>
      <w:pPr>
        <w:numPr>
          <w:ilvl w:val="0"/>
          <w:numId w:val="8"/>
        </w:numPr>
        <w:spacing w:before="120"/>
        <w:ind w:left="1080"/>
      </w:pPr>
      <w:r>
        <w:t>serve a copy of your Answers to Interrogatories on the judgment creditor, or if they have one, their attorney or licensed paralegal practitioner; the judgment debtor and on any other person shown by your records to have an interest in the property.</w:t>
      </w:r>
    </w:p>
    <w:p>
      <w:pPr>
        <w:spacing w:before="120"/>
        <w:ind w:hanging="720" w:left="720"/>
      </w:pPr>
      <w:r>
        <w:t>7.</w:t>
        <w:tab/>
        <w:t>What to do with the property:</w:t>
      </w:r>
    </w:p>
    <w:p>
      <w:pPr>
        <w:numPr>
          <w:ilvl w:val="0"/>
          <w:numId w:val="4"/>
        </w:numPr>
        <w:spacing w:before="120"/>
      </w:pPr>
      <w:r>
        <w:t xml:space="preserve">DO NOT SEND THE PROPERTY TO THE COURT. You must withhold from the judgment debtor the amount shown in your Answers to Interrogatories. Hold the property for 21 calendar days after you serve the judgment debtor. </w:t>
      </w:r>
    </w:p>
    <w:p>
      <w:pPr>
        <w:numPr>
          <w:ilvl w:val="0"/>
          <w:numId w:val="4"/>
        </w:numPr>
        <w:spacing w:before="120"/>
      </w:pPr>
      <w:r>
        <w:t xml:space="preserve">Wait 21 days. </w:t>
      </w:r>
    </w:p>
    <w:p>
      <w:pPr>
        <w:numPr>
          <w:ilvl w:val="0"/>
          <w:numId w:val="3"/>
        </w:numPr>
        <w:tabs>
          <w:tab w:val="left" w:pos="1620" w:leader="none"/>
        </w:tabs>
        <w:spacing w:before="120"/>
        <w:ind w:left="1620"/>
      </w:pPr>
      <w:r>
        <w:t>If you receive a Reply and Request for Hearing within 21 days, hold the property until you receive further orders from the court directing you how to proceed.</w:t>
      </w:r>
    </w:p>
    <w:p>
      <w:pPr>
        <w:numPr>
          <w:ilvl w:val="0"/>
          <w:numId w:val="3"/>
        </w:numPr>
        <w:tabs>
          <w:tab w:val="left" w:pos="1620" w:leader="none"/>
        </w:tabs>
        <w:spacing w:before="120"/>
        <w:ind w:left="1620"/>
      </w:pPr>
      <w:r>
        <w:t xml:space="preserve">If you do not receive a Reply and Request for Hearing within 21 days, deliver the property to the judgment creditor or, if they have one, their attorney or licensed paralegal practitioner.  </w:t>
        <w:tab/>
      </w:r>
    </w:p>
    <w:p>
      <w:pPr>
        <w:spacing w:before="240" w:after="240"/>
        <w:ind w:hanging="720" w:left="720"/>
      </w:pPr>
      <w:r>
        <w:t>8.</w:t>
        <w:tab/>
      </w:r>
      <w:r>
        <w:rPr>
          <w:b w:val="1"/>
        </w:rPr>
        <w:t xml:space="preserve">If you </w:t>
      </w:r>
      <w:r>
        <w:rPr>
          <w:b w:val="1"/>
        </w:rPr>
        <w:t>do not</w:t>
      </w:r>
      <w:r>
        <w:rPr>
          <w:b w:val="1"/>
        </w:rPr>
        <w:t xml:space="preserve"> take these steps, the court may hold you </w:t>
      </w:r>
      <w:r>
        <w:rPr>
          <w:b w:val="1"/>
        </w:rPr>
        <w:t>responsible</w:t>
      </w:r>
      <w:r>
        <w:rPr>
          <w:b w:val="1"/>
        </w:rPr>
        <w:t xml:space="preserve"> for the value of the property you should have withheld.</w:t>
      </w:r>
    </w:p>
    <w:p>
      <w:pPr>
        <w:spacing w:before="240" w:after="240"/>
        <w:ind w:hanging="720" w:left="720"/>
      </w:pPr>
      <w:r>
        <w:t>9.</w:t>
        <w:tab/>
        <w:t xml:space="preserve">You may deliver to the judgment debtor any property greater than you are required to withhold. </w:t>
      </w:r>
    </w:p>
    <w:p>
      <w:pPr>
        <w:spacing w:before="240" w:after="240"/>
        <w:ind w:hanging="720" w:left="720"/>
      </w:pPr>
      <w:r>
        <w:t>10.</w:t>
        <w:tab/>
        <w:t xml:space="preserve">Multiple Writs of Garnishment for the same judgment debtor may be served on you, but only one Writ of Garnishment may be in effect at one time. You must satisfy the writs in the order in which they are served. When an earlier Writ of Garnishment expires or is satisfied, you must then satisfy the next writ. </w:t>
      </w:r>
    </w:p>
    <w:p>
      <w:pPr>
        <w:spacing w:before="240" w:after="240"/>
        <w:ind w:left="720"/>
      </w:pPr>
      <w:r>
        <w:t xml:space="preserve">However, a Writ of Continuing Garnishment in favor of the Office of Recovery Services or the Department of Workforce Services takes precedence over other writs and must be satisfied first. </w:t>
      </w:r>
    </w:p>
    <w:p>
      <w:pPr>
        <w:spacing w:before="240" w:after="240"/>
        <w:ind w:left="720"/>
      </w:pPr>
      <w:r>
        <w:t>A Writ of Continuing Garnishment in favor of the Office of Recovery Services or the Department of Workforce Services continues until fully satisfied, placing earlier writs on hold. These instructions do not apply to writs or orders entered by other courts or governmental agencies.</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 of Clerk of Court</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rPr>
                <w:b w:val="1"/>
              </w:rPr>
              <w:t>Certificate of Service</w:t>
            </w:r>
          </w:p>
          <w:p>
            <w:pPr>
              <w:spacing w:before="120"/>
              <w:rPr>
                <w:sz w:val="20"/>
              </w:rPr>
            </w:pPr>
            <w:r>
              <w:rPr>
                <w:sz w:val="20"/>
              </w:rPr>
              <w:t>I certify that I filed with the court and am serving a copy of this Writ of Continuing Garnishment and Instructions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(Other party or attorney)</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(Person claiming interest in property)</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pPr>
    </w:p>
    <w:sectPr>
      <w:footerReference xmlns:r="http://schemas.openxmlformats.org/officeDocument/2006/relationships" w:type="default" r:id="RelFtr1"/>
      <w:type w:val="nextPage"/>
      <w:pgMar w:left="1440" w:right="1440" w:top="2160" w:bottom="144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Borders>
            <w:top w:val="single" w:sz="4" w:space="0" w:shadow="0" w:frame="0"/>
          </w:tcBorders>
        </w:tcPr>
        <w:p>
          <w:pPr>
            <w:pStyle w:val="P3"/>
            <w:spacing w:before="60"/>
            <w:jc w:val="both"/>
            <w:rPr>
              <w:sz w:val="16"/>
            </w:rPr>
          </w:pPr>
          <w:r>
            <w:rPr>
              <w:sz w:val="16"/>
            </w:rPr>
            <w:t xml:space="preserve">1505FAJ Approved May 21, 2018 / Revised May 1, 2022 </w:t>
          </w:r>
        </w:p>
      </w:tc>
      <w:tc>
        <w:tcPr>
          <w:tcW w:w="4770" w:type="dxa"/>
          <w:tcBorders>
            <w:top w:val="single" w:sz="4" w:space="0" w:shadow="0" w:frame="0"/>
          </w:tcBorders>
        </w:tcPr>
        <w:p>
          <w:pPr>
            <w:pStyle w:val="P3"/>
            <w:spacing w:before="60"/>
            <w:jc w:val="center"/>
            <w:rPr>
              <w:b w:val="1"/>
              <w:sz w:val="16"/>
            </w:rPr>
          </w:pPr>
          <w:r>
            <w:rPr>
              <w:b w:val="1"/>
              <w:sz w:val="16"/>
            </w:rPr>
            <w:t>Writ of Continuing Garnishment and Instructions</w:t>
          </w:r>
          <w:r>
            <w:rPr>
              <w:b w:val="1"/>
              <w:sz w:val="16"/>
            </w:rPr>
            <w:t xml:space="preserve"> - FA</w:t>
          </w:r>
        </w:p>
      </w:tc>
      <w:tc>
        <w:tcPr>
          <w:tcW w:w="1800" w:type="dxa"/>
          <w:tcBorders>
            <w:top w:val="single" w:sz="4" w:space="0" w:shadow="0" w:frame="0"/>
          </w:tcBorders>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pPr>
  </w:p>
</w:ftr>
</file>

<file path=word/numbering.xml><?xml version="1.0" encoding="utf-8"?>
<w:numbering xmlns:w="http://schemas.openxmlformats.org/wordprocessingml/2006/main">
  <w:abstractNum w:abstractNumId="0">
    <w:nsid w:val="1DD94CF7"/>
    <w:multiLevelType w:val="hybridMultilevel"/>
    <w:lvl w:ilvl="0" w:tplc="7C8DE9F8">
      <w:start w:val="1"/>
      <w:numFmt w:val="bullet"/>
      <w:suff w:val="tab"/>
      <w:lvlText w:val=""/>
      <w:lvlJc w:val="left"/>
      <w:pPr>
        <w:ind w:hanging="360" w:left="2160"/>
      </w:pPr>
      <w:rPr>
        <w:rFonts w:ascii="Symbol" w:hAnsi="Symbol"/>
      </w:rPr>
    </w:lvl>
    <w:lvl w:ilvl="1" w:tplc="2214890D">
      <w:start w:val="1"/>
      <w:numFmt w:val="bullet"/>
      <w:suff w:val="tab"/>
      <w:lvlText w:val="o"/>
      <w:lvlJc w:val="left"/>
      <w:pPr>
        <w:ind w:hanging="360" w:left="2880"/>
      </w:pPr>
      <w:rPr>
        <w:rFonts w:ascii="Courier New" w:hAnsi="Courier New"/>
      </w:rPr>
    </w:lvl>
    <w:lvl w:ilvl="2" w:tplc="44A7ADF6">
      <w:start w:val="1"/>
      <w:numFmt w:val="bullet"/>
      <w:suff w:val="tab"/>
      <w:lvlText w:val=""/>
      <w:lvlJc w:val="left"/>
      <w:pPr>
        <w:ind w:hanging="360" w:left="3600"/>
      </w:pPr>
      <w:rPr>
        <w:rFonts w:ascii="Wingdings" w:hAnsi="Wingdings"/>
      </w:rPr>
    </w:lvl>
    <w:lvl w:ilvl="3" w:tplc="111C9F51">
      <w:start w:val="1"/>
      <w:numFmt w:val="bullet"/>
      <w:suff w:val="tab"/>
      <w:lvlText w:val=""/>
      <w:lvlJc w:val="left"/>
      <w:pPr>
        <w:ind w:hanging="360" w:left="4320"/>
      </w:pPr>
      <w:rPr>
        <w:rFonts w:ascii="Symbol" w:hAnsi="Symbol"/>
      </w:rPr>
    </w:lvl>
    <w:lvl w:ilvl="4" w:tplc="172B6E8E">
      <w:start w:val="1"/>
      <w:numFmt w:val="bullet"/>
      <w:suff w:val="tab"/>
      <w:lvlText w:val="o"/>
      <w:lvlJc w:val="left"/>
      <w:pPr>
        <w:ind w:hanging="360" w:left="5040"/>
      </w:pPr>
      <w:rPr>
        <w:rFonts w:ascii="Courier New" w:hAnsi="Courier New"/>
      </w:rPr>
    </w:lvl>
    <w:lvl w:ilvl="5" w:tplc="07C28B92">
      <w:start w:val="1"/>
      <w:numFmt w:val="bullet"/>
      <w:suff w:val="tab"/>
      <w:lvlText w:val=""/>
      <w:lvlJc w:val="left"/>
      <w:pPr>
        <w:ind w:hanging="360" w:left="5760"/>
      </w:pPr>
      <w:rPr>
        <w:rFonts w:ascii="Wingdings" w:hAnsi="Wingdings"/>
      </w:rPr>
    </w:lvl>
    <w:lvl w:ilvl="6" w:tplc="0AF31391">
      <w:start w:val="1"/>
      <w:numFmt w:val="bullet"/>
      <w:suff w:val="tab"/>
      <w:lvlText w:val=""/>
      <w:lvlJc w:val="left"/>
      <w:pPr>
        <w:ind w:hanging="360" w:left="6480"/>
      </w:pPr>
      <w:rPr>
        <w:rFonts w:ascii="Symbol" w:hAnsi="Symbol"/>
      </w:rPr>
    </w:lvl>
    <w:lvl w:ilvl="7" w:tplc="478A6A04">
      <w:start w:val="1"/>
      <w:numFmt w:val="bullet"/>
      <w:suff w:val="tab"/>
      <w:lvlText w:val="o"/>
      <w:lvlJc w:val="left"/>
      <w:pPr>
        <w:ind w:hanging="360" w:left="7200"/>
      </w:pPr>
      <w:rPr>
        <w:rFonts w:ascii="Courier New" w:hAnsi="Courier New"/>
      </w:rPr>
    </w:lvl>
    <w:lvl w:ilvl="8" w:tplc="6875E17B">
      <w:start w:val="1"/>
      <w:numFmt w:val="bullet"/>
      <w:suff w:val="tab"/>
      <w:lvlText w:val=""/>
      <w:lvlJc w:val="left"/>
      <w:pPr>
        <w:ind w:hanging="360" w:left="7920"/>
      </w:pPr>
      <w:rPr>
        <w:rFonts w:ascii="Wingdings" w:hAnsi="Wingdings"/>
      </w:rPr>
    </w:lvl>
  </w:abstractNum>
  <w:abstractNum w:abstractNumId="1">
    <w:nsid w:val="22D57E8B"/>
    <w:multiLevelType w:val="hybridMultilevel"/>
    <w:lvl w:ilvl="0" w:tplc="2B978C49">
      <w:start w:val="1"/>
      <w:numFmt w:val="bullet"/>
      <w:suff w:val="tab"/>
      <w:lvlText w:val=""/>
      <w:lvlJc w:val="left"/>
      <w:pPr>
        <w:ind w:hanging="360" w:left="1440"/>
      </w:pPr>
      <w:rPr>
        <w:rFonts w:ascii="Symbol" w:hAnsi="Symbol"/>
      </w:rPr>
    </w:lvl>
    <w:lvl w:ilvl="1" w:tplc="3CE43AD7">
      <w:start w:val="1"/>
      <w:numFmt w:val="bullet"/>
      <w:suff w:val="tab"/>
      <w:lvlText w:val="o"/>
      <w:lvlJc w:val="left"/>
      <w:pPr>
        <w:ind w:hanging="360" w:left="2160"/>
      </w:pPr>
      <w:rPr>
        <w:rFonts w:ascii="Courier New" w:hAnsi="Courier New"/>
      </w:rPr>
    </w:lvl>
    <w:lvl w:ilvl="2" w:tplc="0628B7D8">
      <w:start w:val="1"/>
      <w:numFmt w:val="bullet"/>
      <w:suff w:val="tab"/>
      <w:lvlText w:val=""/>
      <w:lvlJc w:val="left"/>
      <w:pPr>
        <w:ind w:hanging="360" w:left="2880"/>
      </w:pPr>
      <w:rPr>
        <w:rFonts w:ascii="Wingdings" w:hAnsi="Wingdings"/>
      </w:rPr>
    </w:lvl>
    <w:lvl w:ilvl="3" w:tplc="5EE128A2">
      <w:start w:val="1"/>
      <w:numFmt w:val="bullet"/>
      <w:suff w:val="tab"/>
      <w:lvlText w:val=""/>
      <w:lvlJc w:val="left"/>
      <w:pPr>
        <w:ind w:hanging="360" w:left="3600"/>
      </w:pPr>
      <w:rPr>
        <w:rFonts w:ascii="Symbol" w:hAnsi="Symbol"/>
      </w:rPr>
    </w:lvl>
    <w:lvl w:ilvl="4" w:tplc="3973F029">
      <w:start w:val="1"/>
      <w:numFmt w:val="bullet"/>
      <w:suff w:val="tab"/>
      <w:lvlText w:val="o"/>
      <w:lvlJc w:val="left"/>
      <w:pPr>
        <w:ind w:hanging="360" w:left="4320"/>
      </w:pPr>
      <w:rPr>
        <w:rFonts w:ascii="Courier New" w:hAnsi="Courier New"/>
      </w:rPr>
    </w:lvl>
    <w:lvl w:ilvl="5" w:tplc="5A695356">
      <w:start w:val="1"/>
      <w:numFmt w:val="bullet"/>
      <w:suff w:val="tab"/>
      <w:lvlText w:val=""/>
      <w:lvlJc w:val="left"/>
      <w:pPr>
        <w:ind w:hanging="360" w:left="5040"/>
      </w:pPr>
      <w:rPr>
        <w:rFonts w:ascii="Wingdings" w:hAnsi="Wingdings"/>
      </w:rPr>
    </w:lvl>
    <w:lvl w:ilvl="6" w:tplc="3918BF35">
      <w:start w:val="1"/>
      <w:numFmt w:val="bullet"/>
      <w:suff w:val="tab"/>
      <w:lvlText w:val=""/>
      <w:lvlJc w:val="left"/>
      <w:pPr>
        <w:ind w:hanging="360" w:left="5760"/>
      </w:pPr>
      <w:rPr>
        <w:rFonts w:ascii="Symbol" w:hAnsi="Symbol"/>
      </w:rPr>
    </w:lvl>
    <w:lvl w:ilvl="7" w:tplc="119BC586">
      <w:start w:val="1"/>
      <w:numFmt w:val="bullet"/>
      <w:suff w:val="tab"/>
      <w:lvlText w:val="o"/>
      <w:lvlJc w:val="left"/>
      <w:pPr>
        <w:ind w:hanging="360" w:left="6480"/>
      </w:pPr>
      <w:rPr>
        <w:rFonts w:ascii="Courier New" w:hAnsi="Courier New"/>
      </w:rPr>
    </w:lvl>
    <w:lvl w:ilvl="8" w:tplc="516A7B71">
      <w:start w:val="1"/>
      <w:numFmt w:val="bullet"/>
      <w:suff w:val="tab"/>
      <w:lvlText w:val=""/>
      <w:lvlJc w:val="left"/>
      <w:pPr>
        <w:ind w:hanging="360" w:left="7200"/>
      </w:pPr>
      <w:rPr>
        <w:rFonts w:ascii="Wingdings" w:hAnsi="Wingdings"/>
      </w:rPr>
    </w:lvl>
  </w:abstractNum>
  <w:abstractNum w:abstractNumId="2">
    <w:nsid w:val="44F949BE"/>
    <w:multiLevelType w:val="hybridMultilevel"/>
    <w:lvl w:ilvl="0" w:tplc="3E8E2F92">
      <w:start w:val="1"/>
      <w:numFmt w:val="bullet"/>
      <w:suff w:val="tab"/>
      <w:lvlText w:val="o"/>
      <w:lvlJc w:val="left"/>
      <w:pPr>
        <w:ind w:hanging="360" w:left="1800"/>
      </w:pPr>
      <w:rPr>
        <w:rFonts w:ascii="Courier New" w:hAnsi="Courier New"/>
      </w:rPr>
    </w:lvl>
    <w:lvl w:ilvl="1" w:tplc="005410DD">
      <w:start w:val="1"/>
      <w:numFmt w:val="bullet"/>
      <w:suff w:val="tab"/>
      <w:lvlText w:val="o"/>
      <w:lvlJc w:val="left"/>
      <w:pPr>
        <w:ind w:hanging="360" w:left="2520"/>
      </w:pPr>
      <w:rPr>
        <w:rFonts w:ascii="Courier New" w:hAnsi="Courier New"/>
      </w:rPr>
    </w:lvl>
    <w:lvl w:ilvl="2" w:tplc="6D9E8BE4">
      <w:start w:val="1"/>
      <w:numFmt w:val="bullet"/>
      <w:suff w:val="tab"/>
      <w:lvlText w:val=""/>
      <w:lvlJc w:val="left"/>
      <w:pPr>
        <w:ind w:hanging="360" w:left="3240"/>
      </w:pPr>
      <w:rPr>
        <w:rFonts w:ascii="Wingdings" w:hAnsi="Wingdings"/>
      </w:rPr>
    </w:lvl>
    <w:lvl w:ilvl="3" w:tplc="01FE84EE">
      <w:start w:val="1"/>
      <w:numFmt w:val="bullet"/>
      <w:suff w:val="tab"/>
      <w:lvlText w:val=""/>
      <w:lvlJc w:val="left"/>
      <w:pPr>
        <w:ind w:hanging="360" w:left="3960"/>
      </w:pPr>
      <w:rPr>
        <w:rFonts w:ascii="Symbol" w:hAnsi="Symbol"/>
      </w:rPr>
    </w:lvl>
    <w:lvl w:ilvl="4" w:tplc="42B880C4">
      <w:start w:val="1"/>
      <w:numFmt w:val="bullet"/>
      <w:suff w:val="tab"/>
      <w:lvlText w:val="o"/>
      <w:lvlJc w:val="left"/>
      <w:pPr>
        <w:ind w:hanging="360" w:left="4680"/>
      </w:pPr>
      <w:rPr>
        <w:rFonts w:ascii="Courier New" w:hAnsi="Courier New"/>
      </w:rPr>
    </w:lvl>
    <w:lvl w:ilvl="5" w:tplc="06754E1B">
      <w:start w:val="1"/>
      <w:numFmt w:val="bullet"/>
      <w:suff w:val="tab"/>
      <w:lvlText w:val=""/>
      <w:lvlJc w:val="left"/>
      <w:pPr>
        <w:ind w:hanging="360" w:left="5400"/>
      </w:pPr>
      <w:rPr>
        <w:rFonts w:ascii="Wingdings" w:hAnsi="Wingdings"/>
      </w:rPr>
    </w:lvl>
    <w:lvl w:ilvl="6" w:tplc="557F6DA6">
      <w:start w:val="1"/>
      <w:numFmt w:val="bullet"/>
      <w:suff w:val="tab"/>
      <w:lvlText w:val=""/>
      <w:lvlJc w:val="left"/>
      <w:pPr>
        <w:ind w:hanging="360" w:left="6120"/>
      </w:pPr>
      <w:rPr>
        <w:rFonts w:ascii="Symbol" w:hAnsi="Symbol"/>
      </w:rPr>
    </w:lvl>
    <w:lvl w:ilvl="7" w:tplc="2E95F6AF">
      <w:start w:val="1"/>
      <w:numFmt w:val="bullet"/>
      <w:suff w:val="tab"/>
      <w:lvlText w:val="o"/>
      <w:lvlJc w:val="left"/>
      <w:pPr>
        <w:ind w:hanging="360" w:left="6840"/>
      </w:pPr>
      <w:rPr>
        <w:rFonts w:ascii="Courier New" w:hAnsi="Courier New"/>
      </w:rPr>
    </w:lvl>
    <w:lvl w:ilvl="8" w:tplc="517D1E7B">
      <w:start w:val="1"/>
      <w:numFmt w:val="bullet"/>
      <w:suff w:val="tab"/>
      <w:lvlText w:val=""/>
      <w:lvlJc w:val="left"/>
      <w:pPr>
        <w:ind w:hanging="360" w:left="7560"/>
      </w:pPr>
      <w:rPr>
        <w:rFonts w:ascii="Wingdings" w:hAnsi="Wingdings"/>
      </w:rPr>
    </w:lvl>
  </w:abstractNum>
  <w:abstractNum w:abstractNumId="3">
    <w:nsid w:val="45267464"/>
    <w:multiLevelType w:val="hybridMultilevel"/>
    <w:lvl w:ilvl="0" w:tplc="0676E3F1">
      <w:start w:val="1"/>
      <w:numFmt w:val="bullet"/>
      <w:suff w:val="tab"/>
      <w:lvlText w:val=""/>
      <w:lvlJc w:val="left"/>
      <w:pPr>
        <w:ind w:hanging="360" w:left="1800"/>
      </w:pPr>
      <w:rPr>
        <w:rFonts w:ascii="Wingdings" w:hAnsi="Wingdings"/>
      </w:rPr>
    </w:lvl>
    <w:lvl w:ilvl="1" w:tplc="715CC392">
      <w:start w:val="1"/>
      <w:numFmt w:val="bullet"/>
      <w:suff w:val="tab"/>
      <w:lvlText w:val="o"/>
      <w:lvlJc w:val="left"/>
      <w:pPr>
        <w:ind w:hanging="360" w:left="2520"/>
      </w:pPr>
      <w:rPr>
        <w:rFonts w:ascii="Courier New" w:hAnsi="Courier New"/>
      </w:rPr>
    </w:lvl>
    <w:lvl w:ilvl="2" w:tplc="5EB77F9B">
      <w:start w:val="1"/>
      <w:numFmt w:val="bullet"/>
      <w:suff w:val="tab"/>
      <w:lvlText w:val=""/>
      <w:lvlJc w:val="left"/>
      <w:pPr>
        <w:ind w:hanging="360" w:left="3240"/>
      </w:pPr>
      <w:rPr>
        <w:rFonts w:ascii="Wingdings" w:hAnsi="Wingdings"/>
      </w:rPr>
    </w:lvl>
    <w:lvl w:ilvl="3" w:tplc="637C8210">
      <w:start w:val="1"/>
      <w:numFmt w:val="bullet"/>
      <w:suff w:val="tab"/>
      <w:lvlText w:val=""/>
      <w:lvlJc w:val="left"/>
      <w:pPr>
        <w:ind w:hanging="360" w:left="3960"/>
      </w:pPr>
      <w:rPr>
        <w:rFonts w:ascii="Symbol" w:hAnsi="Symbol"/>
      </w:rPr>
    </w:lvl>
    <w:lvl w:ilvl="4" w:tplc="74C1030C">
      <w:start w:val="1"/>
      <w:numFmt w:val="bullet"/>
      <w:suff w:val="tab"/>
      <w:lvlText w:val="o"/>
      <w:lvlJc w:val="left"/>
      <w:pPr>
        <w:ind w:hanging="360" w:left="4680"/>
      </w:pPr>
      <w:rPr>
        <w:rFonts w:ascii="Courier New" w:hAnsi="Courier New"/>
      </w:rPr>
    </w:lvl>
    <w:lvl w:ilvl="5" w:tplc="4523DA1A">
      <w:start w:val="1"/>
      <w:numFmt w:val="bullet"/>
      <w:suff w:val="tab"/>
      <w:lvlText w:val=""/>
      <w:lvlJc w:val="left"/>
      <w:pPr>
        <w:ind w:hanging="360" w:left="5400"/>
      </w:pPr>
      <w:rPr>
        <w:rFonts w:ascii="Wingdings" w:hAnsi="Wingdings"/>
      </w:rPr>
    </w:lvl>
    <w:lvl w:ilvl="6" w:tplc="7305DAFA">
      <w:start w:val="1"/>
      <w:numFmt w:val="bullet"/>
      <w:suff w:val="tab"/>
      <w:lvlText w:val=""/>
      <w:lvlJc w:val="left"/>
      <w:pPr>
        <w:ind w:hanging="360" w:left="6120"/>
      </w:pPr>
      <w:rPr>
        <w:rFonts w:ascii="Symbol" w:hAnsi="Symbol"/>
      </w:rPr>
    </w:lvl>
    <w:lvl w:ilvl="7" w:tplc="10C70F47">
      <w:start w:val="1"/>
      <w:numFmt w:val="bullet"/>
      <w:suff w:val="tab"/>
      <w:lvlText w:val="o"/>
      <w:lvlJc w:val="left"/>
      <w:pPr>
        <w:ind w:hanging="360" w:left="6840"/>
      </w:pPr>
      <w:rPr>
        <w:rFonts w:ascii="Courier New" w:hAnsi="Courier New"/>
      </w:rPr>
    </w:lvl>
    <w:lvl w:ilvl="8" w:tplc="598FDF03">
      <w:start w:val="1"/>
      <w:numFmt w:val="bullet"/>
      <w:suff w:val="tab"/>
      <w:lvlText w:val=""/>
      <w:lvlJc w:val="left"/>
      <w:pPr>
        <w:ind w:hanging="360" w:left="7560"/>
      </w:pPr>
      <w:rPr>
        <w:rFonts w:ascii="Wingdings" w:hAnsi="Wingdings"/>
      </w:rPr>
    </w:lvl>
  </w:abstractNum>
  <w:abstractNum w:abstractNumId="4">
    <w:nsid w:val="50D40AE6"/>
    <w:multiLevelType w:val="hybridMultilevel"/>
    <w:lvl w:ilvl="0" w:tplc="530B7744">
      <w:start w:val="1"/>
      <w:numFmt w:val="bullet"/>
      <w:suff w:val="tab"/>
      <w:lvlText w:val=""/>
      <w:lvlJc w:val="left"/>
      <w:pPr>
        <w:ind w:hanging="360" w:left="720"/>
      </w:pPr>
      <w:rPr>
        <w:rFonts w:ascii="Symbol" w:hAnsi="Symbol"/>
      </w:rPr>
    </w:lvl>
    <w:lvl w:ilvl="1" w:tplc="53875C30">
      <w:start w:val="1"/>
      <w:numFmt w:val="bullet"/>
      <w:suff w:val="tab"/>
      <w:lvlText w:val="o"/>
      <w:lvlJc w:val="left"/>
      <w:pPr>
        <w:ind w:hanging="360" w:left="1440"/>
      </w:pPr>
      <w:rPr>
        <w:rFonts w:ascii="Courier New" w:hAnsi="Courier New"/>
      </w:rPr>
    </w:lvl>
    <w:lvl w:ilvl="2" w:tplc="0F4C4213">
      <w:start w:val="1"/>
      <w:numFmt w:val="bullet"/>
      <w:suff w:val="tab"/>
      <w:lvlText w:val=""/>
      <w:lvlJc w:val="left"/>
      <w:pPr>
        <w:ind w:hanging="360" w:left="2160"/>
      </w:pPr>
      <w:rPr>
        <w:rFonts w:ascii="Wingdings" w:hAnsi="Wingdings"/>
      </w:rPr>
    </w:lvl>
    <w:lvl w:ilvl="3" w:tplc="40843E2A">
      <w:start w:val="1"/>
      <w:numFmt w:val="bullet"/>
      <w:suff w:val="tab"/>
      <w:lvlText w:val=""/>
      <w:lvlJc w:val="left"/>
      <w:pPr>
        <w:ind w:hanging="360" w:left="2880"/>
      </w:pPr>
      <w:rPr>
        <w:rFonts w:ascii="Symbol" w:hAnsi="Symbol"/>
      </w:rPr>
    </w:lvl>
    <w:lvl w:ilvl="4" w:tplc="369A04F7">
      <w:start w:val="1"/>
      <w:numFmt w:val="bullet"/>
      <w:suff w:val="tab"/>
      <w:lvlText w:val="o"/>
      <w:lvlJc w:val="left"/>
      <w:pPr>
        <w:ind w:hanging="360" w:left="3600"/>
      </w:pPr>
      <w:rPr>
        <w:rFonts w:ascii="Courier New" w:hAnsi="Courier New"/>
      </w:rPr>
    </w:lvl>
    <w:lvl w:ilvl="5" w:tplc="6C491466">
      <w:start w:val="1"/>
      <w:numFmt w:val="bullet"/>
      <w:suff w:val="tab"/>
      <w:lvlText w:val=""/>
      <w:lvlJc w:val="left"/>
      <w:pPr>
        <w:ind w:hanging="360" w:left="4320"/>
      </w:pPr>
      <w:rPr>
        <w:rFonts w:ascii="Wingdings" w:hAnsi="Wingdings"/>
      </w:rPr>
    </w:lvl>
    <w:lvl w:ilvl="6" w:tplc="35751DB3">
      <w:start w:val="1"/>
      <w:numFmt w:val="bullet"/>
      <w:suff w:val="tab"/>
      <w:lvlText w:val=""/>
      <w:lvlJc w:val="left"/>
      <w:pPr>
        <w:ind w:hanging="360" w:left="5040"/>
      </w:pPr>
      <w:rPr>
        <w:rFonts w:ascii="Symbol" w:hAnsi="Symbol"/>
      </w:rPr>
    </w:lvl>
    <w:lvl w:ilvl="7" w:tplc="6DFFB5DD">
      <w:start w:val="1"/>
      <w:numFmt w:val="bullet"/>
      <w:suff w:val="tab"/>
      <w:lvlText w:val="o"/>
      <w:lvlJc w:val="left"/>
      <w:pPr>
        <w:ind w:hanging="360" w:left="5760"/>
      </w:pPr>
      <w:rPr>
        <w:rFonts w:ascii="Courier New" w:hAnsi="Courier New"/>
      </w:rPr>
    </w:lvl>
    <w:lvl w:ilvl="8" w:tplc="307A6154">
      <w:start w:val="1"/>
      <w:numFmt w:val="bullet"/>
      <w:suff w:val="tab"/>
      <w:lvlText w:val=""/>
      <w:lvlJc w:val="left"/>
      <w:pPr>
        <w:ind w:hanging="360" w:left="6480"/>
      </w:pPr>
      <w:rPr>
        <w:rFonts w:ascii="Wingdings" w:hAnsi="Wingdings"/>
      </w:rPr>
    </w:lvl>
  </w:abstractNum>
  <w:abstractNum w:abstractNumId="5">
    <w:nsid w:val="65B93B63"/>
    <w:multiLevelType w:val="multilevel"/>
    <w:lvl w:ilvl="0">
      <w:start w:val="1"/>
      <w:numFmt w:val="upp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6">
    <w:nsid w:val="6A16295E"/>
    <w:multiLevelType w:val="hybridMultilevel"/>
    <w:lvl w:ilvl="0" w:tplc="2CBA973A">
      <w:start w:val="1"/>
      <w:numFmt w:val="bullet"/>
      <w:suff w:val="tab"/>
      <w:lvlText w:val=""/>
      <w:lvlJc w:val="left"/>
      <w:pPr>
        <w:ind w:hanging="360" w:left="1080"/>
      </w:pPr>
      <w:rPr>
        <w:rFonts w:ascii="Symbol" w:hAnsi="Symbol"/>
      </w:rPr>
    </w:lvl>
    <w:lvl w:ilvl="1" w:tplc="5C74F21C">
      <w:start w:val="1"/>
      <w:numFmt w:val="bullet"/>
      <w:suff w:val="tab"/>
      <w:lvlText w:val="o"/>
      <w:lvlJc w:val="left"/>
      <w:pPr>
        <w:ind w:hanging="360" w:left="1800"/>
      </w:pPr>
      <w:rPr>
        <w:rFonts w:ascii="Courier New" w:hAnsi="Courier New"/>
      </w:rPr>
    </w:lvl>
    <w:lvl w:ilvl="2" w:tplc="5445D76A">
      <w:start w:val="1"/>
      <w:numFmt w:val="bullet"/>
      <w:suff w:val="tab"/>
      <w:lvlText w:val=""/>
      <w:lvlJc w:val="left"/>
      <w:pPr>
        <w:ind w:hanging="360" w:left="2520"/>
      </w:pPr>
      <w:rPr>
        <w:rFonts w:ascii="Wingdings" w:hAnsi="Wingdings"/>
      </w:rPr>
    </w:lvl>
    <w:lvl w:ilvl="3" w:tplc="54425641">
      <w:start w:val="1"/>
      <w:numFmt w:val="bullet"/>
      <w:suff w:val="tab"/>
      <w:lvlText w:val=""/>
      <w:lvlJc w:val="left"/>
      <w:pPr>
        <w:ind w:hanging="360" w:left="3240"/>
      </w:pPr>
      <w:rPr>
        <w:rFonts w:ascii="Symbol" w:hAnsi="Symbol"/>
      </w:rPr>
    </w:lvl>
    <w:lvl w:ilvl="4" w:tplc="73F48319">
      <w:start w:val="1"/>
      <w:numFmt w:val="bullet"/>
      <w:suff w:val="tab"/>
      <w:lvlText w:val="o"/>
      <w:lvlJc w:val="left"/>
      <w:pPr>
        <w:ind w:hanging="360" w:left="3960"/>
      </w:pPr>
      <w:rPr>
        <w:rFonts w:ascii="Courier New" w:hAnsi="Courier New"/>
      </w:rPr>
    </w:lvl>
    <w:lvl w:ilvl="5" w:tplc="081D4FC1">
      <w:start w:val="1"/>
      <w:numFmt w:val="bullet"/>
      <w:suff w:val="tab"/>
      <w:lvlText w:val=""/>
      <w:lvlJc w:val="left"/>
      <w:pPr>
        <w:ind w:hanging="360" w:left="4680"/>
      </w:pPr>
      <w:rPr>
        <w:rFonts w:ascii="Wingdings" w:hAnsi="Wingdings"/>
      </w:rPr>
    </w:lvl>
    <w:lvl w:ilvl="6" w:tplc="0B23B10C">
      <w:start w:val="1"/>
      <w:numFmt w:val="bullet"/>
      <w:suff w:val="tab"/>
      <w:lvlText w:val=""/>
      <w:lvlJc w:val="left"/>
      <w:pPr>
        <w:ind w:hanging="360" w:left="5400"/>
      </w:pPr>
      <w:rPr>
        <w:rFonts w:ascii="Symbol" w:hAnsi="Symbol"/>
      </w:rPr>
    </w:lvl>
    <w:lvl w:ilvl="7" w:tplc="4F2A1AA6">
      <w:start w:val="1"/>
      <w:numFmt w:val="bullet"/>
      <w:suff w:val="tab"/>
      <w:lvlText w:val="o"/>
      <w:lvlJc w:val="left"/>
      <w:pPr>
        <w:ind w:hanging="360" w:left="6120"/>
      </w:pPr>
      <w:rPr>
        <w:rFonts w:ascii="Courier New" w:hAnsi="Courier New"/>
      </w:rPr>
    </w:lvl>
    <w:lvl w:ilvl="8" w:tplc="5C2DA11E">
      <w:start w:val="1"/>
      <w:numFmt w:val="bullet"/>
      <w:suff w:val="tab"/>
      <w:lvlText w:val=""/>
      <w:lvlJc w:val="left"/>
      <w:pPr>
        <w:ind w:hanging="360" w:left="6840"/>
      </w:pPr>
      <w:rPr>
        <w:rFonts w:ascii="Wingdings" w:hAnsi="Wingdings"/>
      </w:rPr>
    </w:lvl>
  </w:abstractNum>
  <w:abstractNum w:abstractNumId="7">
    <w:nsid w:val="6B5B46B7"/>
    <w:multiLevelType w:val="hybridMultilevel"/>
    <w:lvl w:ilvl="0" w:tplc="5498EA6A">
      <w:start w:val="1"/>
      <w:numFmt w:val="bullet"/>
      <w:suff w:val="tab"/>
      <w:lvlText w:val="o"/>
      <w:lvlJc w:val="left"/>
      <w:pPr>
        <w:ind w:hanging="360" w:left="2160"/>
      </w:pPr>
      <w:rPr>
        <w:rFonts w:ascii="Courier New" w:hAnsi="Courier New"/>
      </w:rPr>
    </w:lvl>
    <w:lvl w:ilvl="1" w:tplc="7A8F660A">
      <w:start w:val="1"/>
      <w:numFmt w:val="bullet"/>
      <w:suff w:val="tab"/>
      <w:lvlText w:val="o"/>
      <w:lvlJc w:val="left"/>
      <w:pPr>
        <w:ind w:hanging="360" w:left="2880"/>
      </w:pPr>
      <w:rPr>
        <w:rFonts w:ascii="Courier New" w:hAnsi="Courier New"/>
      </w:rPr>
    </w:lvl>
    <w:lvl w:ilvl="2" w:tplc="5F5C0848">
      <w:start w:val="1"/>
      <w:numFmt w:val="bullet"/>
      <w:suff w:val="tab"/>
      <w:lvlText w:val=""/>
      <w:lvlJc w:val="left"/>
      <w:pPr>
        <w:ind w:hanging="360" w:left="3600"/>
      </w:pPr>
      <w:rPr>
        <w:rFonts w:ascii="Wingdings" w:hAnsi="Wingdings"/>
      </w:rPr>
    </w:lvl>
    <w:lvl w:ilvl="3" w:tplc="3E3260DB">
      <w:start w:val="1"/>
      <w:numFmt w:val="bullet"/>
      <w:suff w:val="tab"/>
      <w:lvlText w:val=""/>
      <w:lvlJc w:val="left"/>
      <w:pPr>
        <w:ind w:hanging="360" w:left="4320"/>
      </w:pPr>
      <w:rPr>
        <w:rFonts w:ascii="Symbol" w:hAnsi="Symbol"/>
      </w:rPr>
    </w:lvl>
    <w:lvl w:ilvl="4" w:tplc="3B9D31AA">
      <w:start w:val="1"/>
      <w:numFmt w:val="bullet"/>
      <w:suff w:val="tab"/>
      <w:lvlText w:val="o"/>
      <w:lvlJc w:val="left"/>
      <w:pPr>
        <w:ind w:hanging="360" w:left="5040"/>
      </w:pPr>
      <w:rPr>
        <w:rFonts w:ascii="Courier New" w:hAnsi="Courier New"/>
      </w:rPr>
    </w:lvl>
    <w:lvl w:ilvl="5" w:tplc="689577DD">
      <w:start w:val="1"/>
      <w:numFmt w:val="bullet"/>
      <w:suff w:val="tab"/>
      <w:lvlText w:val=""/>
      <w:lvlJc w:val="left"/>
      <w:pPr>
        <w:ind w:hanging="360" w:left="5760"/>
      </w:pPr>
      <w:rPr>
        <w:rFonts w:ascii="Wingdings" w:hAnsi="Wingdings"/>
      </w:rPr>
    </w:lvl>
    <w:lvl w:ilvl="6" w:tplc="36456D16">
      <w:start w:val="1"/>
      <w:numFmt w:val="bullet"/>
      <w:suff w:val="tab"/>
      <w:lvlText w:val=""/>
      <w:lvlJc w:val="left"/>
      <w:pPr>
        <w:ind w:hanging="360" w:left="6480"/>
      </w:pPr>
      <w:rPr>
        <w:rFonts w:ascii="Symbol" w:hAnsi="Symbol"/>
      </w:rPr>
    </w:lvl>
    <w:lvl w:ilvl="7" w:tplc="047C30A0">
      <w:start w:val="1"/>
      <w:numFmt w:val="bullet"/>
      <w:suff w:val="tab"/>
      <w:lvlText w:val="o"/>
      <w:lvlJc w:val="left"/>
      <w:pPr>
        <w:ind w:hanging="360" w:left="7200"/>
      </w:pPr>
      <w:rPr>
        <w:rFonts w:ascii="Courier New" w:hAnsi="Courier New"/>
      </w:rPr>
    </w:lvl>
    <w:lvl w:ilvl="8" w:tplc="562DA671">
      <w:start w:val="1"/>
      <w:numFmt w:val="bullet"/>
      <w:suff w:val="tab"/>
      <w:lvlText w:val=""/>
      <w:lvlJc w:val="left"/>
      <w:pPr>
        <w:ind w:hanging="360" w:left="7920"/>
      </w:pPr>
      <w:rPr>
        <w:rFonts w:ascii="Wingdings" w:hAnsi="Wingdings"/>
      </w:rPr>
    </w:lvl>
  </w:abstractNum>
  <w:abstractNum w:abstractNumId="8">
    <w:nsid w:val="7B360E90"/>
    <w:multiLevelType w:val="hybridMultilevel"/>
    <w:lvl w:ilvl="0" w:tplc="09BE62DF">
      <w:start w:val="1"/>
      <w:numFmt w:val="bullet"/>
      <w:suff w:val="tab"/>
      <w:lvlText w:val=""/>
      <w:lvlJc w:val="left"/>
      <w:pPr>
        <w:ind w:hanging="360" w:left="1440"/>
      </w:pPr>
      <w:rPr>
        <w:rFonts w:ascii="Symbol" w:hAnsi="Symbol"/>
      </w:rPr>
    </w:lvl>
    <w:lvl w:ilvl="1" w:tplc="481B0A38">
      <w:start w:val="1"/>
      <w:numFmt w:val="bullet"/>
      <w:suff w:val="tab"/>
      <w:lvlText w:val="o"/>
      <w:lvlJc w:val="left"/>
      <w:pPr>
        <w:ind w:hanging="360" w:left="2160"/>
      </w:pPr>
      <w:rPr>
        <w:rFonts w:ascii="Courier New" w:hAnsi="Courier New"/>
      </w:rPr>
    </w:lvl>
    <w:lvl w:ilvl="2" w:tplc="482337C9">
      <w:start w:val="1"/>
      <w:numFmt w:val="bullet"/>
      <w:suff w:val="tab"/>
      <w:lvlText w:val=""/>
      <w:lvlJc w:val="left"/>
      <w:pPr>
        <w:ind w:hanging="360" w:left="2880"/>
      </w:pPr>
      <w:rPr>
        <w:rFonts w:ascii="Wingdings" w:hAnsi="Wingdings"/>
      </w:rPr>
    </w:lvl>
    <w:lvl w:ilvl="3" w:tplc="4104DDBC">
      <w:start w:val="1"/>
      <w:numFmt w:val="bullet"/>
      <w:suff w:val="tab"/>
      <w:lvlText w:val=""/>
      <w:lvlJc w:val="left"/>
      <w:pPr>
        <w:ind w:hanging="360" w:left="3600"/>
      </w:pPr>
      <w:rPr>
        <w:rFonts w:ascii="Symbol" w:hAnsi="Symbol"/>
      </w:rPr>
    </w:lvl>
    <w:lvl w:ilvl="4" w:tplc="6BDB4DA6">
      <w:start w:val="1"/>
      <w:numFmt w:val="bullet"/>
      <w:suff w:val="tab"/>
      <w:lvlText w:val="o"/>
      <w:lvlJc w:val="left"/>
      <w:pPr>
        <w:ind w:hanging="360" w:left="4320"/>
      </w:pPr>
      <w:rPr>
        <w:rFonts w:ascii="Courier New" w:hAnsi="Courier New"/>
      </w:rPr>
    </w:lvl>
    <w:lvl w:ilvl="5" w:tplc="28ACE1E1">
      <w:start w:val="1"/>
      <w:numFmt w:val="bullet"/>
      <w:suff w:val="tab"/>
      <w:lvlText w:val=""/>
      <w:lvlJc w:val="left"/>
      <w:pPr>
        <w:ind w:hanging="360" w:left="5040"/>
      </w:pPr>
      <w:rPr>
        <w:rFonts w:ascii="Wingdings" w:hAnsi="Wingdings"/>
      </w:rPr>
    </w:lvl>
    <w:lvl w:ilvl="6" w:tplc="00D97552">
      <w:start w:val="1"/>
      <w:numFmt w:val="bullet"/>
      <w:suff w:val="tab"/>
      <w:lvlText w:val=""/>
      <w:lvlJc w:val="left"/>
      <w:pPr>
        <w:ind w:hanging="360" w:left="5760"/>
      </w:pPr>
      <w:rPr>
        <w:rFonts w:ascii="Symbol" w:hAnsi="Symbol"/>
      </w:rPr>
    </w:lvl>
    <w:lvl w:ilvl="7" w:tplc="660D47EF">
      <w:start w:val="1"/>
      <w:numFmt w:val="bullet"/>
      <w:suff w:val="tab"/>
      <w:lvlText w:val="o"/>
      <w:lvlJc w:val="left"/>
      <w:pPr>
        <w:ind w:hanging="360" w:left="6480"/>
      </w:pPr>
      <w:rPr>
        <w:rFonts w:ascii="Courier New" w:hAnsi="Courier New"/>
      </w:rPr>
    </w:lvl>
    <w:lvl w:ilvl="8" w:tplc="3E146954">
      <w:start w:val="1"/>
      <w:numFmt w:val="bullet"/>
      <w:suff w:val="tab"/>
      <w:lvlText w:val=""/>
      <w:lvlJc w:val="left"/>
      <w:pPr>
        <w:ind w:hanging="360" w:left="7200"/>
      </w:pPr>
      <w:rPr>
        <w:rFonts w:ascii="Wingdings" w:hAnsi="Wingdings"/>
      </w:rPr>
    </w:lvl>
  </w:abstractNum>
  <w:num w:numId="1">
    <w:abstractNumId w:val="3"/>
  </w:num>
  <w:num w:numId="2">
    <w:abstractNumId w:val="0"/>
  </w:num>
  <w:num w:numId="3">
    <w:abstractNumId w:val="7"/>
  </w:num>
  <w:num w:numId="4">
    <w:abstractNumId w:val="6"/>
  </w:num>
  <w:num w:numId="5">
    <w:abstractNumId w:val="4"/>
  </w:num>
  <w:num w:numId="6">
    <w:abstractNumId w:val="8"/>
  </w:num>
  <w:num w:numId="7">
    <w:abstractNumId w:val="2"/>
  </w:num>
  <w:num w:numId="8">
    <w:abstractNumId w:val="1"/>
  </w:num>
  <w:num w:numId="9">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6"/>
    <w:pPr>
      <w:spacing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FollowedHyperlink"/>
    <w:rPr>
      <w:color w:val="800080"/>
      <w:u w:val="single"/>
    </w:rPr>
  </w:style>
  <w:style w:type="character" w:styleId="C6">
    <w:name w:val="Balloon Text Char"/>
    <w:link w:val="P4"/>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Novell User</dc:creator>
  <dcterms:created xsi:type="dcterms:W3CDTF">2022-04-30T05:27:00Z</dcterms:created>
  <cp:keywords>Writ of Continuing Garnishment and Instructions</cp:keywords>
  <cp:lastModifiedBy>Jake Quackenbush</cp:lastModifiedBy>
  <cp:lastPrinted>2019-04-30T16:18:00Z</cp:lastPrinted>
  <dcterms:modified xsi:type="dcterms:W3CDTF">2025-03-05T01:47:55Z</dcterms:modified>
  <cp:revision>4</cp:revision>
  <dc:subject>Writ of Continuing Garnishment and Instructions</dc:subject>
  <dc:title>Writ of Continuing Garnishment and Instructions</dc:title>
</cp:coreProperties>
</file>