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071B0D1" Type="http://schemas.openxmlformats.org/officeDocument/2006/relationships/officeDocument" Target="/word/document.xml" /><Relationship Id="coreR4071B0D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</w:t>
                                  </w:r>
                                  <w:r>
                                    <w:rPr>
                                      <w:b w:val="1"/>
                                    </w:rPr>
                                    <w:t>cided by the court commissioner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</w:t>
                            </w:r>
                            <w:r>
                              <w:rPr>
                                <w:b w:val="1"/>
                              </w:rPr>
                              <w:t>cided by the court commissioner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Plaintiff/Petitioner</w:t>
              <w:tab/>
              <w:t xml:space="preserve">[  ]  Defendant/Respondent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Attorney</w:t>
              <w:tab/>
              <w:t xml:space="preserve">[  ]  Defendant/Respondent’s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Plaintiff/Petitioner’s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Defendant/Respondent’s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 xml:space="preserve">In the [  ] District   [  ] Justice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600" w:after="0"/>
            </w:pPr>
            <w:r>
              <w:t>_____________________________________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Plaintiff/Petitioner</w:t>
            </w:r>
          </w:p>
          <w:p>
            <w:pPr>
              <w:spacing w:after="0"/>
            </w:pPr>
            <w:r>
              <w:t>v.</w:t>
            </w:r>
          </w:p>
          <w:p>
            <w:pPr>
              <w:spacing w:before="360" w:after="0"/>
            </w:pPr>
            <w:r>
              <w:t>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Defendant/Respondent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Ex Parte Verified </w:t>
            </w: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to Enforce Writ of Garnishment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7A and 64D)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rPr>
          <w:sz w:val="20"/>
        </w:rPr>
      </w:pPr>
      <w:r>
        <w:rPr>
          <w:sz w:val="20"/>
        </w:rPr>
        <w:t xml:space="preserve">Attach: </w:t>
      </w:r>
    </w:p>
    <w:p>
      <w:pPr>
        <w:numPr>
          <w:ilvl w:val="0"/>
          <w:numId w:val="11"/>
        </w:numPr>
        <w:spacing w:before="0" w:after="0"/>
        <w:rPr>
          <w:sz w:val="20"/>
        </w:rPr>
      </w:pPr>
      <w:r>
        <w:rPr>
          <w:sz w:val="20"/>
        </w:rPr>
        <w:t>Certificate of Service showing service upon the garnishee of the Writ of Garnishment</w:t>
      </w:r>
    </w:p>
    <w:p>
      <w:pPr>
        <w:numPr>
          <w:ilvl w:val="0"/>
          <w:numId w:val="11"/>
        </w:numPr>
        <w:spacing w:before="0" w:after="0"/>
        <w:rPr>
          <w:sz w:val="20"/>
        </w:rPr>
      </w:pPr>
      <w:r>
        <w:rPr>
          <w:sz w:val="20"/>
        </w:rPr>
        <w:t>Order to Attend Hearing</w:t>
      </w:r>
    </w:p>
    <w:p>
      <w:pPr>
        <w:spacing w:before="360" w:after="120"/>
        <w:ind w:hanging="720" w:left="720"/>
      </w:pPr>
      <w:r>
        <w:t>1.</w:t>
        <w:tab/>
        <w:t>I personally know the facts below to be true. If I am called as a witness I would and could testify about those facts.</w:t>
      </w:r>
    </w:p>
    <w:p>
      <w:pPr>
        <w:spacing w:before="360" w:after="120"/>
        <w:ind w:hanging="720" w:left="720"/>
      </w:pPr>
      <w:r>
        <w:t>2.</w:t>
        <w:tab/>
        <w:t>I am the judgment creditor, and I had the Writ of Garnishment served on</w:t>
      </w:r>
    </w:p>
    <w:p>
      <w:pPr>
        <w:spacing w:before="120"/>
        <w:ind w:left="720"/>
      </w:pPr>
      <w:r>
        <w:t xml:space="preserve">__________________________________________________________ </w:t>
      </w:r>
      <w:r>
        <w:rPr>
          <w:sz w:val="20"/>
        </w:rPr>
        <w:t>(name)</w:t>
      </w:r>
      <w:r>
        <w:t>, the garnishee.</w:t>
        <w:br w:type="textWrapping"/>
      </w:r>
    </w:p>
    <w:p>
      <w:pPr>
        <w:spacing w:after="120"/>
      </w:pPr>
      <w:r>
        <w:t>3.</w:t>
        <w:tab/>
        <w:t>The deadline to comply with the Writ of Garnishment was</w:t>
      </w:r>
    </w:p>
    <w:p>
      <w:pPr>
        <w:spacing w:before="120" w:after="120"/>
        <w:ind w:left="720"/>
      </w:pPr>
      <w:r>
        <w:t xml:space="preserve">________________________ </w:t>
      </w:r>
      <w:r>
        <w:rPr>
          <w:sz w:val="20"/>
        </w:rPr>
        <w:t>(date)</w:t>
      </w:r>
      <w:r>
        <w:t>, which has passed. The garnishee has not complied with the Writ of Garnishment by failing to: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pStyle w:val="P1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pStyle w:val="P1"/>
            </w:pPr>
          </w:p>
        </w:tc>
      </w:tr>
    </w:tbl>
    <w:p>
      <w:pPr>
        <w:ind w:hanging="720" w:left="720"/>
      </w:pPr>
      <w:r>
        <w:t>4.</w:t>
        <w:tab/>
        <w:t>I have tried to settle the issue without further court action. I have in good faith discussed or attempted to discuss the issue with the garnishee.</w:t>
      </w:r>
    </w:p>
    <w:p>
      <w:pPr>
        <w:ind w:hanging="720" w:left="720"/>
      </w:pPr>
      <w:r>
        <w:t>5.</w:t>
        <w:tab/>
        <w:t xml:space="preserve">I ask the court to order the garnishee to attend a hearing, be held in contempt, and reimburse me for the cost of filing this motion. </w:t>
      </w:r>
    </w:p>
    <w:p/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/>
    <w:p/>
    <w:p>
      <w:pPr>
        <w:pStyle w:val="P1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</w:t>
            </w:r>
            <w:r>
              <w:rPr>
                <w:b w:val="1"/>
              </w:rPr>
              <w:t>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2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3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b w:val="1"/>
                <w:sz w:val="20"/>
              </w:rPr>
            </w:pPr>
            <w:r>
              <w:rPr>
                <w:sz w:val="20"/>
              </w:rPr>
              <w:t xml:space="preserve">This certificate of service is required only if the other party is represented by an attorney. </w:t>
            </w:r>
            <w:r>
              <w:rPr>
                <w:b w:val="1"/>
                <w:sz w:val="20"/>
              </w:rPr>
              <w:t xml:space="preserve">The other party </w:t>
            </w:r>
            <w:r>
              <w:rPr>
                <w:b w:val="1"/>
                <w:sz w:val="20"/>
              </w:rPr>
              <w:t>should</w:t>
            </w:r>
            <w:r>
              <w:rPr>
                <w:b w:val="1"/>
                <w:sz w:val="20"/>
              </w:rPr>
              <w:t xml:space="preserve"> be served</w:t>
            </w:r>
            <w:r>
              <w:rPr>
                <w:b w:val="1"/>
                <w:sz w:val="20"/>
              </w:rPr>
              <w:t xml:space="preserve"> </w:t>
            </w:r>
            <w:r>
              <w:rPr>
                <w:b w:val="1"/>
                <w:sz w:val="20"/>
              </w:rPr>
              <w:t>in accordance with Utah Rule of Civil Procedure 4</w:t>
            </w:r>
            <w:r>
              <w:rPr>
                <w:b w:val="1"/>
                <w:sz w:val="20"/>
              </w:rPr>
              <w:t>.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Ex Parte Verified Motion to Enforce Writ of Garnishment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(Other party’s attorney, if applicable)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(Other party’s attorney, if applicable)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  <w:trHeight w:hRule="atLeast" w:val="432"/>
      </w:trPr>
      <w:tc>
        <w:tcPr>
          <w:tcW w:w="2988" w:type="dxa"/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 xml:space="preserve">1510DCJ-C Approved May 21, 2018 / Revised April 26, 2021 </w:t>
          </w:r>
        </w:p>
        <w:p>
          <w:pPr>
            <w:pStyle w:val="P6"/>
            <w:spacing w:before="60" w:after="0"/>
            <w:rPr>
              <w:sz w:val="16"/>
            </w:rPr>
          </w:pPr>
        </w:p>
      </w:tc>
      <w:tc>
        <w:tcPr>
          <w:tcW w:w="4590" w:type="dxa"/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Ex Parte Verified </w:t>
          </w: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to</w:t>
          </w:r>
          <w:r>
            <w:rPr>
              <w:b w:val="1"/>
              <w:sz w:val="16"/>
            </w:rPr>
            <w:t xml:space="preserve"> </w:t>
          </w:r>
          <w:r>
            <w:rPr>
              <w:b w:val="1"/>
              <w:sz w:val="16"/>
            </w:rPr>
            <w:t>Enforce Writ of Garnishment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  <w:spacing w:before="0" w:after="0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framePr w:wrap="around" w:vAnchor="text" w:hAnchor="margin" w:x="-4" w:y="1"/>
      <w:rPr>
        <w:rStyle w:val="C20"/>
      </w:rPr>
    </w:pPr>
    <w:r>
      <w:fldChar w:fldCharType="begin"/>
    </w:r>
    <w:r>
      <w:rPr>
        <w:rStyle w:val="C20"/>
      </w:rPr>
      <w:instrText xml:space="preserve">PAGE  </w:instrText>
    </w:r>
    <w:r>
      <w:rPr>
        <w:rStyle w:val="C20"/>
      </w:rPr>
      <w:fldChar w:fldCharType="separate"/>
    </w:r>
    <w:r>
      <w:rPr>
        <w:rStyle w:val="C20"/>
      </w:rPr>
      <w:t>#</w:t>
    </w:r>
    <w:r>
      <w:rPr>
        <w:rStyle w:val="C20"/>
      </w:rPr>
      <w:fldChar w:fldCharType="end"/>
    </w:r>
  </w:p>
  <w:p>
    <w:pPr>
      <w:pStyle w:val="P6"/>
      <w:rPr>
        <w:rStyle w:val="C20"/>
      </w:rPr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1273963A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534372E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E05FFD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0AA33E6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8377414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12D85B3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674744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90E2605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5247A2F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58C565F8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3243204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6FC23834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228C4F63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80EA4C0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D6E5D16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27539A6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6A59E96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51343186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ind w:firstLine="0" w:left="0"/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5ACD43E7"/>
    <w:multiLevelType w:val="hybridMultilevel"/>
    <w:lvl w:ilvl="0" w:tplc="262A3ECE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B677129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73CB2052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79C378C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6B3A0988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20D2AC66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ED41F42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6DA3C33B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D0F1DED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6187601C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19E518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ECBABB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F81054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C914B6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F535C5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476C02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82A3C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B297EA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6">
    <w:nsid w:val="78605935"/>
    <w:multiLevelType w:val="hybridMultilevel"/>
    <w:lvl w:ilvl="0" w:tplc="6831A96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6F9099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CA1A35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511D14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4256E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130AC0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FD6326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D5608F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89289C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5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6"/>
    <w:qFormat/>
    <w:pPr>
      <w:keepNext w:val="1"/>
      <w:keepLines w:val="1"/>
      <w:numPr>
        <w:ilvl w:val="1"/>
        <w:numId w:val="7"/>
      </w:numPr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7"/>
    <w:qFormat/>
    <w:pPr>
      <w:keepNext w:val="1"/>
      <w:keepLines w:val="1"/>
      <w:numPr>
        <w:ilvl w:val="2"/>
        <w:numId w:val="7"/>
      </w:numPr>
      <w:tabs>
        <w:tab w:val="clear" w:pos="1440" w:leader="none"/>
      </w:tabs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8"/>
    <w:qFormat/>
    <w:pPr>
      <w:keepNext w:val="1"/>
      <w:keepLines w:val="1"/>
      <w:numPr>
        <w:numId w:val="8"/>
      </w:numPr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3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4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before="0"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  <w:contextualSpacing w:val="1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paragraph" w:styleId="P24">
    <w:name w:val="Comment Text"/>
    <w:basedOn w:val="P0"/>
    <w:next w:val="P24"/>
    <w:link w:val="C18"/>
    <w:pPr/>
    <w:rPr>
      <w:sz w:val="20"/>
    </w:rPr>
  </w:style>
  <w:style w:type="paragraph" w:styleId="P25">
    <w:name w:val="Normal (Web)"/>
    <w:basedOn w:val="P0"/>
    <w:next w:val="P25"/>
    <w:pPr/>
    <w:rPr>
      <w:rFonts w:ascii="Times New Roman" w:hAnsi="Times New Roman"/>
    </w:rPr>
  </w:style>
  <w:style w:type="paragraph" w:styleId="P26">
    <w:name w:val="Comment Subject"/>
    <w:basedOn w:val="P24"/>
    <w:next w:val="P24"/>
    <w:link w:val="C19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6"/>
    <w:rPr/>
  </w:style>
  <w:style w:type="character" w:styleId="C4">
    <w:name w:val="Header Char"/>
    <w:link w:val="P7"/>
    <w:rPr/>
  </w:style>
  <w:style w:type="character" w:styleId="C5">
    <w:name w:val="Heading 1 Char"/>
    <w:link w:val="P2"/>
    <w:rPr>
      <w:b w:val="1"/>
    </w:rPr>
  </w:style>
  <w:style w:type="character" w:styleId="C6">
    <w:name w:val="Heading 2 Char"/>
    <w:link w:val="P3"/>
    <w:rPr>
      <w:b w:val="1"/>
    </w:rPr>
  </w:style>
  <w:style w:type="character" w:styleId="C7">
    <w:name w:val="Heading 3 Char"/>
    <w:link w:val="P4"/>
    <w:rPr>
      <w:b w:val="1"/>
    </w:rPr>
  </w:style>
  <w:style w:type="character" w:styleId="C8">
    <w:name w:val="Heading 4 Char"/>
    <w:link w:val="P5"/>
    <w:rPr>
      <w:b w:val="1"/>
    </w:rPr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laceholder Text"/>
    <w:rPr>
      <w:color w:val="808080"/>
    </w:rPr>
  </w:style>
  <w:style w:type="character" w:styleId="C17">
    <w:name w:val="Comment Reference"/>
    <w:rPr>
      <w:sz w:val="16"/>
    </w:rPr>
  </w:style>
  <w:style w:type="character" w:styleId="C18">
    <w:name w:val="Comment Text Char"/>
    <w:link w:val="P24"/>
    <w:rPr>
      <w:sz w:val="20"/>
    </w:rPr>
  </w:style>
  <w:style w:type="character" w:styleId="C19">
    <w:name w:val="Comment Subject Char"/>
    <w:link w:val="P26"/>
    <w:rPr>
      <w:b w:val="1"/>
    </w:rPr>
  </w:style>
  <w:style w:type="character" w:styleId="C20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spacing w:lineRule="auto" w:line="240" w:after="0"/>
      <w:jc w:val="center"/>
    </w:pPr>
    <w:rPr>
      <w:rFonts w:ascii="Calibri" w:hAnsi="Calibri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2021-05-06T21:34:00Z</dcterms:created>
  <cp:keywords>Ex Parte Verified Motion to Enforce Writ of Garnishment - Commissioner</cp:keywords>
  <cp:lastModifiedBy>Jake Quackenbush</cp:lastModifiedBy>
  <cp:lastPrinted>2021-05-06T21:38:00Z</cp:lastPrinted>
  <dcterms:modified xsi:type="dcterms:W3CDTF">2025-03-05T01:47:56Z</dcterms:modified>
  <cp:revision>7</cp:revision>
  <dc:subject>Ex Parte Verified Motion to Enforce Writ of Garnishment - Commissioner</dc:subject>
  <dc:title>Ex Parte Verified Motion to Enforce Writ of Garnishment - Commissioner</dc:title>
</cp:coreProperties>
</file>