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5D1" w:rsidRPr="00FD45D1" w:rsidRDefault="00FD45D1" w:rsidP="0030447A">
      <w:pPr>
        <w:shd w:val="clear" w:color="auto" w:fill="FFFFFF"/>
        <w:spacing w:before="150" w:after="150" w:line="600" w:lineRule="atLeast"/>
        <w:jc w:val="center"/>
        <w:outlineLvl w:val="1"/>
        <w:rPr>
          <w:rFonts w:ascii="Helvetica" w:eastAsia="Times New Roman" w:hAnsi="Helvetica" w:cs="Times New Roman"/>
          <w:b/>
          <w:bCs/>
          <w:color w:val="000000"/>
          <w:sz w:val="42"/>
          <w:szCs w:val="42"/>
        </w:rPr>
      </w:pPr>
      <w:r w:rsidRPr="00FD45D1">
        <w:rPr>
          <w:rFonts w:ascii="Helvetica" w:eastAsia="Times New Roman" w:hAnsi="Helvetica" w:cs="Times New Roman"/>
          <w:b/>
          <w:bCs/>
          <w:color w:val="000000"/>
          <w:sz w:val="42"/>
          <w:szCs w:val="42"/>
        </w:rPr>
        <w:t>Python Introduction Section 2</w:t>
      </w:r>
    </w:p>
    <w:p w:rsidR="00FD45D1" w:rsidRPr="00FD45D1" w:rsidRDefault="00FD45D1" w:rsidP="00FD45D1">
      <w:pPr>
        <w:shd w:val="clear" w:color="auto" w:fill="FFFFFF"/>
        <w:spacing w:after="150" w:line="600" w:lineRule="atLeast"/>
        <w:outlineLvl w:val="0"/>
        <w:rPr>
          <w:rFonts w:ascii="inherit" w:eastAsia="Times New Roman" w:hAnsi="inherit" w:cs="Times New Roman"/>
          <w:b/>
          <w:bCs/>
          <w:color w:val="000000"/>
          <w:kern w:val="36"/>
          <w:sz w:val="48"/>
          <w:szCs w:val="48"/>
        </w:rPr>
      </w:pPr>
      <w:r w:rsidRPr="00FD45D1">
        <w:rPr>
          <w:rFonts w:ascii="inherit" w:eastAsia="Times New Roman" w:hAnsi="inherit" w:cs="Times New Roman"/>
          <w:b/>
          <w:bCs/>
          <w:color w:val="000000"/>
          <w:kern w:val="36"/>
          <w:sz w:val="48"/>
          <w:szCs w:val="48"/>
        </w:rPr>
        <w:t>Python Reading</w:t>
      </w:r>
    </w:p>
    <w:p w:rsidR="00FD45D1" w:rsidRPr="00FD45D1" w:rsidRDefault="00FD45D1" w:rsidP="00FD45D1">
      <w:pPr>
        <w:shd w:val="clear" w:color="auto" w:fill="FFFFFF"/>
        <w:spacing w:after="150" w:line="300" w:lineRule="atLeast"/>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Read the </w:t>
      </w:r>
      <w:hyperlink r:id="rId5" w:tgtFrame="_blank" w:history="1">
        <w:r w:rsidRPr="00FD45D1">
          <w:rPr>
            <w:rFonts w:ascii="Helvetica" w:eastAsia="Times New Roman" w:hAnsi="Helvetica" w:cs="Times New Roman"/>
            <w:color w:val="040DE6"/>
            <w:sz w:val="21"/>
            <w:szCs w:val="21"/>
            <w:u w:val="single"/>
          </w:rPr>
          <w:t>General Intro</w:t>
        </w:r>
        <w:r w:rsidRPr="00FD45D1">
          <w:rPr>
            <w:rFonts w:ascii="Helvetica" w:eastAsia="Times New Roman" w:hAnsi="Helvetica" w:cs="Times New Roman"/>
            <w:color w:val="040DE6"/>
            <w:sz w:val="21"/>
            <w:szCs w:val="21"/>
            <w:u w:val="single"/>
          </w:rPr>
          <w:t>d</w:t>
        </w:r>
        <w:r w:rsidRPr="00FD45D1">
          <w:rPr>
            <w:rFonts w:ascii="Helvetica" w:eastAsia="Times New Roman" w:hAnsi="Helvetica" w:cs="Times New Roman"/>
            <w:color w:val="040DE6"/>
            <w:sz w:val="21"/>
            <w:szCs w:val="21"/>
            <w:u w:val="single"/>
          </w:rPr>
          <w:t>u</w:t>
        </w:r>
        <w:r w:rsidRPr="00FD45D1">
          <w:rPr>
            <w:rFonts w:ascii="Helvetica" w:eastAsia="Times New Roman" w:hAnsi="Helvetica" w:cs="Times New Roman"/>
            <w:color w:val="040DE6"/>
            <w:sz w:val="21"/>
            <w:szCs w:val="21"/>
            <w:u w:val="single"/>
          </w:rPr>
          <w:t>c</w:t>
        </w:r>
        <w:r w:rsidRPr="00FD45D1">
          <w:rPr>
            <w:rFonts w:ascii="Helvetica" w:eastAsia="Times New Roman" w:hAnsi="Helvetica" w:cs="Times New Roman"/>
            <w:color w:val="040DE6"/>
            <w:sz w:val="21"/>
            <w:szCs w:val="21"/>
            <w:u w:val="single"/>
          </w:rPr>
          <w:t>tion</w:t>
        </w:r>
      </w:hyperlink>
      <w:r w:rsidRPr="00FD45D1">
        <w:rPr>
          <w:rFonts w:ascii="Helvetica" w:eastAsia="Times New Roman" w:hAnsi="Helvetica" w:cs="Times New Roman"/>
          <w:color w:val="000000"/>
          <w:sz w:val="21"/>
          <w:szCs w:val="21"/>
        </w:rPr>
        <w:t> from the section entitled </w:t>
      </w:r>
      <w:r w:rsidRPr="00FD45D1">
        <w:rPr>
          <w:rFonts w:ascii="Helvetica" w:eastAsia="Times New Roman" w:hAnsi="Helvetica" w:cs="Times New Roman"/>
          <w:i/>
          <w:iCs/>
          <w:color w:val="000000"/>
          <w:sz w:val="21"/>
          <w:szCs w:val="21"/>
        </w:rPr>
        <w:t>What is Debugging?</w:t>
      </w:r>
      <w:r w:rsidRPr="00FD45D1">
        <w:rPr>
          <w:rFonts w:ascii="Helvetica" w:eastAsia="Times New Roman" w:hAnsi="Helvetica" w:cs="Times New Roman"/>
          <w:color w:val="000000"/>
          <w:sz w:val="21"/>
          <w:szCs w:val="21"/>
        </w:rPr>
        <w:t> through the section entitled </w:t>
      </w:r>
      <w:r w:rsidRPr="00FD45D1">
        <w:rPr>
          <w:rFonts w:ascii="Helvetica" w:eastAsia="Times New Roman" w:hAnsi="Helvetica" w:cs="Times New Roman"/>
          <w:i/>
          <w:iCs/>
          <w:color w:val="000000"/>
          <w:sz w:val="21"/>
          <w:szCs w:val="21"/>
        </w:rPr>
        <w:t>Experimental Debugging</w:t>
      </w:r>
      <w:r w:rsidRPr="00FD45D1">
        <w:rPr>
          <w:rFonts w:ascii="Helvetica" w:eastAsia="Times New Roman" w:hAnsi="Helvetica" w:cs="Times New Roman"/>
          <w:color w:val="000000"/>
          <w:sz w:val="21"/>
          <w:szCs w:val="21"/>
        </w:rPr>
        <w:t>.</w:t>
      </w:r>
    </w:p>
    <w:p w:rsidR="00FD45D1" w:rsidRPr="00FD45D1" w:rsidRDefault="00FD45D1" w:rsidP="00FD45D1">
      <w:pPr>
        <w:shd w:val="clear" w:color="auto" w:fill="FFFFFF"/>
        <w:spacing w:before="150" w:after="150" w:line="600" w:lineRule="atLeast"/>
        <w:outlineLvl w:val="1"/>
        <w:rPr>
          <w:rFonts w:ascii="inherit" w:eastAsia="Times New Roman" w:hAnsi="inherit" w:cs="Times New Roman"/>
          <w:b/>
          <w:bCs/>
          <w:color w:val="000000"/>
          <w:sz w:val="42"/>
          <w:szCs w:val="42"/>
        </w:rPr>
      </w:pPr>
      <w:r w:rsidRPr="00FD45D1">
        <w:rPr>
          <w:rFonts w:ascii="inherit" w:eastAsia="Times New Roman" w:hAnsi="inherit" w:cs="Times New Roman"/>
          <w:b/>
          <w:bCs/>
          <w:color w:val="000000"/>
          <w:sz w:val="42"/>
          <w:szCs w:val="42"/>
        </w:rPr>
        <w:t>Checking Your Understanding (16 pts total)</w:t>
      </w:r>
    </w:p>
    <w:p w:rsidR="00FD45D1" w:rsidRDefault="00FD45D1" w:rsidP="00FD45D1">
      <w:pPr>
        <w:shd w:val="clear" w:color="auto" w:fill="FFFFFF"/>
        <w:spacing w:after="150" w:line="300" w:lineRule="atLeast"/>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Look over the </w:t>
      </w:r>
      <w:hyperlink r:id="rId6" w:tgtFrame="_blank" w:history="1">
        <w:r w:rsidRPr="00B51C04">
          <w:rPr>
            <w:rFonts w:ascii="Helvetica" w:eastAsia="Times New Roman" w:hAnsi="Helvetica" w:cs="Times New Roman"/>
            <w:color w:val="000000"/>
            <w:sz w:val="21"/>
            <w:szCs w:val="21"/>
          </w:rPr>
          <w:t>compound interest formula</w:t>
        </w:r>
      </w:hyperlink>
      <w:r w:rsidRPr="00FD45D1">
        <w:rPr>
          <w:rFonts w:ascii="Helvetica" w:eastAsia="Times New Roman" w:hAnsi="Helvetica" w:cs="Times New Roman"/>
          <w:color w:val="000000"/>
          <w:sz w:val="21"/>
          <w:szCs w:val="21"/>
        </w:rPr>
        <w:t> to familiarize yourself with how compound interest is calculated.</w:t>
      </w:r>
    </w:p>
    <w:p w:rsidR="00B51C04" w:rsidRDefault="00B51C04" w:rsidP="00B51C04">
      <w:pPr>
        <w:pStyle w:val="Heading1"/>
        <w:jc w:val="center"/>
        <w:rPr>
          <w:color w:val="000000"/>
        </w:rPr>
      </w:pPr>
      <w:r>
        <w:rPr>
          <w:rStyle w:val="Strong"/>
          <w:rFonts w:ascii="Arial" w:hAnsi="Arial" w:cs="Arial"/>
          <w:b/>
          <w:bCs/>
          <w:color w:val="000000"/>
          <w:sz w:val="36"/>
          <w:szCs w:val="36"/>
        </w:rPr>
        <w:t>Compound Interest Formula</w:t>
      </w:r>
    </w:p>
    <w:tbl>
      <w:tblPr>
        <w:tblW w:w="3844" w:type="pct"/>
        <w:jc w:val="center"/>
        <w:tblCellSpacing w:w="15" w:type="dxa"/>
        <w:tblCellMar>
          <w:left w:w="0" w:type="dxa"/>
          <w:right w:w="0" w:type="dxa"/>
        </w:tblCellMar>
        <w:tblLook w:val="04A0" w:firstRow="1" w:lastRow="0" w:firstColumn="1" w:lastColumn="0" w:noHBand="0" w:noVBand="1"/>
      </w:tblPr>
      <w:tblGrid>
        <w:gridCol w:w="7196"/>
      </w:tblGrid>
      <w:tr w:rsidR="00B51C04" w:rsidTr="00B51C04">
        <w:trPr>
          <w:trHeight w:val="2198"/>
          <w:tblCellSpacing w:w="15" w:type="dxa"/>
          <w:jc w:val="center"/>
        </w:trPr>
        <w:tc>
          <w:tcPr>
            <w:tcW w:w="4958" w:type="pct"/>
            <w:tcMar>
              <w:top w:w="30" w:type="dxa"/>
              <w:left w:w="30" w:type="dxa"/>
              <w:bottom w:w="30" w:type="dxa"/>
              <w:right w:w="30" w:type="dxa"/>
            </w:tcMar>
            <w:vAlign w:val="center"/>
            <w:hideMark/>
          </w:tcPr>
          <w:p w:rsidR="00B51C04" w:rsidRDefault="00B51C04" w:rsidP="00B51C04">
            <w:pPr>
              <w:jc w:val="center"/>
            </w:pPr>
            <w:r>
              <w:rPr>
                <w:noProof/>
              </w:rPr>
              <w:drawing>
                <wp:inline distT="0" distB="0" distL="0" distR="0">
                  <wp:extent cx="2200275" cy="847725"/>
                  <wp:effectExtent l="0" t="0" r="9525" b="9525"/>
                  <wp:docPr id="2" name="Picture 2" descr="Regular Compound Inter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Compound Interest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rsidR="00B51C04" w:rsidRDefault="00B51C04">
            <w:pPr>
              <w:pStyle w:val="NormalWeb"/>
              <w:spacing w:before="0" w:beforeAutospacing="0" w:after="0" w:afterAutospacing="0"/>
            </w:pPr>
            <w:r>
              <w:rPr>
                <w:rFonts w:ascii="Verdana" w:hAnsi="Verdana"/>
                <w:b/>
                <w:bCs/>
              </w:rPr>
              <w:t>P</w:t>
            </w:r>
            <w:r>
              <w:rPr>
                <w:rStyle w:val="apple-converted-space"/>
                <w:rFonts w:ascii="Verdana" w:hAnsi="Verdana"/>
              </w:rPr>
              <w:t> </w:t>
            </w:r>
            <w:r>
              <w:rPr>
                <w:rFonts w:ascii="Verdana" w:hAnsi="Verdana"/>
              </w:rPr>
              <w:t>=</w:t>
            </w:r>
            <w:r>
              <w:rPr>
                <w:rStyle w:val="apple-converted-space"/>
                <w:rFonts w:ascii="Verdana" w:hAnsi="Verdana"/>
                <w:sz w:val="20"/>
                <w:szCs w:val="20"/>
              </w:rPr>
              <w:t> </w:t>
            </w:r>
            <w:r>
              <w:rPr>
                <w:rFonts w:ascii="Verdana" w:hAnsi="Verdana"/>
                <w:sz w:val="20"/>
                <w:szCs w:val="20"/>
              </w:rPr>
              <w:t>principal amount (the initial amount you borrow or deposit)</w:t>
            </w:r>
          </w:p>
          <w:p w:rsidR="00B51C04" w:rsidRDefault="00B51C04">
            <w:pPr>
              <w:pStyle w:val="NormalWeb"/>
              <w:spacing w:before="0" w:beforeAutospacing="0" w:after="0" w:afterAutospacing="0"/>
            </w:pPr>
            <w:proofErr w:type="gramStart"/>
            <w:r>
              <w:rPr>
                <w:rFonts w:ascii="Verdana" w:hAnsi="Verdana"/>
                <w:b/>
                <w:bCs/>
              </w:rPr>
              <w:t>r</w:t>
            </w:r>
            <w:r>
              <w:rPr>
                <w:rFonts w:ascii="Verdana" w:hAnsi="Verdana"/>
              </w:rPr>
              <w:t>  =</w:t>
            </w:r>
            <w:proofErr w:type="gramEnd"/>
            <w:r>
              <w:rPr>
                <w:rStyle w:val="apple-converted-space"/>
                <w:rFonts w:ascii="Verdana" w:hAnsi="Verdana"/>
              </w:rPr>
              <w:t> </w:t>
            </w:r>
            <w:r>
              <w:rPr>
                <w:rFonts w:ascii="Verdana" w:hAnsi="Verdana"/>
                <w:sz w:val="20"/>
                <w:szCs w:val="20"/>
              </w:rPr>
              <w:t>annual rate of interest (as a decimal)</w:t>
            </w:r>
          </w:p>
          <w:p w:rsidR="00B51C04" w:rsidRDefault="00B51C04">
            <w:pPr>
              <w:pStyle w:val="NormalWeb"/>
              <w:spacing w:before="0" w:beforeAutospacing="0" w:after="0" w:afterAutospacing="0"/>
            </w:pPr>
            <w:proofErr w:type="gramStart"/>
            <w:r>
              <w:rPr>
                <w:rFonts w:ascii="Verdana" w:hAnsi="Verdana"/>
                <w:b/>
                <w:bCs/>
              </w:rPr>
              <w:t>t</w:t>
            </w:r>
            <w:r>
              <w:rPr>
                <w:rFonts w:ascii="Verdana" w:hAnsi="Verdana"/>
              </w:rPr>
              <w:t>  =</w:t>
            </w:r>
            <w:proofErr w:type="gramEnd"/>
            <w:r>
              <w:rPr>
                <w:rStyle w:val="apple-converted-space"/>
                <w:rFonts w:ascii="Verdana" w:hAnsi="Verdana"/>
              </w:rPr>
              <w:t> </w:t>
            </w:r>
            <w:r>
              <w:rPr>
                <w:rFonts w:ascii="Verdana" w:hAnsi="Verdana"/>
                <w:sz w:val="20"/>
                <w:szCs w:val="20"/>
              </w:rPr>
              <w:t>number of years the amount is deposited or borrowed for.</w:t>
            </w:r>
          </w:p>
          <w:p w:rsidR="00B51C04" w:rsidRDefault="00B51C04">
            <w:pPr>
              <w:pStyle w:val="NormalWeb"/>
              <w:spacing w:before="0" w:beforeAutospacing="0" w:after="0" w:afterAutospacing="0"/>
            </w:pPr>
            <w:r>
              <w:rPr>
                <w:rFonts w:ascii="Verdana" w:hAnsi="Verdana"/>
                <w:b/>
                <w:bCs/>
              </w:rPr>
              <w:t>A</w:t>
            </w:r>
            <w:r>
              <w:rPr>
                <w:rStyle w:val="apple-converted-space"/>
                <w:rFonts w:ascii="Verdana" w:hAnsi="Verdana"/>
              </w:rPr>
              <w:t> </w:t>
            </w:r>
            <w:r>
              <w:rPr>
                <w:rFonts w:ascii="Verdana" w:hAnsi="Verdana"/>
              </w:rPr>
              <w:t>=</w:t>
            </w:r>
            <w:r>
              <w:rPr>
                <w:rStyle w:val="apple-converted-space"/>
                <w:rFonts w:ascii="Verdana" w:hAnsi="Verdana"/>
                <w:sz w:val="20"/>
                <w:szCs w:val="20"/>
              </w:rPr>
              <w:t> </w:t>
            </w:r>
            <w:r>
              <w:rPr>
                <w:rFonts w:ascii="Verdana" w:hAnsi="Verdana"/>
                <w:sz w:val="20"/>
                <w:szCs w:val="20"/>
              </w:rPr>
              <w:t>amount of money accumulated after n years, including interest.</w:t>
            </w:r>
          </w:p>
          <w:p w:rsidR="00B51C04" w:rsidRDefault="00B51C04" w:rsidP="00B51C04">
            <w:r>
              <w:rPr>
                <w:rStyle w:val="Emphasis"/>
                <w:rFonts w:ascii="Verdana" w:hAnsi="Verdana"/>
                <w:b/>
                <w:bCs/>
                <w:i w:val="0"/>
                <w:iCs w:val="0"/>
              </w:rPr>
              <w:t>n</w:t>
            </w:r>
            <w:r>
              <w:rPr>
                <w:rStyle w:val="apple-converted-space"/>
              </w:rPr>
              <w:t> </w:t>
            </w:r>
            <w:r>
              <w:t> =  </w:t>
            </w:r>
            <w:r>
              <w:rPr>
                <w:rFonts w:ascii="Verdana" w:hAnsi="Verdana"/>
                <w:sz w:val="20"/>
                <w:szCs w:val="20"/>
              </w:rPr>
              <w:t>number of times the interest is compounded per year</w:t>
            </w:r>
            <w:r>
              <w:rPr>
                <w:rStyle w:val="Emphasis"/>
              </w:rPr>
              <w:t> </w:t>
            </w:r>
            <w:r>
              <w:t> </w:t>
            </w:r>
          </w:p>
        </w:tc>
      </w:tr>
    </w:tbl>
    <w:p w:rsidR="00B51C04" w:rsidRDefault="00B51C04" w:rsidP="00B51C04">
      <w:pPr>
        <w:pStyle w:val="NormalWeb"/>
        <w:rPr>
          <w:color w:val="000000"/>
          <w:sz w:val="27"/>
          <w:szCs w:val="27"/>
        </w:rPr>
      </w:pPr>
      <w:r>
        <w:rPr>
          <w:rStyle w:val="Strong"/>
          <w:rFonts w:ascii="Arial Narrow" w:hAnsi="Arial Narrow"/>
          <w:color w:val="000000"/>
          <w:sz w:val="27"/>
          <w:szCs w:val="27"/>
        </w:rPr>
        <w:t>Example:</w:t>
      </w:r>
    </w:p>
    <w:tbl>
      <w:tblPr>
        <w:tblW w:w="3809" w:type="pct"/>
        <w:jc w:val="center"/>
        <w:tblCellSpacing w:w="0" w:type="dxa"/>
        <w:tblCellMar>
          <w:left w:w="0" w:type="dxa"/>
          <w:right w:w="0" w:type="dxa"/>
        </w:tblCellMar>
        <w:tblLook w:val="04A0" w:firstRow="1" w:lastRow="0" w:firstColumn="1" w:lastColumn="0" w:noHBand="0" w:noVBand="1"/>
      </w:tblPr>
      <w:tblGrid>
        <w:gridCol w:w="7130"/>
      </w:tblGrid>
      <w:tr w:rsidR="00B51C04" w:rsidTr="00B51C04">
        <w:trPr>
          <w:trHeight w:val="595"/>
          <w:tblCellSpacing w:w="0" w:type="dxa"/>
          <w:jc w:val="center"/>
        </w:trPr>
        <w:tc>
          <w:tcPr>
            <w:tcW w:w="5000" w:type="pct"/>
            <w:vAlign w:val="center"/>
            <w:hideMark/>
          </w:tcPr>
          <w:p w:rsidR="00B51C04" w:rsidRDefault="00B51C04">
            <w:pPr>
              <w:rPr>
                <w:sz w:val="24"/>
                <w:szCs w:val="24"/>
              </w:rPr>
            </w:pPr>
            <w:r>
              <w:t>An amount of $1,500.00 is deposited in a bank paying an annual interest rate of 4.3%, compounded</w:t>
            </w:r>
            <w:r>
              <w:rPr>
                <w:rStyle w:val="apple-converted-space"/>
              </w:rPr>
              <w:t> </w:t>
            </w:r>
            <w:r>
              <w:rPr>
                <w:i/>
                <w:iCs/>
              </w:rPr>
              <w:t>quarterly</w:t>
            </w:r>
            <w:r>
              <w:t>. What is the balance after 6 years?</w:t>
            </w:r>
          </w:p>
        </w:tc>
      </w:tr>
    </w:tbl>
    <w:p w:rsidR="00B51C04" w:rsidRDefault="00B51C04" w:rsidP="00B51C04">
      <w:pPr>
        <w:pStyle w:val="NormalWeb"/>
        <w:rPr>
          <w:color w:val="000000"/>
          <w:sz w:val="27"/>
          <w:szCs w:val="27"/>
        </w:rPr>
      </w:pPr>
      <w:r>
        <w:rPr>
          <w:rStyle w:val="Strong"/>
          <w:rFonts w:ascii="Arial Narrow" w:hAnsi="Arial Narrow"/>
          <w:color w:val="000000"/>
          <w:sz w:val="27"/>
          <w:szCs w:val="27"/>
        </w:rPr>
        <w:t>Solution:</w:t>
      </w:r>
    </w:p>
    <w:tbl>
      <w:tblPr>
        <w:tblW w:w="3495" w:type="pct"/>
        <w:jc w:val="center"/>
        <w:tblCellSpacing w:w="0" w:type="dxa"/>
        <w:tblCellMar>
          <w:left w:w="0" w:type="dxa"/>
          <w:right w:w="0" w:type="dxa"/>
        </w:tblCellMar>
        <w:tblLook w:val="04A0" w:firstRow="1" w:lastRow="0" w:firstColumn="1" w:lastColumn="0" w:noHBand="0" w:noVBand="1"/>
      </w:tblPr>
      <w:tblGrid>
        <w:gridCol w:w="6543"/>
      </w:tblGrid>
      <w:tr w:rsidR="00B51C04" w:rsidTr="00B51C04">
        <w:trPr>
          <w:trHeight w:val="2426"/>
          <w:tblCellSpacing w:w="0" w:type="dxa"/>
          <w:jc w:val="center"/>
        </w:trPr>
        <w:tc>
          <w:tcPr>
            <w:tcW w:w="5000" w:type="pct"/>
            <w:vAlign w:val="center"/>
            <w:hideMark/>
          </w:tcPr>
          <w:p w:rsidR="00B51C04" w:rsidRDefault="00B51C04">
            <w:pPr>
              <w:rPr>
                <w:sz w:val="20"/>
                <w:szCs w:val="20"/>
              </w:rPr>
            </w:pPr>
            <w:r>
              <w:rPr>
                <w:sz w:val="20"/>
                <w:szCs w:val="20"/>
              </w:rPr>
              <w:lastRenderedPageBreak/>
              <w:t>Using the compound interest formula, we have that</w:t>
            </w:r>
            <w:r>
              <w:rPr>
                <w:sz w:val="20"/>
                <w:szCs w:val="20"/>
              </w:rPr>
              <w:br/>
            </w:r>
            <w:r>
              <w:rPr>
                <w:rStyle w:val="Emphasis"/>
                <w:b/>
                <w:bCs/>
                <w:sz w:val="20"/>
                <w:szCs w:val="20"/>
              </w:rPr>
              <w:t>P</w:t>
            </w:r>
            <w:r>
              <w:rPr>
                <w:rStyle w:val="apple-converted-space"/>
                <w:sz w:val="20"/>
                <w:szCs w:val="20"/>
              </w:rPr>
              <w:t> </w:t>
            </w:r>
            <w:r>
              <w:rPr>
                <w:sz w:val="20"/>
                <w:szCs w:val="20"/>
              </w:rPr>
              <w:t>= 1500,</w:t>
            </w:r>
            <w:r>
              <w:rPr>
                <w:rStyle w:val="apple-converted-space"/>
                <w:sz w:val="20"/>
                <w:szCs w:val="20"/>
              </w:rPr>
              <w:t> </w:t>
            </w:r>
            <w:r>
              <w:rPr>
                <w:rStyle w:val="Emphasis"/>
                <w:b/>
                <w:bCs/>
                <w:sz w:val="20"/>
                <w:szCs w:val="20"/>
              </w:rPr>
              <w:t>r</w:t>
            </w:r>
            <w:r>
              <w:rPr>
                <w:rStyle w:val="apple-converted-space"/>
                <w:sz w:val="20"/>
                <w:szCs w:val="20"/>
              </w:rPr>
              <w:t> </w:t>
            </w:r>
            <w:r>
              <w:rPr>
                <w:sz w:val="20"/>
                <w:szCs w:val="20"/>
              </w:rPr>
              <w:t>= 4.3</w:t>
            </w:r>
            <w:r>
              <w:rPr>
                <w:rStyle w:val="Emphasis"/>
                <w:sz w:val="20"/>
                <w:szCs w:val="20"/>
              </w:rPr>
              <w:t>/</w:t>
            </w:r>
            <w:r>
              <w:rPr>
                <w:sz w:val="20"/>
                <w:szCs w:val="20"/>
              </w:rPr>
              <w:t>100 = 0.043,</w:t>
            </w:r>
            <w:r>
              <w:rPr>
                <w:rStyle w:val="apple-converted-space"/>
                <w:sz w:val="20"/>
                <w:szCs w:val="20"/>
              </w:rPr>
              <w:t> </w:t>
            </w:r>
            <w:r>
              <w:rPr>
                <w:rStyle w:val="Emphasis"/>
                <w:b/>
                <w:bCs/>
                <w:sz w:val="20"/>
                <w:szCs w:val="20"/>
              </w:rPr>
              <w:t>n</w:t>
            </w:r>
            <w:r>
              <w:rPr>
                <w:rStyle w:val="apple-converted-space"/>
                <w:sz w:val="20"/>
                <w:szCs w:val="20"/>
              </w:rPr>
              <w:t> </w:t>
            </w:r>
            <w:r>
              <w:rPr>
                <w:sz w:val="20"/>
                <w:szCs w:val="20"/>
              </w:rPr>
              <w:t>= 4,</w:t>
            </w:r>
            <w:r>
              <w:rPr>
                <w:rStyle w:val="apple-converted-space"/>
                <w:sz w:val="20"/>
                <w:szCs w:val="20"/>
              </w:rPr>
              <w:t> </w:t>
            </w:r>
            <w:r>
              <w:rPr>
                <w:rStyle w:val="Emphasis"/>
                <w:b/>
                <w:bCs/>
                <w:sz w:val="20"/>
                <w:szCs w:val="20"/>
              </w:rPr>
              <w:t>t</w:t>
            </w:r>
            <w:r>
              <w:rPr>
                <w:rStyle w:val="apple-converted-space"/>
                <w:sz w:val="20"/>
                <w:szCs w:val="20"/>
              </w:rPr>
              <w:t> </w:t>
            </w:r>
            <w:r>
              <w:rPr>
                <w:sz w:val="20"/>
                <w:szCs w:val="20"/>
              </w:rPr>
              <w:t>= 6. Therefore,</w:t>
            </w:r>
          </w:p>
          <w:p w:rsidR="00B51C04" w:rsidRDefault="00B51C04">
            <w:pPr>
              <w:jc w:val="center"/>
              <w:rPr>
                <w:sz w:val="24"/>
                <w:szCs w:val="24"/>
              </w:rPr>
            </w:pPr>
            <w:r>
              <w:rPr>
                <w:noProof/>
              </w:rPr>
              <w:drawing>
                <wp:inline distT="0" distB="0" distL="0" distR="0">
                  <wp:extent cx="2857500" cy="476250"/>
                  <wp:effectExtent l="0" t="0" r="0" b="0"/>
                  <wp:docPr id="1" name="Picture 1" descr="Exampl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B51C04" w:rsidRDefault="00B51C04">
            <w:pPr>
              <w:pStyle w:val="NormalWeb"/>
            </w:pPr>
            <w:r>
              <w:t>So, the balance after 6 years is approximately $1,938.84.</w:t>
            </w:r>
          </w:p>
        </w:tc>
      </w:tr>
    </w:tbl>
    <w:p w:rsidR="00FD45D1" w:rsidRPr="00FD45D1" w:rsidRDefault="00FD45D1" w:rsidP="00FD45D1">
      <w:pPr>
        <w:shd w:val="clear" w:color="auto" w:fill="FFFFFF"/>
        <w:spacing w:after="150" w:line="300" w:lineRule="atLeast"/>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 xml:space="preserve">Next open IDLE, click File and then click New File. Copy the following code exactly like I have it, paste it into the new file you just opened, and save it in your Python Programs folders as </w:t>
      </w:r>
      <w:proofErr w:type="spellStart"/>
      <w:r w:rsidRPr="00FD45D1">
        <w:rPr>
          <w:rFonts w:ascii="Helvetica" w:eastAsia="Times New Roman" w:hAnsi="Helvetica" w:cs="Times New Roman"/>
          <w:color w:val="000000"/>
          <w:sz w:val="21"/>
          <w:szCs w:val="21"/>
        </w:rPr>
        <w:t>CompoundInterestCalculator</w:t>
      </w:r>
      <w:proofErr w:type="spellEnd"/>
      <w:r w:rsidRPr="00FD45D1">
        <w:rPr>
          <w:rFonts w:ascii="Helvetica" w:eastAsia="Times New Roman" w:hAnsi="Helvetica" w:cs="Times New Roman"/>
          <w:color w:val="000000"/>
          <w:sz w:val="21"/>
          <w:szCs w:val="21"/>
        </w:rPr>
        <w:t>: Once you have saved it, run the program using the following input: principal = 1000; percentage rate = 5; number of years = 10; number of times compounded = 4. When you run it, you will see a prompt to input the principal. That is when you input 1000 and hit enter. You will then see the next prompt.</w:t>
      </w:r>
    </w:p>
    <w:p w:rsidR="00FD45D1" w:rsidRPr="00FD45D1" w:rsidRDefault="00FD45D1" w:rsidP="00FD45D1">
      <w:pPr>
        <w:shd w:val="clear" w:color="auto" w:fill="FFFFFF"/>
        <w:spacing w:after="150" w:line="300" w:lineRule="atLeast"/>
        <w:rPr>
          <w:rFonts w:ascii="Helvetica" w:eastAsia="Times New Roman" w:hAnsi="Helvetica" w:cs="Times New Roman"/>
          <w:color w:val="000000"/>
          <w:sz w:val="21"/>
          <w:szCs w:val="21"/>
        </w:rPr>
      </w:pPr>
      <w:proofErr w:type="gramStart"/>
      <w:r w:rsidRPr="00FD45D1">
        <w:rPr>
          <w:rFonts w:ascii="Helvetica" w:eastAsia="Times New Roman" w:hAnsi="Helvetica" w:cs="Times New Roman"/>
          <w:color w:val="000000"/>
          <w:sz w:val="21"/>
          <w:szCs w:val="21"/>
        </w:rPr>
        <w:t>print(</w:t>
      </w:r>
      <w:proofErr w:type="gramEnd"/>
      <w:r w:rsidRPr="00FD45D1">
        <w:rPr>
          <w:rFonts w:ascii="Helvetica" w:eastAsia="Times New Roman" w:hAnsi="Helvetica" w:cs="Times New Roman"/>
          <w:color w:val="000000"/>
          <w:sz w:val="21"/>
          <w:szCs w:val="21"/>
        </w:rPr>
        <w:t>"Compound Interest :")</w:t>
      </w:r>
    </w:p>
    <w:p w:rsidR="00FD45D1" w:rsidRPr="00FD45D1" w:rsidRDefault="00FD45D1" w:rsidP="00FD45D1">
      <w:pPr>
        <w:shd w:val="clear" w:color="auto" w:fill="FFFFFF"/>
        <w:spacing w:after="150" w:line="300" w:lineRule="atLeast"/>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amount = input('Enter the principal amount: $')</w:t>
      </w:r>
      <w:r w:rsidRPr="00FD45D1">
        <w:rPr>
          <w:rFonts w:ascii="Helvetica" w:eastAsia="Times New Roman" w:hAnsi="Helvetica" w:cs="Times New Roman"/>
          <w:color w:val="000000"/>
          <w:sz w:val="21"/>
          <w:szCs w:val="21"/>
        </w:rPr>
        <w:br/>
        <w:t>amount = float(amount)</w:t>
      </w:r>
      <w:r w:rsidRPr="00FD45D1">
        <w:rPr>
          <w:rFonts w:ascii="Helvetica" w:eastAsia="Times New Roman" w:hAnsi="Helvetica" w:cs="Times New Roman"/>
          <w:color w:val="000000"/>
          <w:sz w:val="21"/>
          <w:szCs w:val="21"/>
        </w:rPr>
        <w:br/>
        <w:t>rate = input('Enter percentage rate : ')</w:t>
      </w:r>
      <w:r w:rsidRPr="00FD45D1">
        <w:rPr>
          <w:rFonts w:ascii="Helvetica" w:eastAsia="Times New Roman" w:hAnsi="Helvetica" w:cs="Times New Roman"/>
          <w:color w:val="000000"/>
          <w:sz w:val="21"/>
          <w:szCs w:val="21"/>
        </w:rPr>
        <w:br/>
        <w:t>time = input('Enter number of years: ')</w:t>
      </w:r>
      <w:r w:rsidRPr="00FD45D1">
        <w:rPr>
          <w:rFonts w:ascii="Helvetica" w:eastAsia="Times New Roman" w:hAnsi="Helvetica" w:cs="Times New Roman"/>
          <w:color w:val="000000"/>
          <w:sz w:val="21"/>
          <w:szCs w:val="21"/>
        </w:rPr>
        <w:br/>
        <w:t>time = float(time)</w:t>
      </w:r>
      <w:r w:rsidRPr="00FD45D1">
        <w:rPr>
          <w:rFonts w:ascii="Helvetica" w:eastAsia="Times New Roman" w:hAnsi="Helvetica" w:cs="Times New Roman"/>
          <w:color w:val="000000"/>
          <w:sz w:val="21"/>
          <w:szCs w:val="21"/>
        </w:rPr>
        <w:br/>
      </w:r>
      <w:proofErr w:type="spellStart"/>
      <w:r w:rsidRPr="00FD45D1">
        <w:rPr>
          <w:rFonts w:ascii="Helvetica" w:eastAsia="Times New Roman" w:hAnsi="Helvetica" w:cs="Times New Roman"/>
          <w:color w:val="000000"/>
          <w:sz w:val="21"/>
          <w:szCs w:val="21"/>
        </w:rPr>
        <w:t>compoundTimes</w:t>
      </w:r>
      <w:proofErr w:type="spellEnd"/>
      <w:r w:rsidRPr="00FD45D1">
        <w:rPr>
          <w:rFonts w:ascii="Helvetica" w:eastAsia="Times New Roman" w:hAnsi="Helvetica" w:cs="Times New Roman"/>
          <w:color w:val="000000"/>
          <w:sz w:val="21"/>
          <w:szCs w:val="21"/>
        </w:rPr>
        <w:t xml:space="preserve"> = input('Number of times interest will be compounded each year: ')</w:t>
      </w:r>
      <w:r w:rsidRPr="00FD45D1">
        <w:rPr>
          <w:rFonts w:ascii="Helvetica" w:eastAsia="Times New Roman" w:hAnsi="Helvetica" w:cs="Times New Roman"/>
          <w:color w:val="000000"/>
          <w:sz w:val="21"/>
          <w:szCs w:val="21"/>
        </w:rPr>
        <w:br/>
      </w:r>
      <w:proofErr w:type="spellStart"/>
      <w:r w:rsidRPr="00FD45D1">
        <w:rPr>
          <w:rFonts w:ascii="Helvetica" w:eastAsia="Times New Roman" w:hAnsi="Helvetica" w:cs="Times New Roman"/>
          <w:color w:val="000000"/>
          <w:sz w:val="21"/>
          <w:szCs w:val="21"/>
        </w:rPr>
        <w:t>compoundTimes</w:t>
      </w:r>
      <w:proofErr w:type="spellEnd"/>
      <w:r w:rsidRPr="00FD45D1">
        <w:rPr>
          <w:rFonts w:ascii="Helvetica" w:eastAsia="Times New Roman" w:hAnsi="Helvetica" w:cs="Times New Roman"/>
          <w:color w:val="000000"/>
          <w:sz w:val="21"/>
          <w:szCs w:val="21"/>
        </w:rPr>
        <w:t xml:space="preserve"> = float(</w:t>
      </w:r>
      <w:proofErr w:type="spellStart"/>
      <w:r w:rsidRPr="00FD45D1">
        <w:rPr>
          <w:rFonts w:ascii="Helvetica" w:eastAsia="Times New Roman" w:hAnsi="Helvetica" w:cs="Times New Roman"/>
          <w:color w:val="000000"/>
          <w:sz w:val="21"/>
          <w:szCs w:val="21"/>
        </w:rPr>
        <w:t>compoundTimes</w:t>
      </w:r>
      <w:proofErr w:type="spellEnd"/>
      <w:r w:rsidRPr="00FD45D1">
        <w:rPr>
          <w:rFonts w:ascii="Helvetica" w:eastAsia="Times New Roman" w:hAnsi="Helvetica" w:cs="Times New Roman"/>
          <w:color w:val="000000"/>
          <w:sz w:val="21"/>
          <w:szCs w:val="21"/>
        </w:rPr>
        <w:t>)</w:t>
      </w:r>
      <w:r w:rsidRPr="00FD45D1">
        <w:rPr>
          <w:rFonts w:ascii="Helvetica" w:eastAsia="Times New Roman" w:hAnsi="Helvetica" w:cs="Times New Roman"/>
          <w:color w:val="000000"/>
          <w:sz w:val="21"/>
          <w:szCs w:val="21"/>
        </w:rPr>
        <w:br/>
      </w:r>
      <w:r w:rsidRPr="00FD45D1">
        <w:rPr>
          <w:rFonts w:ascii="Helvetica" w:eastAsia="Times New Roman" w:hAnsi="Helvetica" w:cs="Times New Roman"/>
          <w:color w:val="000000"/>
          <w:sz w:val="21"/>
          <w:szCs w:val="21"/>
        </w:rPr>
        <w:br/>
      </w:r>
      <w:proofErr w:type="spellStart"/>
      <w:r w:rsidRPr="00FD45D1">
        <w:rPr>
          <w:rFonts w:ascii="Helvetica" w:eastAsia="Times New Roman" w:hAnsi="Helvetica" w:cs="Times New Roman"/>
          <w:color w:val="000000"/>
          <w:sz w:val="21"/>
          <w:szCs w:val="21"/>
        </w:rPr>
        <w:t>total_amount</w:t>
      </w:r>
      <w:proofErr w:type="spellEnd"/>
      <w:r w:rsidRPr="00FD45D1">
        <w:rPr>
          <w:rFonts w:ascii="Helvetica" w:eastAsia="Times New Roman" w:hAnsi="Helvetica" w:cs="Times New Roman"/>
          <w:color w:val="000000"/>
          <w:sz w:val="21"/>
          <w:szCs w:val="21"/>
        </w:rPr>
        <w:t xml:space="preserve"> = amount * ((1 + ((float(rate)/100))/4)**(</w:t>
      </w:r>
      <w:proofErr w:type="spellStart"/>
      <w:r w:rsidRPr="00FD45D1">
        <w:rPr>
          <w:rFonts w:ascii="Helvetica" w:eastAsia="Times New Roman" w:hAnsi="Helvetica" w:cs="Times New Roman"/>
          <w:color w:val="000000"/>
          <w:sz w:val="21"/>
          <w:szCs w:val="21"/>
        </w:rPr>
        <w:t>compoundTimes</w:t>
      </w:r>
      <w:proofErr w:type="spellEnd"/>
      <w:r w:rsidRPr="00FD45D1">
        <w:rPr>
          <w:rFonts w:ascii="Helvetica" w:eastAsia="Times New Roman" w:hAnsi="Helvetica" w:cs="Times New Roman"/>
          <w:color w:val="000000"/>
          <w:sz w:val="21"/>
          <w:szCs w:val="21"/>
        </w:rPr>
        <w:t>*time))</w:t>
      </w:r>
      <w:r w:rsidRPr="00FD45D1">
        <w:rPr>
          <w:rFonts w:ascii="Helvetica" w:eastAsia="Times New Roman" w:hAnsi="Helvetica" w:cs="Times New Roman"/>
          <w:color w:val="000000"/>
          <w:sz w:val="21"/>
          <w:szCs w:val="21"/>
        </w:rPr>
        <w:br/>
        <w:t>print('\</w:t>
      </w:r>
      <w:proofErr w:type="spellStart"/>
      <w:r w:rsidRPr="00FD45D1">
        <w:rPr>
          <w:rFonts w:ascii="Helvetica" w:eastAsia="Times New Roman" w:hAnsi="Helvetica" w:cs="Times New Roman"/>
          <w:color w:val="000000"/>
          <w:sz w:val="21"/>
          <w:szCs w:val="21"/>
        </w:rPr>
        <w:t>nTotal</w:t>
      </w:r>
      <w:proofErr w:type="spellEnd"/>
      <w:r w:rsidRPr="00FD45D1">
        <w:rPr>
          <w:rFonts w:ascii="Helvetica" w:eastAsia="Times New Roman" w:hAnsi="Helvetica" w:cs="Times New Roman"/>
          <w:color w:val="000000"/>
          <w:sz w:val="21"/>
          <w:szCs w:val="21"/>
        </w:rPr>
        <w:t xml:space="preserve"> Amount = $%0.2f' %</w:t>
      </w:r>
      <w:proofErr w:type="spellStart"/>
      <w:r w:rsidRPr="00FD45D1">
        <w:rPr>
          <w:rFonts w:ascii="Helvetica" w:eastAsia="Times New Roman" w:hAnsi="Helvetica" w:cs="Times New Roman"/>
          <w:color w:val="000000"/>
          <w:sz w:val="21"/>
          <w:szCs w:val="21"/>
        </w:rPr>
        <w:t>total_amount</w:t>
      </w:r>
      <w:proofErr w:type="spellEnd"/>
      <w:r w:rsidRPr="00FD45D1">
        <w:rPr>
          <w:rFonts w:ascii="Helvetica" w:eastAsia="Times New Roman" w:hAnsi="Helvetica" w:cs="Times New Roman"/>
          <w:color w:val="000000"/>
          <w:sz w:val="21"/>
          <w:szCs w:val="21"/>
        </w:rPr>
        <w:t>)</w:t>
      </w:r>
      <w:r w:rsidRPr="00FD45D1">
        <w:rPr>
          <w:rFonts w:ascii="Helvetica" w:eastAsia="Times New Roman" w:hAnsi="Helvetica" w:cs="Times New Roman"/>
          <w:color w:val="000000"/>
          <w:sz w:val="21"/>
          <w:szCs w:val="21"/>
        </w:rPr>
        <w:br/>
      </w:r>
      <w:proofErr w:type="spellStart"/>
      <w:r w:rsidRPr="00FD45D1">
        <w:rPr>
          <w:rFonts w:ascii="Helvetica" w:eastAsia="Times New Roman" w:hAnsi="Helvetica" w:cs="Times New Roman"/>
          <w:color w:val="000000"/>
          <w:sz w:val="21"/>
          <w:szCs w:val="21"/>
        </w:rPr>
        <w:t>compound_interest</w:t>
      </w:r>
      <w:proofErr w:type="spellEnd"/>
      <w:r w:rsidRPr="00FD45D1">
        <w:rPr>
          <w:rFonts w:ascii="Helvetica" w:eastAsia="Times New Roman" w:hAnsi="Helvetica" w:cs="Times New Roman"/>
          <w:color w:val="000000"/>
          <w:sz w:val="21"/>
          <w:szCs w:val="21"/>
        </w:rPr>
        <w:t xml:space="preserve"> = </w:t>
      </w:r>
      <w:proofErr w:type="spellStart"/>
      <w:r w:rsidRPr="00FD45D1">
        <w:rPr>
          <w:rFonts w:ascii="Helvetica" w:eastAsia="Times New Roman" w:hAnsi="Helvetica" w:cs="Times New Roman"/>
          <w:color w:val="000000"/>
          <w:sz w:val="21"/>
          <w:szCs w:val="21"/>
        </w:rPr>
        <w:t>total_amount</w:t>
      </w:r>
      <w:proofErr w:type="spellEnd"/>
      <w:r w:rsidRPr="00FD45D1">
        <w:rPr>
          <w:rFonts w:ascii="Helvetica" w:eastAsia="Times New Roman" w:hAnsi="Helvetica" w:cs="Times New Roman"/>
          <w:color w:val="000000"/>
          <w:sz w:val="21"/>
          <w:szCs w:val="21"/>
        </w:rPr>
        <w:t xml:space="preserve"> - amount</w:t>
      </w:r>
      <w:r w:rsidRPr="00FD45D1">
        <w:rPr>
          <w:rFonts w:ascii="Helvetica" w:eastAsia="Times New Roman" w:hAnsi="Helvetica" w:cs="Times New Roman"/>
          <w:color w:val="000000"/>
          <w:sz w:val="21"/>
          <w:szCs w:val="21"/>
        </w:rPr>
        <w:br/>
        <w:t>print('Compound Interest = $%0.2f' %</w:t>
      </w:r>
      <w:proofErr w:type="spellStart"/>
      <w:r w:rsidRPr="00FD45D1">
        <w:rPr>
          <w:rFonts w:ascii="Helvetica" w:eastAsia="Times New Roman" w:hAnsi="Helvetica" w:cs="Times New Roman"/>
          <w:color w:val="000000"/>
          <w:sz w:val="21"/>
          <w:szCs w:val="21"/>
        </w:rPr>
        <w:t>compound_interest</w:t>
      </w:r>
      <w:proofErr w:type="spellEnd"/>
      <w:r w:rsidRPr="00FD45D1">
        <w:rPr>
          <w:rFonts w:ascii="Helvetica" w:eastAsia="Times New Roman" w:hAnsi="Helvetica" w:cs="Times New Roman"/>
          <w:color w:val="000000"/>
          <w:sz w:val="21"/>
          <w:szCs w:val="21"/>
        </w:rPr>
        <w:t>)</w:t>
      </w:r>
    </w:p>
    <w:p w:rsidR="000726DD" w:rsidRPr="000726DD" w:rsidRDefault="000726DD" w:rsidP="000726DD">
      <w:pPr>
        <w:shd w:val="clear" w:color="auto" w:fill="FFFFFF"/>
        <w:spacing w:before="150" w:after="150" w:line="240" w:lineRule="auto"/>
        <w:outlineLvl w:val="1"/>
        <w:rPr>
          <w:rFonts w:ascii="inherit" w:eastAsia="Times New Roman" w:hAnsi="inherit" w:cs="Helvetica"/>
          <w:b/>
          <w:bCs/>
          <w:color w:val="000000"/>
          <w:sz w:val="24"/>
          <w:szCs w:val="24"/>
        </w:rPr>
      </w:pPr>
      <w:r w:rsidRPr="000726DD">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rsidR="00FD45D1" w:rsidRDefault="00FD45D1" w:rsidP="00FD45D1">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What were the 2 lines of output produced from the program. (10 pts)</w:t>
      </w:r>
    </w:p>
    <w:p w:rsidR="001D0874" w:rsidRPr="00FD45D1" w:rsidRDefault="001D0874" w:rsidP="001D0874">
      <w:pPr>
        <w:shd w:val="clear" w:color="auto" w:fill="FFFFFF"/>
        <w:spacing w:before="100" w:beforeAutospacing="1" w:after="100" w:afterAutospacing="1" w:line="300"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The two lines that were outputted form the program were the total amount of money you have at the end of the inputted years, and the other line states how much money was made or the interest that you had to pay.</w:t>
      </w:r>
    </w:p>
    <w:p w:rsidR="00FD45D1" w:rsidRDefault="00FD45D1" w:rsidP="00FD45D1">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Describe a syntax error you could introduce into the above program. (2 pts)</w:t>
      </w:r>
    </w:p>
    <w:p w:rsidR="001D0874" w:rsidRPr="00FD45D1" w:rsidRDefault="001D0874" w:rsidP="001D0874">
      <w:pPr>
        <w:shd w:val="clear" w:color="auto" w:fill="FFFFFF"/>
        <w:spacing w:before="100" w:beforeAutospacing="1" w:after="100" w:afterAutospacing="1" w:line="300"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To create a syntax </w:t>
      </w:r>
      <w:proofErr w:type="gramStart"/>
      <w:r>
        <w:rPr>
          <w:rFonts w:ascii="Helvetica" w:eastAsia="Times New Roman" w:hAnsi="Helvetica" w:cs="Times New Roman"/>
          <w:color w:val="000000"/>
          <w:sz w:val="21"/>
          <w:szCs w:val="21"/>
        </w:rPr>
        <w:t>error</w:t>
      </w:r>
      <w:proofErr w:type="gramEnd"/>
      <w:r>
        <w:rPr>
          <w:rFonts w:ascii="Helvetica" w:eastAsia="Times New Roman" w:hAnsi="Helvetica" w:cs="Times New Roman"/>
          <w:color w:val="000000"/>
          <w:sz w:val="21"/>
          <w:szCs w:val="21"/>
        </w:rPr>
        <w:t xml:space="preserve"> you could change the print spelling to </w:t>
      </w:r>
      <w:proofErr w:type="spellStart"/>
      <w:r>
        <w:rPr>
          <w:rFonts w:ascii="Helvetica" w:eastAsia="Times New Roman" w:hAnsi="Helvetica" w:cs="Times New Roman"/>
          <w:color w:val="000000"/>
          <w:sz w:val="21"/>
          <w:szCs w:val="21"/>
        </w:rPr>
        <w:t>prnt</w:t>
      </w:r>
      <w:proofErr w:type="spellEnd"/>
      <w:r>
        <w:rPr>
          <w:rFonts w:ascii="Helvetica" w:eastAsia="Times New Roman" w:hAnsi="Helvetica" w:cs="Times New Roman"/>
          <w:color w:val="000000"/>
          <w:sz w:val="21"/>
          <w:szCs w:val="21"/>
        </w:rPr>
        <w:t>, or put a bunch or semicolons everywhere</w:t>
      </w:r>
    </w:p>
    <w:p w:rsidR="00FD45D1" w:rsidRDefault="00FD45D1" w:rsidP="00FD45D1">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Describe a run-time error you could introduce into the above program. (2 pts)</w:t>
      </w:r>
    </w:p>
    <w:p w:rsidR="001D0874" w:rsidRPr="00FD45D1" w:rsidRDefault="001D0874" w:rsidP="001D0874">
      <w:pPr>
        <w:shd w:val="clear" w:color="auto" w:fill="FFFFFF"/>
        <w:spacing w:before="100" w:beforeAutospacing="1" w:after="100" w:afterAutospacing="1" w:line="300"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To create a run-time </w:t>
      </w:r>
      <w:proofErr w:type="gramStart"/>
      <w:r>
        <w:rPr>
          <w:rFonts w:ascii="Helvetica" w:eastAsia="Times New Roman" w:hAnsi="Helvetica" w:cs="Times New Roman"/>
          <w:color w:val="000000"/>
          <w:sz w:val="21"/>
          <w:szCs w:val="21"/>
        </w:rPr>
        <w:t>error</w:t>
      </w:r>
      <w:proofErr w:type="gramEnd"/>
      <w:r>
        <w:rPr>
          <w:rFonts w:ascii="Helvetica" w:eastAsia="Times New Roman" w:hAnsi="Helvetica" w:cs="Times New Roman"/>
          <w:color w:val="000000"/>
          <w:sz w:val="21"/>
          <w:szCs w:val="21"/>
        </w:rPr>
        <w:t xml:space="preserve"> you could replace the number 4 on line 10 with 0.</w:t>
      </w:r>
    </w:p>
    <w:p w:rsidR="00FD45D1" w:rsidRPr="00FD45D1" w:rsidRDefault="00FD45D1" w:rsidP="00FD45D1">
      <w:pPr>
        <w:numPr>
          <w:ilvl w:val="0"/>
          <w:numId w:val="1"/>
        </w:numPr>
        <w:shd w:val="clear" w:color="auto" w:fill="FFFFFF"/>
        <w:spacing w:before="100" w:beforeAutospacing="1" w:after="100" w:afterAutospacing="1" w:line="300" w:lineRule="atLeast"/>
        <w:ind w:left="600"/>
        <w:rPr>
          <w:rFonts w:ascii="Helvetica" w:eastAsia="Times New Roman" w:hAnsi="Helvetica" w:cs="Times New Roman"/>
          <w:color w:val="000000"/>
          <w:sz w:val="21"/>
          <w:szCs w:val="21"/>
        </w:rPr>
      </w:pPr>
      <w:r w:rsidRPr="00FD45D1">
        <w:rPr>
          <w:rFonts w:ascii="Helvetica" w:eastAsia="Times New Roman" w:hAnsi="Helvetica" w:cs="Times New Roman"/>
          <w:color w:val="000000"/>
          <w:sz w:val="21"/>
          <w:szCs w:val="21"/>
        </w:rPr>
        <w:t>Describe a semantic error you could introduce into the above program. (2 pts)</w:t>
      </w:r>
    </w:p>
    <w:p w:rsidR="00270E46" w:rsidRDefault="001D0874">
      <w:r>
        <w:lastRenderedPageBreak/>
        <w:t xml:space="preserve">To create a semantic </w:t>
      </w:r>
      <w:proofErr w:type="gramStart"/>
      <w:r>
        <w:t>error</w:t>
      </w:r>
      <w:proofErr w:type="gramEnd"/>
      <w:r>
        <w:t xml:space="preserve"> you </w:t>
      </w:r>
      <w:r w:rsidR="00452C52">
        <w:t>could rearrange the values that that you requested for the input.</w:t>
      </w:r>
      <w:bookmarkStart w:id="0" w:name="_GoBack"/>
      <w:bookmarkEnd w:id="0"/>
    </w:p>
    <w:sectPr w:rsidR="0027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E519E"/>
    <w:multiLevelType w:val="multilevel"/>
    <w:tmpl w:val="BD923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D1"/>
    <w:rsid w:val="000726DD"/>
    <w:rsid w:val="001D0874"/>
    <w:rsid w:val="002261F2"/>
    <w:rsid w:val="00270E46"/>
    <w:rsid w:val="0030447A"/>
    <w:rsid w:val="00452C52"/>
    <w:rsid w:val="00B51C04"/>
    <w:rsid w:val="00FD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FFC2"/>
  <w15:chartTrackingRefBased/>
  <w15:docId w15:val="{00EAEAF4-0C9E-41FA-A1C1-2C783A7C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4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4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45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45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5D1"/>
    <w:rPr>
      <w:color w:val="0000FF"/>
      <w:u w:val="single"/>
    </w:rPr>
  </w:style>
  <w:style w:type="character" w:styleId="Strong">
    <w:name w:val="Strong"/>
    <w:basedOn w:val="DefaultParagraphFont"/>
    <w:uiPriority w:val="22"/>
    <w:qFormat/>
    <w:rsid w:val="00B51C04"/>
    <w:rPr>
      <w:b/>
      <w:bCs/>
    </w:rPr>
  </w:style>
  <w:style w:type="character" w:customStyle="1" w:styleId="apple-converted-space">
    <w:name w:val="apple-converted-space"/>
    <w:basedOn w:val="DefaultParagraphFont"/>
    <w:rsid w:val="00B51C04"/>
  </w:style>
  <w:style w:type="character" w:styleId="Emphasis">
    <w:name w:val="Emphasis"/>
    <w:basedOn w:val="DefaultParagraphFont"/>
    <w:uiPriority w:val="20"/>
    <w:qFormat/>
    <w:rsid w:val="00B51C04"/>
    <w:rPr>
      <w:i/>
      <w:iCs/>
    </w:rPr>
  </w:style>
  <w:style w:type="paragraph" w:styleId="ListParagraph">
    <w:name w:val="List Paragraph"/>
    <w:basedOn w:val="Normal"/>
    <w:uiPriority w:val="34"/>
    <w:qFormat/>
    <w:rsid w:val="0007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32435">
      <w:bodyDiv w:val="1"/>
      <w:marLeft w:val="0"/>
      <w:marRight w:val="0"/>
      <w:marTop w:val="0"/>
      <w:marBottom w:val="0"/>
      <w:divBdr>
        <w:top w:val="none" w:sz="0" w:space="0" w:color="auto"/>
        <w:left w:val="none" w:sz="0" w:space="0" w:color="auto"/>
        <w:bottom w:val="none" w:sz="0" w:space="0" w:color="auto"/>
        <w:right w:val="none" w:sz="0" w:space="0" w:color="auto"/>
      </w:divBdr>
      <w:divsChild>
        <w:div w:id="1608393544">
          <w:marLeft w:val="0"/>
          <w:marRight w:val="0"/>
          <w:marTop w:val="150"/>
          <w:marBottom w:val="0"/>
          <w:divBdr>
            <w:top w:val="none" w:sz="0" w:space="0" w:color="auto"/>
            <w:left w:val="none" w:sz="0" w:space="0" w:color="auto"/>
            <w:bottom w:val="none" w:sz="0" w:space="0" w:color="auto"/>
            <w:right w:val="none" w:sz="0" w:space="0" w:color="auto"/>
          </w:divBdr>
          <w:divsChild>
            <w:div w:id="10191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rc.depaul.edu/studyguide2009/notes/savings%20accounts/compound%20interest.htm" TargetMode="External"/><Relationship Id="rId5" Type="http://schemas.openxmlformats.org/officeDocument/2006/relationships/hyperlink" Target="http://interactivepython.org/runestone/static/thinkcspy/to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3</cp:revision>
  <dcterms:created xsi:type="dcterms:W3CDTF">2016-09-07T16:43:00Z</dcterms:created>
  <dcterms:modified xsi:type="dcterms:W3CDTF">2016-09-07T16:55:00Z</dcterms:modified>
</cp:coreProperties>
</file>