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line="360"/>
        <w:jc w:val="center"/>
      </w:pPr>
      <w:r>
        <w:rPr>
          <w:rFonts w:ascii="Times New Roman" w:cs="Times New Roman" w:eastAsia="Times New Roman" w:hAnsi="Times New Roman"/>
          <w:color w:val="333333"/>
          <w:sz w:val="28"/>
          <w:szCs w:val="28"/>
        </w:rPr>
        <w:t xml:space="preserve">ПОДРОБНЫЙ ГАЙД</w:t>
      </w:r>
    </w:p>
    <w:p>
      <w:pPr>
        <w:spacing w:after="200" w:line="360"/>
        <w:jc w:val="center"/>
      </w:pPr>
      <w:r>
        <w:rPr>
          <w:rFonts w:ascii="Times New Roman" w:cs="Times New Roman" w:eastAsia="Times New Roman" w:hAnsi="Times New Roman"/>
          <w:b/>
          <w:bCs/>
          <w:sz w:val="56"/>
          <w:szCs w:val="56"/>
        </w:rPr>
        <w:t xml:space="preserve">RuStore Pay SDK</w:t>
      </w:r>
    </w:p>
    <w:p>
      <w:pPr>
        <w:spacing w:after="400" w:before="200" w:line="360"/>
        <w:jc w:val="center"/>
      </w:pPr>
      <w:r>
        <w:rPr>
          <w:rFonts w:ascii="Times New Roman" w:cs="Times New Roman" w:eastAsia="Times New Roman" w:hAnsi="Times New Roman"/>
          <w:color w:val="000000"/>
          <w:sz w:val="32"/>
          <w:szCs w:val="32"/>
        </w:rPr>
        <w:t xml:space="preserve">Платежи in-app и подписки</w:t>
      </w:r>
    </w:p>
    <w:p>
      <w:pPr>
        <w:spacing w:before="400" w:line="360"/>
        <w:jc w:val="center"/>
      </w:pPr>
      <w:r>
        <w:rPr>
          <w:rFonts w:ascii="Times New Roman" w:cs="Times New Roman" w:eastAsia="Times New Roman" w:hAnsi="Times New Roman"/>
          <w:color w:val="333333"/>
          <w:sz w:val="28"/>
          <w:szCs w:val="28"/>
        </w:rPr>
        <w:t xml:space="preserve">Руководство разработчика</w:t>
      </w:r>
    </w:p>
    <w:p>
      <w:pPr>
        <w:spacing w:before="200" w:line="360"/>
        <w:jc w:val="center"/>
      </w:pPr>
      <w:r>
        <w:rPr>
          <w:rFonts w:ascii="Times New Roman" w:cs="Times New Roman" w:eastAsia="Times New Roman" w:hAnsi="Times New Roman"/>
          <w:color w:val="333333"/>
          <w:sz w:val="24"/>
          <w:szCs w:val="24"/>
        </w:rPr>
        <w:t xml:space="preserve">Версия 10.1.0</w:t>
      </w:r>
    </w:p>
    <w:p>
      <w:r>
        <w:br w:type="page"/>
      </w:r>
    </w:p>
    <w:p>
      <w:pPr>
        <w:sectPr>
          <w:pgSz w:w="11906" w:h="16838" w:orient="portrait"/>
          <w:pgMar w:top="1440" w:right="1440" w:bottom="1440" w:left="1440" w:header="708" w:footer="708" w:gutter="0"/>
          <w:pgNumType/>
          <w:docGrid w:linePitch="360"/>
        </w:sectPr>
      </w:pPr>
    </w:p>
    <w:p>
      <w:pPr>
        <w:spacing w:after="240" w:line="360"/>
        <w:jc w:val="center"/>
      </w:pPr>
      <w:r>
        <w:rPr>
          <w:rFonts w:ascii="Times New Roman" w:cs="Times New Roman" w:eastAsia="Times New Roman" w:hAnsi="Times New Roman"/>
          <w:b/>
          <w:bCs/>
          <w:sz w:val="32"/>
          <w:szCs w:val="32"/>
        </w:rPr>
        <w:t xml:space="preserve">Содержание</w:t>
      </w:r>
    </w:p>
    <w:sdt>
      <w:sdtPr>
        <w:alias w:val="Содержание"/>
      </w:sdtPr>
      <w:sdtContent>
        <w:p>
          <w:r>
            <w:fldChar w:fldCharType="begin" w:dirty="true"/>
            <w:instrText xml:space="preserve">TOC \h \o "1-3"</w:instrText>
            <w:fldChar w:fldCharType="separate"/>
          </w:r>
        </w:p>
        <w:p>
          <w:pPr>
            <w:pStyle w:val="9"/>
            <w:tabs>
              <w:tab w:val="right" w:leader="dot" w:pos="9026"/>
            </w:tabs>
          </w:pPr>
          <w:r>
            <w:t>1. Введение в Pay SDK</w:t>
          </w:r>
          <w:r>
            <w:tab/>
          </w:r>
          <w:r>
            <w:t>3</w:t>
          </w:r>
        </w:p>
        <w:p>
          <w:pPr>
            <w:pStyle w:val="11"/>
            <w:ind w:left="360"/>
            <w:tabs>
              <w:tab w:val="right" w:leader="dot" w:pos="9026"/>
            </w:tabs>
          </w:pPr>
          <w:r>
            <w:t>1.1. Ключевые возможности Pay SDK</w:t>
          </w:r>
          <w:r>
            <w:tab/>
          </w:r>
          <w:r>
            <w:t>3</w:t>
          </w:r>
        </w:p>
        <w:p>
          <w:pPr>
            <w:pStyle w:val="9"/>
            <w:tabs>
              <w:tab w:val="right" w:leader="dot" w:pos="9026"/>
            </w:tabs>
          </w:pPr>
          <w:r>
            <w:t>2. Миграция с billingClient SDK</w:t>
          </w:r>
          <w:r>
            <w:tab/>
          </w:r>
          <w:r>
            <w:t>4</w:t>
          </w:r>
        </w:p>
        <w:p>
          <w:pPr>
            <w:pStyle w:val="11"/>
            <w:ind w:left="360"/>
            <w:tabs>
              <w:tab w:val="right" w:leader="dot" w:pos="9026"/>
            </w:tabs>
          </w:pPr>
          <w:r>
            <w:t>2.1. Изменение зависимостей</w:t>
          </w:r>
          <w:r>
            <w:tab/>
          </w:r>
          <w:r>
            <w:t>4</w:t>
          </w:r>
        </w:p>
        <w:p>
          <w:pPr>
            <w:pStyle w:val="11"/>
            <w:ind w:left="360"/>
            <w:tabs>
              <w:tab w:val="right" w:leader="dot" w:pos="9026"/>
            </w:tabs>
          </w:pPr>
          <w:r>
            <w:t>2.2. Инициализация SDK</w:t>
          </w:r>
          <w:r>
            <w:tab/>
          </w:r>
          <w:r>
            <w:t>5</w:t>
          </w:r>
        </w:p>
        <w:p>
          <w:pPr>
            <w:pStyle w:val="11"/>
            <w:ind w:left="360"/>
            <w:tabs>
              <w:tab w:val="right" w:leader="dot" w:pos="9026"/>
            </w:tabs>
          </w:pPr>
          <w:r>
            <w:t>2.3. Обработка deeplink</w:t>
          </w:r>
          <w:r>
            <w:tab/>
          </w:r>
          <w:r>
            <w:t>5</w:t>
          </w:r>
        </w:p>
        <w:p>
          <w:pPr>
            <w:pStyle w:val="9"/>
            <w:tabs>
              <w:tab w:val="right" w:leader="dot" w:pos="9026"/>
            </w:tabs>
          </w:pPr>
          <w:r>
            <w:t>3. Работа с продуктами</w:t>
          </w:r>
          <w:r>
            <w:tab/>
          </w:r>
          <w:r>
            <w:t>6</w:t>
          </w:r>
        </w:p>
        <w:p>
          <w:pPr>
            <w:pStyle w:val="11"/>
            <w:ind w:left="360"/>
            <w:tabs>
              <w:tab w:val="right" w:leader="dot" w:pos="9026"/>
            </w:tabs>
          </w:pPr>
          <w:r>
            <w:t>3.1. Получение списка продуктов</w:t>
          </w:r>
          <w:r>
            <w:tab/>
          </w:r>
          <w:r>
            <w:t>6</w:t>
          </w:r>
        </w:p>
        <w:p>
          <w:pPr>
            <w:pStyle w:val="11"/>
            <w:ind w:left="360"/>
            <w:tabs>
              <w:tab w:val="right" w:leader="dot" w:pos="9026"/>
            </w:tabs>
          </w:pPr>
          <w:r>
            <w:t>3.2. Структура модели Product</w:t>
          </w:r>
          <w:r>
            <w:tab/>
          </w:r>
          <w:r>
            <w:t>6</w:t>
          </w:r>
        </w:p>
        <w:p>
          <w:pPr>
            <w:pStyle w:val="11"/>
            <w:ind w:left="360"/>
            <w:tabs>
              <w:tab w:val="right" w:leader="dot" w:pos="9026"/>
            </w:tabs>
          </w:pPr>
          <w:r>
            <w:t>3.3. Информация о подписках (subscriptionInfo)</w:t>
          </w:r>
          <w:r>
            <w:tab/>
          </w:r>
          <w:r>
            <w:t>7</w:t>
          </w:r>
        </w:p>
        <w:p>
          <w:pPr>
            <w:pStyle w:val="9"/>
            <w:tabs>
              <w:tab w:val="right" w:leader="dot" w:pos="9026"/>
            </w:tabs>
          </w:pPr>
          <w:r>
            <w:t>4. Работа с покупками</w:t>
          </w:r>
          <w:r>
            <w:tab/>
          </w:r>
          <w:r>
            <w:t>8</w:t>
          </w:r>
        </w:p>
        <w:p>
          <w:pPr>
            <w:pStyle w:val="11"/>
            <w:ind w:left="360"/>
            <w:tabs>
              <w:tab w:val="right" w:leader="dot" w:pos="9026"/>
            </w:tabs>
          </w:pPr>
          <w:r>
            <w:t>4.1. Проверка доступности платежей</w:t>
          </w:r>
          <w:r>
            <w:tab/>
          </w:r>
          <w:r>
            <w:t>8</w:t>
          </w:r>
        </w:p>
        <w:p>
          <w:pPr>
            <w:pStyle w:val="11"/>
            <w:ind w:left="360"/>
            <w:tabs>
              <w:tab w:val="right" w:leader="dot" w:pos="9026"/>
            </w:tabs>
          </w:pPr>
          <w:r>
            <w:t>4.2. Проверка авторизации пользователя</w:t>
          </w:r>
          <w:r>
            <w:tab/>
          </w:r>
          <w:r>
            <w:t>8</w:t>
          </w:r>
        </w:p>
        <w:p>
          <w:pPr>
            <w:pStyle w:val="11"/>
            <w:ind w:left="360"/>
            <w:tabs>
              <w:tab w:val="right" w:leader="dot" w:pos="9026"/>
            </w:tabs>
          </w:pPr>
          <w:r>
            <w:t>4.3. Получение списка покупок</w:t>
          </w:r>
          <w:r>
            <w:tab/>
          </w:r>
          <w:r>
            <w:t>9</w:t>
          </w:r>
        </w:p>
        <w:p>
          <w:pPr>
            <w:pStyle w:val="11"/>
            <w:ind w:left="360"/>
            <w:tabs>
              <w:tab w:val="right" w:leader="dot" w:pos="9026"/>
            </w:tabs>
          </w:pPr>
          <w:r>
            <w:t>4.4. Типы покупок</w:t>
          </w:r>
          <w:r>
            <w:tab/>
          </w:r>
          <w:r>
            <w:t>9</w:t>
          </w:r>
        </w:p>
        <w:p>
          <w:pPr>
            <w:pStyle w:val="9"/>
            <w:tabs>
              <w:tab w:val="right" w:leader="dot" w:pos="9026"/>
            </w:tabs>
          </w:pPr>
          <w:r>
            <w:t>5. Процесс оплаты</w:t>
          </w:r>
          <w:r>
            <w:tab/>
          </w:r>
          <w:r>
            <w:t>10</w:t>
          </w:r>
        </w:p>
        <w:p>
          <w:pPr>
            <w:pStyle w:val="11"/>
            <w:ind w:left="360"/>
            <w:tabs>
              <w:tab w:val="right" w:leader="dot" w:pos="9026"/>
            </w:tabs>
          </w:pPr>
          <w:r>
            <w:t>5.1. Одностадийная и двухстадийная оплата</w:t>
          </w:r>
          <w:r>
            <w:tab/>
          </w:r>
          <w:r>
            <w:t>10</w:t>
          </w:r>
        </w:p>
        <w:p>
          <w:pPr>
            <w:pStyle w:val="11"/>
            <w:ind w:left="360"/>
            <w:tabs>
              <w:tab w:val="right" w:leader="dot" w:pos="9026"/>
            </w:tabs>
          </w:pPr>
          <w:r>
            <w:t>5.2. Гарантированная двухстадийная оплата</w:t>
          </w:r>
          <w:r>
            <w:tab/>
          </w:r>
          <w:r>
            <w:t>10</w:t>
          </w:r>
        </w:p>
        <w:p>
          <w:pPr>
            <w:pStyle w:val="11"/>
            <w:ind w:left="360"/>
            <w:tabs>
              <w:tab w:val="right" w:leader="dot" w:pos="9026"/>
            </w:tabs>
          </w:pPr>
          <w:r>
            <w:t>5.3. Подтверждение и отмена покупки</w:t>
          </w:r>
          <w:r>
            <w:tab/>
          </w:r>
          <w:r>
            <w:t>11</w:t>
          </w:r>
        </w:p>
        <w:p>
          <w:pPr>
            <w:pStyle w:val="11"/>
            <w:ind w:left="360"/>
            <w:tabs>
              <w:tab w:val="right" w:leader="dot" w:pos="9026"/>
            </w:tabs>
          </w:pPr>
          <w:r>
            <w:t>5.4. Выбор темы платежной шторки</w:t>
          </w:r>
          <w:r>
            <w:tab/>
          </w:r>
          <w:r>
            <w:t>11</w:t>
          </w:r>
        </w:p>
        <w:p>
          <w:pPr>
            <w:pStyle w:val="9"/>
            <w:tabs>
              <w:tab w:val="right" w:leader="dot" w:pos="9026"/>
            </w:tabs>
          </w:pPr>
          <w:r>
            <w:t>6. Обработка ошибок</w:t>
          </w:r>
          <w:r>
            <w:tab/>
          </w:r>
          <w:r>
            <w:t>12</w:t>
          </w:r>
        </w:p>
        <w:p>
          <w:pPr>
            <w:pStyle w:val="11"/>
            <w:ind w:left="360"/>
            <w:tabs>
              <w:tab w:val="right" w:leader="dot" w:pos="9026"/>
            </w:tabs>
          </w:pPr>
          <w:r>
            <w:t>6.1. Обработка ошибок оплаты</w:t>
          </w:r>
          <w:r>
            <w:tab/>
          </w:r>
          <w:r>
            <w:t>12</w:t>
          </w:r>
        </w:p>
        <w:p>
          <w:pPr>
            <w:pStyle w:val="11"/>
            <w:ind w:left="360"/>
            <w:tabs>
              <w:tab w:val="right" w:leader="dot" w:pos="9026"/>
            </w:tabs>
          </w:pPr>
          <w:r>
            <w:t>6.2. Статусы покупок</w:t>
          </w:r>
          <w:r>
            <w:tab/>
          </w:r>
          <w:r>
            <w:t>12</w:t>
          </w:r>
        </w:p>
        <w:p>
          <w:pPr>
            <w:pStyle w:val="9"/>
            <w:tabs>
              <w:tab w:val="right" w:leader="dot" w:pos="9026"/>
            </w:tabs>
          </w:pPr>
          <w:r>
            <w:t>7. Серверная валидация</w:t>
          </w:r>
          <w:r>
            <w:tab/>
          </w:r>
          <w:r>
            <w:t>13</w:t>
          </w:r>
        </w:p>
        <w:p>
          <w:pPr>
            <w:pStyle w:val="9"/>
            <w:tabs>
              <w:tab w:val="right" w:leader="dot" w:pos="9026"/>
            </w:tabs>
          </w:pPr>
          <w:r>
            <w:t>8. История изменений</w:t>
          </w:r>
          <w:r>
            <w:tab/>
          </w:r>
          <w:r>
            <w:t>14</w:t>
          </w:r>
        </w:p>
        <w:p>
          <w:pPr>
            <w:pStyle w:val="9"/>
            <w:tabs>
              <w:tab w:val="right" w:leader="dot" w:pos="9026"/>
            </w:tabs>
          </w:pPr>
          <w:r>
            <w:t>9. Заключение</w:t>
          </w:r>
          <w:r>
            <w:tab/>
          </w:r>
          <w:r>
            <w:t>15</w:t>
          </w:r>
        </w:p>
        <w:p>
          <w:r>
            <w:fldChar w:fldCharType="end"/>
          </w:r>
        </w:p>
      </w:sdtContent>
    </w:sdt>
    <w:p>
      <w:pPr>
        <w:spacing w:before="100" w:line="360"/>
        <w:jc w:val="center"/>
      </w:pPr>
      <w:r>
        <w:rPr>
          <w:rFonts w:ascii="Times New Roman" w:cs="Times New Roman" w:eastAsia="Times New Roman" w:hAnsi="Times New Roman"/>
          <w:i/>
          <w:iCs/>
          <w:color w:val="999999"/>
          <w:sz w:val="20"/>
          <w:szCs w:val="20"/>
        </w:rPr>
        <w:t xml:space="preserve">Примечание: Щёлкните правой кнопкой мыши на содержании и выберите «Обновить поле» для корректного отображения номеров страниц.</w:t>
      </w:r>
    </w:p>
    <w:p>
      <w:r>
        <w:br w:type="page"/>
      </w:r>
    </w:p>
    <w:p>
      <w:pPr>
        <w:pStyle w:val="Heading1"/>
      </w:pPr>
      <w:r>
        <w:t xml:space="preserve">1. Введение в Pay SDK</w:t>
      </w:r>
    </w:p>
    <w:p>
      <w:pPr>
        <w:spacing w:after="200" w:line="360"/>
        <w:ind w:firstLine="567"/>
      </w:pPr>
      <w:r>
        <w:rPr>
          <w:rFonts w:ascii="Times New Roman" w:cs="Times New Roman" w:eastAsia="Times New Roman" w:hAnsi="Times New Roman"/>
          <w:sz w:val="28"/>
          <w:szCs w:val="28"/>
        </w:rPr>
        <w:t xml:space="preserve">Pay SDK — это современный инструмент от RuStore для приёма платежей в мобильных приложениях. Данный SDK пришёл на смену устаревшему billingClient SDK и принёс с собой множество улучшений, основанных на обратной связи разработчиков. Pay SDK предоставляет удобный и надёжный интерфейс для работы с внутриприложенными покупками и подписками, поддерживая как одностадийную, так и двухстадийную модели оплаты.</w:t>
      </w:r>
    </w:p>
    <w:p>
      <w:pPr>
        <w:spacing w:after="200" w:line="360"/>
        <w:ind w:firstLine="567"/>
      </w:pPr>
      <w:r>
        <w:rPr>
          <w:rFonts w:ascii="Times New Roman" w:cs="Times New Roman" w:eastAsia="Times New Roman" w:hAnsi="Times New Roman"/>
          <w:sz w:val="28"/>
          <w:szCs w:val="28"/>
        </w:rPr>
        <w:t xml:space="preserve">SDK разработан с учётом современных требований к мобильным платежным системам: минимальное количество внешних зависимостей, простая настройка через AndroidManifest.xml, расширенные возможности для работы с неавторизованными пользователями, а также поддержка оплаты купонами и бонусами. Все эти функции направлены на увеличение конверсии покупок и улучшение пользовательского опыта.</w:t>
      </w:r>
    </w:p>
    <w:p>
      <w:pPr>
        <w:pStyle w:val="Heading2"/>
      </w:pPr>
      <w:r>
        <w:t xml:space="preserve">1.1. Ключевые возможности Pay SDK</w:t>
      </w:r>
    </w:p>
    <w:p>
      <w:pPr>
        <w:spacing w:after="100" w:line="360"/>
        <w:ind w:firstLine="567"/>
      </w:pPr>
      <w:r>
        <w:rPr>
          <w:rFonts w:ascii="Times New Roman" w:cs="Times New Roman" w:eastAsia="Times New Roman" w:hAnsi="Times New Roman"/>
          <w:sz w:val="28"/>
          <w:szCs w:val="28"/>
        </w:rPr>
        <w:t xml:space="preserve">Pay SDK предлагает разработчикам широкий спектр возможностей, которые делают интеграцию платёжной функциональности максимально простой и эффективной. Рассмотрим основные преимущества данного решения:</w:t>
      </w:r>
    </w:p>
    <w:p>
      <w:pPr>
        <w:pStyle w:val="ListParagraph"/>
        <w:numPr>
          <w:ilvl w:val="0"/>
          <w:numId w:val="2"/>
        </w:numPr>
        <w:spacing w:after="80" w:line="360"/>
      </w:pPr>
      <w:r>
        <w:rPr>
          <w:rFonts w:ascii="Times New Roman" w:cs="Times New Roman" w:eastAsia="Times New Roman" w:hAnsi="Times New Roman"/>
          <w:sz w:val="28"/>
          <w:szCs w:val="28"/>
        </w:rPr>
        <w:t xml:space="preserve">Удобная интеграция и быстрый запуск — минимум внешних зависимостей и простая настройка через AndroidManifest.xml позволяют интегрировать SDK за несколько шагов, что существенно сокращает время выхода продукта на рынок.</w:t>
      </w:r>
    </w:p>
    <w:p>
      <w:pPr>
        <w:pStyle w:val="ListParagraph"/>
        <w:numPr>
          <w:ilvl w:val="0"/>
          <w:numId w:val="2"/>
        </w:numPr>
        <w:spacing w:after="80" w:line="360"/>
      </w:pPr>
      <w:r>
        <w:rPr>
          <w:rFonts w:ascii="Times New Roman" w:cs="Times New Roman" w:eastAsia="Times New Roman" w:hAnsi="Times New Roman"/>
          <w:sz w:val="28"/>
          <w:szCs w:val="28"/>
        </w:rPr>
        <w:t xml:space="preserve">Гибкость оплаты для любого продукта — разработчик может использовать как одностадийную оплату (мгновенное списание средств), так и двухстадийную (резервирование средств с последующим подтверждением), независимо от типа продукта.</w:t>
      </w:r>
    </w:p>
    <w:p>
      <w:pPr>
        <w:pStyle w:val="ListParagraph"/>
        <w:numPr>
          <w:ilvl w:val="0"/>
          <w:numId w:val="2"/>
        </w:numPr>
        <w:spacing w:after="80" w:line="360"/>
      </w:pPr>
      <w:r>
        <w:rPr>
          <w:rFonts w:ascii="Times New Roman" w:cs="Times New Roman" w:eastAsia="Times New Roman" w:hAnsi="Times New Roman"/>
          <w:sz w:val="28"/>
          <w:szCs w:val="28"/>
        </w:rPr>
        <w:t xml:space="preserve">Работа с большим ассортиментом товаров — SDK поддерживает получение до 1000 товаров за один запрос, что особенно важно для приложений с обширным каталогом продукции.</w:t>
      </w:r>
    </w:p>
    <w:p>
      <w:pPr>
        <w:pStyle w:val="ListParagraph"/>
        <w:numPr>
          <w:ilvl w:val="0"/>
          <w:numId w:val="2"/>
        </w:numPr>
        <w:spacing w:after="80" w:line="360"/>
      </w:pPr>
      <w:r>
        <w:rPr>
          <w:rFonts w:ascii="Times New Roman" w:cs="Times New Roman" w:eastAsia="Times New Roman" w:hAnsi="Times New Roman"/>
          <w:sz w:val="28"/>
          <w:szCs w:val="28"/>
        </w:rPr>
        <w:t xml:space="preserve">Расширенные возможности для неавторизованных пользователей — SDK позволяет запрашивать список продуктов и проводить оплату без предварительной авторизации, что сокращает цикл продаж.</w:t>
      </w:r>
    </w:p>
    <w:p>
      <w:pPr>
        <w:pStyle w:val="ListParagraph"/>
        <w:numPr>
          <w:ilvl w:val="0"/>
          <w:numId w:val="2"/>
        </w:numPr>
        <w:spacing w:after="80" w:line="360"/>
      </w:pPr>
      <w:r>
        <w:rPr>
          <w:rFonts w:ascii="Times New Roman" w:cs="Times New Roman" w:eastAsia="Times New Roman" w:hAnsi="Times New Roman"/>
          <w:sz w:val="28"/>
          <w:szCs w:val="28"/>
        </w:rPr>
        <w:t xml:space="preserve">Оплата части заказа купонами — поддержка частичной оплаты товара с помощью купонов и бонусов для реализации промо-кампаний и программ лояльности.</w:t>
      </w:r>
    </w:p>
    <w:p>
      <w:pPr>
        <w:pStyle w:val="ListParagraph"/>
        <w:numPr>
          <w:ilvl w:val="0"/>
          <w:numId w:val="2"/>
        </w:numPr>
        <w:spacing w:after="200" w:line="360"/>
      </w:pPr>
      <w:r>
        <w:rPr>
          <w:rFonts w:ascii="Times New Roman" w:cs="Times New Roman" w:eastAsia="Times New Roman" w:hAnsi="Times New Roman"/>
          <w:sz w:val="28"/>
          <w:szCs w:val="28"/>
        </w:rPr>
        <w:t xml:space="preserve">Простая обработка покупок — все покупки (потребляемые и непотребляемые) возвращаются одним методом, что упрощает учёт транзакций и сокращает объём кода.</w:t>
      </w:r>
    </w:p>
    <w:p>
      <w:pPr>
        <w:pStyle w:val="Heading1"/>
      </w:pPr>
      <w:r>
        <w:t xml:space="preserve">2. Миграция с billingClient SDK</w:t>
      </w:r>
    </w:p>
    <w:p>
      <w:pPr>
        <w:spacing w:after="200" w:line="360"/>
        <w:ind w:firstLine="567"/>
      </w:pPr>
      <w:r>
        <w:rPr>
          <w:rFonts w:ascii="Times New Roman" w:cs="Times New Roman" w:eastAsia="Times New Roman" w:hAnsi="Times New Roman"/>
          <w:sz w:val="28"/>
          <w:szCs w:val="28"/>
        </w:rPr>
        <w:t xml:space="preserve">Миграция с billingClient SDK на Pay SDK требует внимания к ряду ключевых изменений в архитектуре и API. Данный раздел подробно описывает все этапы перехода и основные различия между версиями. Pay SDK был спроектирован с учётом опыта эксплуатации billingClient SDK, поэтому многие концепции сохранились, но их реализация претерпела значительные улучшения.</w:t>
      </w:r>
    </w:p>
    <w:p>
      <w:pPr>
        <w:pStyle w:val="Heading2"/>
      </w:pPr>
      <w:r>
        <w:t xml:space="preserve">2.1. Изменение зависимостей</w:t>
      </w:r>
    </w:p>
    <w:p>
      <w:pPr>
        <w:spacing w:after="100" w:line="360"/>
        <w:ind w:firstLine="567"/>
      </w:pPr>
      <w:r>
        <w:rPr>
          <w:rFonts w:ascii="Times New Roman" w:cs="Times New Roman" w:eastAsia="Times New Roman" w:hAnsi="Times New Roman"/>
          <w:sz w:val="28"/>
          <w:szCs w:val="28"/>
        </w:rPr>
        <w:t xml:space="preserve">Первым шагом миграции является изменение зависимостей в файле build.gradle. Обратите внимание на изменение названия артефакта с billingclient на pay. Это изменение отражает новую архитектуру SDK и его расширенные возможности:</w:t>
      </w:r>
    </w:p>
    <w:p>
      <w:pPr>
        <w:spacing w:after="100" w:line="360"/>
      </w:pPr>
      <w:r>
        <w:rPr>
          <w:rFonts w:ascii="Times New Roman" w:cs="Times New Roman" w:eastAsia="Times New Roman" w:hAnsi="Times New Roman"/>
          <w:b/>
          <w:bCs/>
          <w:sz w:val="28"/>
          <w:szCs w:val="28"/>
        </w:rPr>
        <w:t xml:space="preserve">BillingClient SDK (старая версия):</w:t>
      </w:r>
    </w:p>
    <w:p>
      <w:pPr>
        <w:shd w:fill="F8FAFC" w:val="clear"/>
        <w:spacing w:after="100" w:line="360"/>
      </w:pPr>
      <w:r>
        <w:rPr>
          <w:rFonts w:ascii="Courier New" w:cs="Courier New" w:eastAsia="Courier New" w:hAnsi="Courier New"/>
          <w:sz w:val="24"/>
          <w:szCs w:val="24"/>
        </w:rPr>
        <w:t xml:space="preserve">dependencies {</w:t>
      </w:r>
    </w:p>
    <w:p>
      <w:pPr>
        <w:shd w:fill="F8FAFC" w:val="clear"/>
        <w:spacing w:after="60" w:line="360"/>
      </w:pPr>
      <w:r>
        <w:rPr>
          <w:rFonts w:ascii="Courier New" w:cs="Courier New" w:eastAsia="Courier New" w:hAnsi="Courier New"/>
          <w:sz w:val="24"/>
          <w:szCs w:val="24"/>
        </w:rPr>
        <w:t xml:space="preserve">    implementation(platform("ru.rustore.sdk:bom:2025.02.01"))</w:t>
      </w:r>
    </w:p>
    <w:p>
      <w:pPr>
        <w:shd w:fill="F8FAFC" w:val="clear"/>
        <w:spacing w:after="100" w:line="360"/>
      </w:pPr>
      <w:r>
        <w:rPr>
          <w:rFonts w:ascii="Courier New" w:cs="Courier New" w:eastAsia="Courier New" w:hAnsi="Courier New"/>
          <w:sz w:val="24"/>
          <w:szCs w:val="24"/>
        </w:rPr>
        <w:t xml:space="preserve">    implementation("ru.rustore.sdk:billingclient")</w:t>
      </w:r>
    </w:p>
    <w:p>
      <w:pPr>
        <w:shd w:fill="F8FAFC" w:val="clear"/>
        <w:spacing w:after="100" w:line="360"/>
      </w:pPr>
      <w:r>
        <w:rPr>
          <w:rFonts w:ascii="Courier New" w:cs="Courier New" w:eastAsia="Courier New" w:hAnsi="Courier New"/>
          <w:sz w:val="24"/>
          <w:szCs w:val="24"/>
        </w:rPr>
        <w:t xml:space="preserve">}</w:t>
      </w:r>
    </w:p>
    <w:p>
      <w:pPr>
        <w:spacing w:after="100" w:line="360"/>
      </w:pPr>
      <w:r>
        <w:rPr>
          <w:rFonts w:ascii="Times New Roman" w:cs="Times New Roman" w:eastAsia="Times New Roman" w:hAnsi="Times New Roman"/>
          <w:b/>
          <w:bCs/>
          <w:sz w:val="28"/>
          <w:szCs w:val="28"/>
        </w:rPr>
        <w:t xml:space="preserve">Pay SDK (новая версия):</w:t>
      </w:r>
    </w:p>
    <w:p>
      <w:pPr>
        <w:shd w:fill="F8FAFC" w:val="clear"/>
        <w:spacing w:after="100" w:line="360"/>
      </w:pPr>
      <w:r>
        <w:rPr>
          <w:rFonts w:ascii="Courier New" w:cs="Courier New" w:eastAsia="Courier New" w:hAnsi="Courier New"/>
          <w:sz w:val="24"/>
          <w:szCs w:val="24"/>
        </w:rPr>
        <w:t xml:space="preserve">dependencies {</w:t>
      </w:r>
    </w:p>
    <w:p>
      <w:pPr>
        <w:shd w:fill="F8FAFC" w:val="clear"/>
        <w:spacing w:after="60" w:line="360"/>
      </w:pPr>
      <w:r>
        <w:rPr>
          <w:rFonts w:ascii="Courier New" w:cs="Courier New" w:eastAsia="Courier New" w:hAnsi="Courier New"/>
          <w:sz w:val="24"/>
          <w:szCs w:val="24"/>
        </w:rPr>
        <w:t xml:space="preserve">    implementation(platform("ru.rustore.sdk:bom:2025.11.01"))</w:t>
      </w:r>
    </w:p>
    <w:p>
      <w:pPr>
        <w:shd w:fill="F8FAFC" w:val="clear"/>
        <w:spacing w:after="100" w:line="360"/>
      </w:pPr>
      <w:r>
        <w:rPr>
          <w:rFonts w:ascii="Courier New" w:cs="Courier New" w:eastAsia="Courier New" w:hAnsi="Courier New"/>
          <w:sz w:val="24"/>
          <w:szCs w:val="24"/>
        </w:rPr>
        <w:t xml:space="preserve">    implementation("ru.rustore.sdk:pay")</w:t>
      </w:r>
    </w:p>
    <w:p>
      <w:pPr>
        <w:shd w:fill="F8FAFC" w:val="clear"/>
        <w:spacing w:after="200" w:line="360"/>
      </w:pPr>
      <w:r>
        <w:rPr>
          <w:rFonts w:ascii="Courier New" w:cs="Courier New" w:eastAsia="Courier New" w:hAnsi="Courier New"/>
          <w:sz w:val="24"/>
          <w:szCs w:val="24"/>
        </w:rPr>
        <w:t xml:space="preserve">}</w:t>
      </w:r>
    </w:p>
    <w:p>
      <w:pPr>
        <w:pStyle w:val="Heading2"/>
      </w:pPr>
      <w:r>
        <w:t xml:space="preserve">2.2. Инициализация SDK</w:t>
      </w:r>
    </w:p>
    <w:p>
      <w:pPr>
        <w:spacing w:after="100" w:line="360"/>
        <w:ind w:firstLine="567"/>
      </w:pPr>
      <w:r>
        <w:rPr>
          <w:rFonts w:ascii="Times New Roman" w:cs="Times New Roman" w:eastAsia="Times New Roman" w:hAnsi="Times New Roman"/>
          <w:sz w:val="28"/>
          <w:szCs w:val="28"/>
        </w:rPr>
        <w:t xml:space="preserve">В Pay SDK изменился подход к инициализации. Вместо программного создания экземпляра клиента через фабрику, теперь используется декларативная конфигурация через AndroidManifest.xml. Это изменение делает код более чистым и следует современным практикам разработки под Android. Параметры themeProvider, externalPaymentLoggerFactory и debugLogs больше не указываются при инициализации.</w:t>
      </w:r>
    </w:p>
    <w:p>
      <w:pPr>
        <w:spacing w:after="100" w:line="360"/>
      </w:pPr>
      <w:r>
        <w:rPr>
          <w:rFonts w:ascii="Times New Roman" w:cs="Times New Roman" w:eastAsia="Times New Roman" w:hAnsi="Times New Roman"/>
          <w:b/>
          <w:bCs/>
          <w:sz w:val="28"/>
          <w:szCs w:val="28"/>
        </w:rPr>
        <w:t xml:space="preserve">Добавьте в AndroidManifest.xml:</w:t>
      </w:r>
    </w:p>
    <w:p>
      <w:pPr>
        <w:shd w:fill="F8FAFC" w:val="clear"/>
        <w:spacing w:after="60" w:line="360"/>
      </w:pPr>
      <w:r>
        <w:rPr>
          <w:rFonts w:ascii="Courier New" w:cs="Courier New" w:eastAsia="Courier New" w:hAnsi="Courier New"/>
          <w:sz w:val="24"/>
          <w:szCs w:val="24"/>
        </w:rPr>
        <w:t xml:space="preserve">&lt;meta-data</w:t>
      </w:r>
    </w:p>
    <w:p>
      <w:pPr>
        <w:shd w:fill="F8FAFC" w:val="clear"/>
        <w:spacing w:after="60" w:line="360"/>
      </w:pPr>
      <w:r>
        <w:rPr>
          <w:rFonts w:ascii="Courier New" w:cs="Courier New" w:eastAsia="Courier New" w:hAnsi="Courier New"/>
          <w:sz w:val="24"/>
          <w:szCs w:val="24"/>
        </w:rPr>
        <w:t xml:space="preserve">    android:name="console_app_id_value"</w:t>
      </w:r>
    </w:p>
    <w:p>
      <w:pPr>
        <w:shd w:fill="F8FAFC" w:val="clear"/>
        <w:spacing w:after="60" w:line="360"/>
      </w:pPr>
      <w:r>
        <w:rPr>
          <w:rFonts w:ascii="Courier New" w:cs="Courier New" w:eastAsia="Courier New" w:hAnsi="Courier New"/>
          <w:sz w:val="24"/>
          <w:szCs w:val="24"/>
        </w:rPr>
        <w:t xml:space="preserve">    android:value="YOUR_CONSOLE_APPLICATION_ID" /&gt;</w:t>
      </w:r>
    </w:p>
    <w:p>
      <w:pPr>
        <w:shd w:fill="F8FAFC" w:val="clear"/>
        <w:spacing w:after="200" w:line="360"/>
      </w:pPr>
      <w:r>
        <w:rPr>
          <w:rFonts w:ascii="Courier New" w:cs="Courier New" w:eastAsia="Courier New" w:hAnsi="Courier New"/>
          <w:sz w:val="24"/>
          <w:szCs w:val="24"/>
        </w:rPr>
        <w:t xml:space="preserve"/>
      </w:r>
    </w:p>
    <w:p>
      <w:pPr>
        <w:shd w:fill="F8FAFC" w:val="clear"/>
        <w:spacing w:after="60" w:line="360"/>
      </w:pPr>
      <w:r>
        <w:rPr>
          <w:rFonts w:ascii="Courier New" w:cs="Courier New" w:eastAsia="Courier New" w:hAnsi="Courier New"/>
          <w:sz w:val="24"/>
          <w:szCs w:val="24"/>
        </w:rPr>
        <w:t xml:space="preserve">&lt;meta-data</w:t>
      </w:r>
    </w:p>
    <w:p>
      <w:pPr>
        <w:shd w:fill="F8FAFC" w:val="clear"/>
        <w:spacing w:after="60" w:line="360"/>
      </w:pPr>
      <w:r>
        <w:rPr>
          <w:rFonts w:ascii="Courier New" w:cs="Courier New" w:eastAsia="Courier New" w:hAnsi="Courier New"/>
          <w:sz w:val="24"/>
          <w:szCs w:val="24"/>
        </w:rPr>
        <w:t xml:space="preserve">    android:name="sdk_pay_scheme_value"</w:t>
      </w:r>
    </w:p>
    <w:p>
      <w:pPr>
        <w:shd w:fill="F8FAFC" w:val="clear"/>
        <w:spacing w:after="200" w:line="360"/>
      </w:pPr>
      <w:r>
        <w:rPr>
          <w:rFonts w:ascii="Courier New" w:cs="Courier New" w:eastAsia="Courier New" w:hAnsi="Courier New"/>
          <w:sz w:val="24"/>
          <w:szCs w:val="24"/>
        </w:rPr>
        <w:t xml:space="preserve">    android:value="yourscheme" /&gt;</w:t>
      </w:r>
    </w:p>
    <w:p>
      <w:pPr>
        <w:pStyle w:val="Heading2"/>
      </w:pPr>
      <w:r>
        <w:t xml:space="preserve">2.3. Обработка deeplink</w:t>
      </w:r>
    </w:p>
    <w:p>
      <w:pPr>
        <w:spacing w:after="100" w:line="360"/>
        <w:ind w:firstLine="567"/>
      </w:pPr>
      <w:r>
        <w:rPr>
          <w:rFonts w:ascii="Times New Roman" w:cs="Times New Roman" w:eastAsia="Times New Roman" w:hAnsi="Times New Roman"/>
          <w:sz w:val="28"/>
          <w:szCs w:val="28"/>
        </w:rPr>
        <w:t xml:space="preserve">Для обработки deeplink в Pay SDK используется публичный интерактор IntentInteractor. Это предоставляет больше гибкости при работе с навигацией после завершения платежа. Deeplink-схема указывается в AndroidManifest.xml через параметр sdk_pay_scheme_value:</w:t>
      </w:r>
    </w:p>
    <w:p>
      <w:pPr>
        <w:pStyle w:val="Heading1"/>
      </w:pPr>
      <w:r>
        <w:t xml:space="preserve">3. Работа с продуктами</w:t>
      </w:r>
    </w:p>
    <w:p>
      <w:pPr>
        <w:spacing w:after="200" w:line="360"/>
        <w:ind w:firstLine="567"/>
      </w:pPr>
      <w:r>
        <w:rPr>
          <w:rFonts w:ascii="Times New Roman" w:cs="Times New Roman" w:eastAsia="Times New Roman" w:hAnsi="Times New Roman"/>
          <w:sz w:val="28"/>
          <w:szCs w:val="28"/>
        </w:rPr>
        <w:t xml:space="preserve">Pay SDK предоставляет расширенные возможности для работы с продуктами. Одно из ключевых улучшений — возможность запрашивать до 1000 товаров за один запрос (против 100 в billingClient SDK). Кроме того, получение списка продуктов больше не требует авторизации пользователя, что позволяет отображать каталог товаров сразу после запуска приложения.</w:t>
      </w:r>
    </w:p>
    <w:p>
      <w:pPr>
        <w:pStyle w:val="Heading2"/>
      </w:pPr>
      <w:r>
        <w:t xml:space="preserve">3.1. Получение списка продуктов</w:t>
      </w:r>
    </w:p>
    <w:p>
      <w:pPr>
        <w:spacing w:after="100" w:line="360"/>
        <w:ind w:firstLine="567"/>
      </w:pPr>
      <w:r>
        <w:rPr>
          <w:rFonts w:ascii="Times New Roman" w:cs="Times New Roman" w:eastAsia="Times New Roman" w:hAnsi="Times New Roman"/>
          <w:sz w:val="28"/>
          <w:szCs w:val="28"/>
        </w:rPr>
        <w:t xml:space="preserve">Для получения списка продуктов используйте метод getProducts интерактора ProductInteractor. Метод принимает список идентификаторов продуктов и возвращает подробную информацию о каждом из них:</w:t>
      </w:r>
    </w:p>
    <w:p>
      <w:pPr>
        <w:pStyle w:val="Heading2"/>
      </w:pPr>
      <w:r>
        <w:t xml:space="preserve">3.2. Структура модели Product</w:t>
      </w:r>
    </w:p>
    <w:p>
      <w:pPr>
        <w:spacing w:after="100" w:line="360"/>
        <w:ind w:firstLine="567"/>
      </w:pPr>
      <w:r>
        <w:rPr>
          <w:rFonts w:ascii="Times New Roman" w:cs="Times New Roman" w:eastAsia="Times New Roman" w:hAnsi="Times New Roman"/>
          <w:sz w:val="28"/>
          <w:szCs w:val="28"/>
        </w:rPr>
        <w:t xml:space="preserve">Модель продукта претерпела изменения по сравнению с billingClient SDK. В таблице ниже приведено соответствие полей:</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8"/>
              <w:left w:val="single" w:color="CCCCCC" w:sz="8"/>
              <w:bottom w:val="single" w:color="CCCCCC" w:sz="8"/>
              <w:right w:val="single" w:color="CCCCCC" w:sz="8"/>
            </w:tcBorders>
            <w:shd w:fill="F8FAFC" w:val="clear"/>
            <w:vAlign w:val="center"/>
          </w:tcPr>
          <w:p>
            <w:pPr>
              <w:spacing w:line="360"/>
              <w:jc w:val="center"/>
            </w:pPr>
            <w:r>
              <w:rPr>
                <w:rFonts w:ascii="Times New Roman" w:cs="Times New Roman" w:eastAsia="Times New Roman" w:hAnsi="Times New Roman"/>
                <w:b/>
                <w:bCs/>
                <w:sz w:val="28"/>
                <w:szCs w:val="28"/>
              </w:rPr>
              <w:t xml:space="preserve">BillingClient SDK</w:t>
            </w:r>
          </w:p>
        </w:tc>
        <w:tc>
          <w:tcPr>
            <w:tcW w:type="dxa" w:w="4680"/>
            <w:tcBorders>
              <w:top w:val="single" w:color="CCCCCC" w:sz="8"/>
              <w:left w:val="single" w:color="CCCCCC" w:sz="8"/>
              <w:bottom w:val="single" w:color="CCCCCC" w:sz="8"/>
              <w:right w:val="single" w:color="CCCCCC" w:sz="8"/>
            </w:tcBorders>
            <w:shd w:fill="F8FAFC" w:val="clear"/>
            <w:vAlign w:val="center"/>
          </w:tcPr>
          <w:p>
            <w:pPr>
              <w:spacing w:line="360"/>
              <w:jc w:val="center"/>
            </w:pPr>
            <w:r>
              <w:rPr>
                <w:rFonts w:ascii="Times New Roman" w:cs="Times New Roman" w:eastAsia="Times New Roman" w:hAnsi="Times New Roman"/>
                <w:b/>
                <w:bCs/>
                <w:sz w:val="28"/>
                <w:szCs w:val="28"/>
              </w:rPr>
              <w:t xml:space="preserve">Pay SDK</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productId</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productId</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productType</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type</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priceLabel</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amountLabel</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price</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price</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currency</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currency</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title</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title</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description</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description</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imageUrl</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imageUrl</w:t>
            </w:r>
          </w:p>
        </w:tc>
      </w:tr>
      <w:tr>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w:t>
            </w:r>
          </w:p>
        </w:tc>
        <w:tc>
          <w:tcPr>
            <w:tcW w:type="dxa" w:w="4680"/>
            <w:tcBorders>
              <w:top w:val="single" w:color="CCCCCC" w:sz="8"/>
              <w:left w:val="single" w:color="CCCCCC" w:sz="8"/>
              <w:bottom w:val="single" w:color="CCCCCC" w:sz="8"/>
              <w:right w:val="single" w:color="CCCCCC" w:sz="8"/>
            </w:tcBorders>
          </w:tcPr>
          <w:p>
            <w:pPr>
              <w:spacing w:line="360"/>
            </w:pPr>
            <w:r>
              <w:rPr>
                <w:rFonts w:ascii="Times New Roman" w:cs="Times New Roman" w:eastAsia="Times New Roman" w:hAnsi="Times New Roman"/>
                <w:sz w:val="28"/>
                <w:szCs w:val="28"/>
              </w:rPr>
              <w:t xml:space="preserve">subscriptionInfo</w:t>
            </w:r>
          </w:p>
        </w:tc>
      </w:tr>
    </w:tbl>
    <w:p>
      <w:pPr>
        <w:spacing w:after="200" w:before="80" w:line="360"/>
        <w:jc w:val="center"/>
      </w:pPr>
      <w:r>
        <w:rPr>
          <w:rFonts w:ascii="Times New Roman" w:cs="Times New Roman" w:eastAsia="Times New Roman" w:hAnsi="Times New Roman"/>
          <w:i/>
          <w:iCs/>
          <w:color w:val="333333"/>
          <w:sz w:val="24"/>
          <w:szCs w:val="24"/>
        </w:rPr>
        <w:t xml:space="preserve">Таблица 1. Соответствие полей модели Product</w:t>
      </w:r>
    </w:p>
    <w:p>
      <w:pPr>
        <w:pStyle w:val="Heading2"/>
      </w:pPr>
      <w:r>
        <w:t xml:space="preserve">3.3. Информация о подписках (subscriptionInfo)</w:t>
      </w:r>
    </w:p>
    <w:p>
      <w:pPr>
        <w:spacing w:after="100" w:line="360"/>
        <w:ind w:firstLine="567"/>
      </w:pPr>
      <w:r>
        <w:rPr>
          <w:rFonts w:ascii="Times New Roman" w:cs="Times New Roman" w:eastAsia="Times New Roman" w:hAnsi="Times New Roman"/>
          <w:sz w:val="28"/>
          <w:szCs w:val="28"/>
        </w:rPr>
        <w:t xml:space="preserve">Для продуктов типа SUBSCRIPTION доступна детальная информация о подписке в поле subscriptionInfo. Это одно из существенных улучшений Pay SDK — теперь разработчик может получить полную информацию о периодах подписки без дополнительных запросов к серверу. Модель SubscriptionInfo содержит список периодов различных типов:</w:t>
      </w:r>
    </w:p>
    <w:p>
      <w:pPr>
        <w:pStyle w:val="ListParagraph"/>
        <w:numPr>
          <w:ilvl w:val="0"/>
          <w:numId w:val="2"/>
        </w:numPr>
        <w:spacing w:after="80" w:line="360"/>
      </w:pPr>
      <w:r>
        <w:rPr>
          <w:rFonts w:ascii="Times New Roman" w:cs="Times New Roman" w:eastAsia="Times New Roman" w:hAnsi="Times New Roman"/>
          <w:sz w:val="28"/>
          <w:szCs w:val="28"/>
        </w:rPr>
        <w:t xml:space="preserve">TrialPeriod — пробный период с указанием длительности, валюты и цены (обычно 0)</w:t>
      </w:r>
    </w:p>
    <w:p>
      <w:pPr>
        <w:pStyle w:val="ListParagraph"/>
        <w:numPr>
          <w:ilvl w:val="0"/>
          <w:numId w:val="2"/>
        </w:numPr>
        <w:spacing w:after="80" w:line="360"/>
      </w:pPr>
      <w:r>
        <w:rPr>
          <w:rFonts w:ascii="Times New Roman" w:cs="Times New Roman" w:eastAsia="Times New Roman" w:hAnsi="Times New Roman"/>
          <w:sz w:val="28"/>
          <w:szCs w:val="28"/>
        </w:rPr>
        <w:t xml:space="preserve">PromoPeriod — промо-период со специальной ценой</w:t>
      </w:r>
    </w:p>
    <w:p>
      <w:pPr>
        <w:pStyle w:val="ListParagraph"/>
        <w:numPr>
          <w:ilvl w:val="0"/>
          <w:numId w:val="2"/>
        </w:numPr>
        <w:spacing w:after="80" w:line="360"/>
      </w:pPr>
      <w:r>
        <w:rPr>
          <w:rFonts w:ascii="Times New Roman" w:cs="Times New Roman" w:eastAsia="Times New Roman" w:hAnsi="Times New Roman"/>
          <w:sz w:val="28"/>
          <w:szCs w:val="28"/>
        </w:rPr>
        <w:t xml:space="preserve">MainPeriod — основной период подписки</w:t>
      </w:r>
    </w:p>
    <w:p>
      <w:pPr>
        <w:pStyle w:val="ListParagraph"/>
        <w:numPr>
          <w:ilvl w:val="0"/>
          <w:numId w:val="2"/>
        </w:numPr>
        <w:spacing w:after="80" w:line="360"/>
      </w:pPr>
      <w:r>
        <w:rPr>
          <w:rFonts w:ascii="Times New Roman" w:cs="Times New Roman" w:eastAsia="Times New Roman" w:hAnsi="Times New Roman"/>
          <w:sz w:val="28"/>
          <w:szCs w:val="28"/>
        </w:rPr>
        <w:t xml:space="preserve">GracePeriod — льготный период</w:t>
      </w:r>
    </w:p>
    <w:p>
      <w:pPr>
        <w:pStyle w:val="ListParagraph"/>
        <w:numPr>
          <w:ilvl w:val="0"/>
          <w:numId w:val="2"/>
        </w:numPr>
        <w:spacing w:after="200" w:line="360"/>
      </w:pPr>
      <w:r>
        <w:rPr>
          <w:rFonts w:ascii="Times New Roman" w:cs="Times New Roman" w:eastAsia="Times New Roman" w:hAnsi="Times New Roman"/>
          <w:sz w:val="28"/>
          <w:szCs w:val="28"/>
        </w:rPr>
        <w:t xml:space="preserve">HoldPeriod — период ожидания</w:t>
      </w:r>
    </w:p>
    <w:p>
      <w:pPr>
        <w:pStyle w:val="Heading1"/>
      </w:pPr>
      <w:r>
        <w:t xml:space="preserve">4. Работа с покупками</w:t>
      </w:r>
    </w:p>
    <w:p>
      <w:pPr>
        <w:spacing w:after="200" w:line="360"/>
        <w:ind w:firstLine="567"/>
      </w:pPr>
      <w:r>
        <w:rPr>
          <w:rFonts w:ascii="Times New Roman" w:cs="Times New Roman" w:eastAsia="Times New Roman" w:hAnsi="Times New Roman"/>
          <w:sz w:val="28"/>
          <w:szCs w:val="28"/>
        </w:rPr>
        <w:t xml:space="preserve">Pay SDK предоставляет унифицированный интерфейс для работы с покупками через PurchaseInteractor. Все типы покупок (разовые и подписки) обрабатываются через единый API, что существенно упрощает код приложения. SDK поддерживает фильтрацию покупок по типу товара и статусу, что позволяет эффективно управлять каталогом транзакций.</w:t>
      </w:r>
    </w:p>
    <w:p>
      <w:pPr>
        <w:pStyle w:val="Heading2"/>
      </w:pPr>
      <w:r>
        <w:t xml:space="preserve">4.1. Проверка доступности платежей</w:t>
      </w:r>
    </w:p>
    <w:p>
      <w:pPr>
        <w:spacing w:after="100" w:line="360"/>
        <w:ind w:firstLine="567"/>
      </w:pPr>
      <w:r>
        <w:rPr>
          <w:rFonts w:ascii="Times New Roman" w:cs="Times New Roman" w:eastAsia="Times New Roman" w:hAnsi="Times New Roman"/>
          <w:sz w:val="28"/>
          <w:szCs w:val="28"/>
        </w:rPr>
        <w:t xml:space="preserve">Перед началом работы с платежами рекомендуется проверить доступность платёжной функциональности на устройстве пользователя. Это позволяет корректно обработать ситуации, когда RuStore не установлен или не поддерживается:</w:t>
      </w:r>
    </w:p>
    <w:p>
      <w:pPr>
        <w:pStyle w:val="Heading2"/>
      </w:pPr>
      <w:r>
        <w:t xml:space="preserve">4.2. Проверка авторизации пользователя</w:t>
      </w:r>
    </w:p>
    <w:p>
      <w:pPr>
        <w:spacing w:after="100" w:line="360"/>
        <w:ind w:firstLine="567"/>
      </w:pPr>
      <w:r>
        <w:rPr>
          <w:rFonts w:ascii="Times New Roman" w:cs="Times New Roman" w:eastAsia="Times New Roman" w:hAnsi="Times New Roman"/>
          <w:sz w:val="28"/>
          <w:szCs w:val="28"/>
        </w:rPr>
        <w:t xml:space="preserve">Для проверки статуса авторизации пользователя используется UserInteractor. Это важно для приложений, которые хотят предоставлять персонализированные предложения или сохранять историю покупок:</w:t>
      </w:r>
    </w:p>
    <w:p>
      <w:pPr>
        <w:pStyle w:val="Heading2"/>
      </w:pPr>
      <w:r>
        <w:t xml:space="preserve">4.3. Получение списка покупок</w:t>
      </w:r>
    </w:p>
    <w:p>
      <w:pPr>
        <w:spacing w:after="100" w:line="360"/>
        <w:ind w:firstLine="567"/>
      </w:pPr>
      <w:r>
        <w:rPr>
          <w:rFonts w:ascii="Times New Roman" w:cs="Times New Roman" w:eastAsia="Times New Roman" w:hAnsi="Times New Roman"/>
          <w:sz w:val="28"/>
          <w:szCs w:val="28"/>
        </w:rPr>
        <w:t xml:space="preserve">Метод getPurchases возвращает список всех покупок пользователя. Поддерживается фильтрация по типу товара (потребляемые, непотребляемые, подписки) и статусу покупки. Это позволяет эффективно управлять отображением покупок в интерфейсе приложения:</w:t>
      </w:r>
    </w:p>
    <w:p>
      <w:pPr>
        <w:pStyle w:val="Heading2"/>
      </w:pPr>
      <w:r>
        <w:t xml:space="preserve">4.4. Типы покупок</w:t>
      </w:r>
    </w:p>
    <w:p>
      <w:pPr>
        <w:spacing w:after="100" w:line="360"/>
        <w:ind w:firstLine="567"/>
      </w:pPr>
      <w:r>
        <w:rPr>
          <w:rFonts w:ascii="Times New Roman" w:cs="Times New Roman" w:eastAsia="Times New Roman" w:hAnsi="Times New Roman"/>
          <w:sz w:val="28"/>
          <w:szCs w:val="28"/>
        </w:rPr>
        <w:t xml:space="preserve">Pay SDK вводит чёткое разделение типов покупок через общий интерфейс Purchase и две его реализации: ProductPurchase для разовых покупок и SubscriptionPurchase для подписок. Такое разделение позволяет группировать общую логику и данные, сохраняя при этом уникальные свойства каждого типа:</w:t>
      </w:r>
    </w:p>
    <w:p>
      <w:pPr>
        <w:pStyle w:val="Heading1"/>
      </w:pPr>
      <w:r>
        <w:t xml:space="preserve">5. Процесс оплаты</w:t>
      </w:r>
    </w:p>
    <w:p>
      <w:pPr>
        <w:spacing w:after="200" w:line="360"/>
        <w:ind w:firstLine="567"/>
      </w:pPr>
      <w:r>
        <w:rPr>
          <w:rFonts w:ascii="Times New Roman" w:cs="Times New Roman" w:eastAsia="Times New Roman" w:hAnsi="Times New Roman"/>
          <w:sz w:val="28"/>
          <w:szCs w:val="28"/>
        </w:rPr>
        <w:t xml:space="preserve">Pay SDK предоставляет гибкие возможности для организации процесса оплаты. Разработчик может выбрать между одностадийной оплатой (мгновенное списание средств) и двухстадийной (холдирование средств с последующим подтверждением). Важно отметить, что выбор стадийности больше не привязан к типу продукта — это даёт полную свободу в реализации бизнес-логики.</w:t>
      </w:r>
    </w:p>
    <w:p>
      <w:pPr>
        <w:pStyle w:val="Heading2"/>
      </w:pPr>
      <w:r>
        <w:t xml:space="preserve">5.1. Одностадийная и двухстадийная оплата</w:t>
      </w:r>
    </w:p>
    <w:p>
      <w:pPr>
        <w:spacing w:after="100" w:line="360"/>
        <w:ind w:firstLine="567"/>
      </w:pPr>
      <w:r>
        <w:rPr>
          <w:rFonts w:ascii="Times New Roman" w:cs="Times New Roman" w:eastAsia="Times New Roman" w:hAnsi="Times New Roman"/>
          <w:sz w:val="28"/>
          <w:szCs w:val="28"/>
        </w:rPr>
        <w:t xml:space="preserve">Для запуска оплаты используется универсальный метод purchase, который позволяет указать тип оплаты через параметр preferredPurchaseType. По умолчанию используется одностадийная оплата (ONE_STEP). Для двухстадийной оплаты передайте TWO_STEP:</w:t>
      </w:r>
    </w:p>
    <w:p>
      <w:pPr>
        <w:pStyle w:val="Heading2"/>
      </w:pPr>
      <w:r>
        <w:t xml:space="preserve">5.2. Гарантированная двухстадийная оплата</w:t>
      </w:r>
    </w:p>
    <w:p>
      <w:pPr>
        <w:spacing w:after="100" w:line="360"/>
        <w:ind w:firstLine="567"/>
      </w:pPr>
      <w:r>
        <w:rPr>
          <w:rFonts w:ascii="Times New Roman" w:cs="Times New Roman" w:eastAsia="Times New Roman" w:hAnsi="Times New Roman"/>
          <w:sz w:val="28"/>
          <w:szCs w:val="28"/>
        </w:rPr>
        <w:t xml:space="preserve">Для гарантированной двухстадийной оплаты используйте метод purchaseTwoStep. При этом на платежной шторке будут доступны только способы оплаты, поддерживающие холдирование средств. Это особенно важно для сценариев, когда требуется подтверждение покупки на сервере перед финальным списанием:</w:t>
      </w:r>
    </w:p>
    <w:p>
      <w:pPr>
        <w:pStyle w:val="Heading2"/>
      </w:pPr>
      <w:r>
        <w:t xml:space="preserve">5.3. Подтверждение и отмена покупки</w:t>
      </w:r>
    </w:p>
    <w:p>
      <w:pPr>
        <w:spacing w:after="100" w:line="360"/>
        <w:ind w:firstLine="567"/>
      </w:pPr>
      <w:r>
        <w:rPr>
          <w:rFonts w:ascii="Times New Roman" w:cs="Times New Roman" w:eastAsia="Times New Roman" w:hAnsi="Times New Roman"/>
          <w:sz w:val="28"/>
          <w:szCs w:val="28"/>
        </w:rPr>
        <w:t xml:space="preserve">При двухстадийной оплате после успешного холдирования средств необходимо подтвердить покупку методом confirmTwoStepPurchase или отменить её методом cancelTwoStepPurchase:</w:t>
      </w:r>
    </w:p>
    <w:p>
      <w:pPr>
        <w:pStyle w:val="Heading2"/>
      </w:pPr>
      <w:r>
        <w:t xml:space="preserve">5.4. Выбор темы платежной шторки</w:t>
      </w:r>
    </w:p>
    <w:p>
      <w:pPr>
        <w:spacing w:after="200" w:line="360"/>
        <w:ind w:firstLine="567"/>
      </w:pPr>
      <w:r>
        <w:rPr>
          <w:rFonts w:ascii="Times New Roman" w:cs="Times New Roman" w:eastAsia="Times New Roman" w:hAnsi="Times New Roman"/>
          <w:sz w:val="28"/>
          <w:szCs w:val="28"/>
        </w:rPr>
        <w:t xml:space="preserve">Pay SDK поддерживает выбор цветовой темы платежной шторки через параметр sdkTheme. Доступны два значения: SdkTheme.LIGHT (светлая тема, по умолчанию) и SdkTheme.DARK (тёмная тема). Это позволяет адаптировать внешний вид платёжного интерфейса под дизайн вашего приложения, обеспечивая бесшовный пользовательский опыт.</w:t>
      </w:r>
    </w:p>
    <w:p>
      <w:pPr>
        <w:pStyle w:val="Heading1"/>
      </w:pPr>
      <w:r>
        <w:t xml:space="preserve">6. Обработка ошибок</w:t>
      </w:r>
    </w:p>
    <w:p>
      <w:pPr>
        <w:spacing w:after="200" w:line="360"/>
        <w:ind w:firstLine="567"/>
      </w:pPr>
      <w:r>
        <w:rPr>
          <w:rFonts w:ascii="Times New Roman" w:cs="Times New Roman" w:eastAsia="Times New Roman" w:hAnsi="Times New Roman"/>
          <w:sz w:val="28"/>
          <w:szCs w:val="28"/>
        </w:rPr>
        <w:t xml:space="preserve">Pay SDK предоставляет унифицированный механизм обработки ошибок через OnFailureListener. Все ошибки оплаты делятся на два основных типа: ProductPurchaseException (ошибка покупки продукта) и ProductPurchaseCancelled (отмена покупки пользователем). Такое разделение позволяет корректно реагировать на различные сценарии и предоставлять пользователю соответствующую обратную связь.</w:t>
      </w:r>
    </w:p>
    <w:p>
      <w:pPr>
        <w:pStyle w:val="Heading2"/>
      </w:pPr>
      <w:r>
        <w:t xml:space="preserve">6.1. Обработка ошибок оплаты</w:t>
      </w:r>
    </w:p>
    <w:p>
      <w:pPr>
        <w:spacing w:after="200" w:line="360"/>
        <w:ind w:firstLine="567"/>
      </w:pPr>
      <w:r>
        <w:rPr>
          <w:rFonts w:ascii="Times New Roman" w:cs="Times New Roman" w:eastAsia="Times New Roman" w:hAnsi="Times New Roman"/>
          <w:sz w:val="28"/>
          <w:szCs w:val="28"/>
        </w:rPr>
        <w:t xml:space="preserve">При обработке ошибок рекомендуется проверять тип исключения и выполнять соответствующие действия. В случае отмены покупки пользователем следует дополнительно проверить статус покупки через API для получения актуального состояния транзакции.</w:t>
      </w:r>
    </w:p>
    <w:p>
      <w:pPr>
        <w:pStyle w:val="Heading2"/>
      </w:pPr>
      <w:r>
        <w:t xml:space="preserve">6.2. Статусы покупок</w:t>
      </w:r>
    </w:p>
    <w:p>
      <w:pPr>
        <w:spacing w:after="100" w:line="360"/>
        <w:ind w:firstLine="567"/>
      </w:pPr>
      <w:r>
        <w:rPr>
          <w:rFonts w:ascii="Times New Roman" w:cs="Times New Roman" w:eastAsia="Times New Roman" w:hAnsi="Times New Roman"/>
          <w:sz w:val="28"/>
          <w:szCs w:val="28"/>
        </w:rPr>
        <w:t xml:space="preserve">Pay SDK использует различные модели статусов для разовых покупок и подписок. Понимание статусной модели критически важно для корректной обработки жизненного цикла покупки:</w:t>
      </w:r>
    </w:p>
    <w:p>
      <w:pPr>
        <w:spacing w:after="100" w:line="360"/>
        <w:ind w:firstLine="567"/>
      </w:pPr>
      <w:r>
        <w:rPr>
          <w:rFonts w:ascii="Times New Roman" w:cs="Times New Roman" w:eastAsia="Times New Roman" w:hAnsi="Times New Roman"/>
          <w:sz w:val="28"/>
          <w:szCs w:val="28"/>
        </w:rPr>
        <w:t xml:space="preserve">Статусы разовых покупок (ProductPurchaseStatus): INVOICE_CREATED — счёт создан; CANCELLED — покупка отменена; PROCESSING — обработка платежа; REJECTED — покупка отклонена; CONFIRMED — покупка подтверждена; PAID — покупка оплачена.</w:t>
      </w:r>
    </w:p>
    <w:p>
      <w:pPr>
        <w:spacing w:after="200" w:line="360"/>
        <w:ind w:firstLine="567"/>
      </w:pPr>
      <w:r>
        <w:rPr>
          <w:rFonts w:ascii="Times New Roman" w:cs="Times New Roman" w:eastAsia="Times New Roman" w:hAnsi="Times New Roman"/>
          <w:sz w:val="28"/>
          <w:szCs w:val="28"/>
        </w:rPr>
        <w:t xml:space="preserve">Статусы подписок (SubscriptionPurchaseStatus): ACTIVE — подписка активна; PAUSED — подписка приостановлена; TERMINATED — подписка终止ирована; CLOSED — подписка закрыта; EXPIRED — срок действия истёк.</w:t>
      </w:r>
    </w:p>
    <w:p>
      <w:pPr>
        <w:pStyle w:val="Heading1"/>
      </w:pPr>
      <w:r>
        <w:t xml:space="preserve">7. Серверная валидация</w:t>
      </w:r>
    </w:p>
    <w:p>
      <w:pPr>
        <w:spacing w:after="200" w:line="360"/>
        <w:ind w:firstLine="567"/>
      </w:pPr>
      <w:r>
        <w:rPr>
          <w:rFonts w:ascii="Times New Roman" w:cs="Times New Roman" w:eastAsia="Times New Roman" w:hAnsi="Times New Roman"/>
          <w:sz w:val="28"/>
          <w:szCs w:val="28"/>
        </w:rPr>
        <w:t xml:space="preserve">Для обеспечения безопасности транзакций Pay SDK поддерживает серверную валидацию покупок. Для разовых покупок используется invoiceId (идентификатор счёта), а для подписок — purchaseId. Серверная валидация позволяет гарантировать подлинность транзакции и защититься от мошенничества. Рекомендуется всегда проверять покупки на сервере перед предоставлением доступа к контенту.</w:t>
      </w:r>
    </w:p>
    <w:p>
      <w:pPr>
        <w:spacing w:after="100" w:line="360"/>
        <w:ind w:firstLine="567"/>
      </w:pPr>
      <w:r>
        <w:rPr>
          <w:rFonts w:ascii="Times New Roman" w:cs="Times New Roman" w:eastAsia="Times New Roman" w:hAnsi="Times New Roman"/>
          <w:sz w:val="28"/>
          <w:szCs w:val="28"/>
        </w:rPr>
        <w:t xml:space="preserve">Для серверной валидации используйте RuStore API: получение данных о платеже по его идентификатору (v2), валидация подписок, подтверждение получения подписок.</w:t>
      </w:r>
    </w:p>
    <w:p>
      <w:pPr>
        <w:pStyle w:val="Heading1"/>
      </w:pPr>
      <w:r>
        <w:t xml:space="preserve">8. История изменений</w:t>
      </w:r>
    </w:p>
    <w:p>
      <w:pPr>
        <w:spacing w:after="200" w:line="360"/>
        <w:ind w:firstLine="567"/>
      </w:pPr>
      <w:r>
        <w:rPr>
          <w:rFonts w:ascii="Times New Roman" w:cs="Times New Roman" w:eastAsia="Times New Roman" w:hAnsi="Times New Roman"/>
          <w:sz w:val="28"/>
          <w:szCs w:val="28"/>
        </w:rPr>
        <w:t xml:space="preserve">Данный раздел содержит краткий обзор ключевых изменений в последних версиях Pay SDK. Регулярное ознакомление с историей изменений поможет вам быть в курсе новых возможностей и своевременно адаптировать код приложения.</w:t>
      </w:r>
    </w:p>
    <w:p>
      <w:pPr>
        <w:pStyle w:val="Heading2"/>
      </w:pPr>
      <w:r>
        <w:t xml:space="preserve">8.1. Версия 10.1.0</w:t>
      </w:r>
    </w:p>
    <w:p>
      <w:pPr>
        <w:pStyle w:val="ListParagraph"/>
        <w:numPr>
          <w:ilvl w:val="0"/>
          <w:numId w:val="2"/>
        </w:numPr>
        <w:spacing w:after="80" w:line="360"/>
      </w:pPr>
      <w:r>
        <w:rPr>
          <w:rFonts w:ascii="Times New Roman" w:cs="Times New Roman" w:eastAsia="Times New Roman" w:hAnsi="Times New Roman"/>
          <w:sz w:val="28"/>
          <w:szCs w:val="28"/>
        </w:rPr>
        <w:t xml:space="preserve">Добавлена тёмная тема оформления платежной шторки (SdkTheme.DARK)</w:t>
      </w:r>
    </w:p>
    <w:p>
      <w:pPr>
        <w:pStyle w:val="ListParagraph"/>
        <w:numPr>
          <w:ilvl w:val="0"/>
          <w:numId w:val="2"/>
        </w:numPr>
        <w:spacing w:after="80" w:line="360"/>
      </w:pPr>
      <w:r>
        <w:rPr>
          <w:rFonts w:ascii="Times New Roman" w:cs="Times New Roman" w:eastAsia="Times New Roman" w:hAnsi="Times New Roman"/>
          <w:sz w:val="28"/>
          <w:szCs w:val="28"/>
        </w:rPr>
        <w:t xml:space="preserve">Расширена модель Product для работы с подписками (поле subscriptionInfo)</w:t>
      </w:r>
    </w:p>
    <w:p>
      <w:pPr>
        <w:pStyle w:val="ListParagraph"/>
        <w:numPr>
          <w:ilvl w:val="0"/>
          <w:numId w:val="2"/>
        </w:numPr>
        <w:spacing w:after="200" w:line="360"/>
      </w:pPr>
      <w:r>
        <w:rPr>
          <w:rFonts w:ascii="Times New Roman" w:cs="Times New Roman" w:eastAsia="Times New Roman" w:hAnsi="Times New Roman"/>
          <w:sz w:val="28"/>
          <w:szCs w:val="28"/>
        </w:rPr>
        <w:t xml:space="preserve">Реализована авторизация через VK ID на шторке оплаты</w:t>
      </w:r>
    </w:p>
    <w:p>
      <w:pPr>
        <w:pStyle w:val="Heading2"/>
      </w:pPr>
      <w:r>
        <w:t xml:space="preserve">8.2. Версия 10.0.0</w:t>
      </w:r>
    </w:p>
    <w:p>
      <w:pPr>
        <w:pStyle w:val="ListParagraph"/>
        <w:numPr>
          <w:ilvl w:val="0"/>
          <w:numId w:val="2"/>
        </w:numPr>
        <w:spacing w:after="80" w:line="360"/>
      </w:pPr>
      <w:r>
        <w:rPr>
          <w:rFonts w:ascii="Times New Roman" w:cs="Times New Roman" w:eastAsia="Times New Roman" w:hAnsi="Times New Roman"/>
          <w:sz w:val="28"/>
          <w:szCs w:val="28"/>
        </w:rPr>
        <w:t xml:space="preserve">Добавлена возможность покупки подписок в SDK</w:t>
      </w:r>
    </w:p>
    <w:p>
      <w:pPr>
        <w:pStyle w:val="ListParagraph"/>
        <w:numPr>
          <w:ilvl w:val="0"/>
          <w:numId w:val="2"/>
        </w:numPr>
        <w:spacing w:after="80" w:line="360"/>
      </w:pPr>
      <w:r>
        <w:rPr>
          <w:rFonts w:ascii="Times New Roman" w:cs="Times New Roman" w:eastAsia="Times New Roman" w:hAnsi="Times New Roman"/>
          <w:sz w:val="28"/>
          <w:szCs w:val="28"/>
        </w:rPr>
        <w:t xml:space="preserve">Добавлен новый метод оплаты SberPay</w:t>
      </w:r>
    </w:p>
    <w:p>
      <w:pPr>
        <w:pStyle w:val="ListParagraph"/>
        <w:numPr>
          <w:ilvl w:val="0"/>
          <w:numId w:val="2"/>
        </w:numPr>
        <w:spacing w:after="200" w:line="360"/>
      </w:pPr>
      <w:r>
        <w:rPr>
          <w:rFonts w:ascii="Times New Roman" w:cs="Times New Roman" w:eastAsia="Times New Roman" w:hAnsi="Times New Roman"/>
          <w:sz w:val="28"/>
          <w:szCs w:val="28"/>
        </w:rPr>
        <w:t xml:space="preserve">Разделены модели статусов ProductPurchaseStatus и SubscriptionPurchaseStatus</w:t>
      </w:r>
    </w:p>
    <w:p>
      <w:pPr>
        <w:pStyle w:val="Heading2"/>
      </w:pPr>
      <w:r>
        <w:t xml:space="preserve">8.3. Версия 9.0.1</w:t>
      </w:r>
    </w:p>
    <w:p>
      <w:pPr>
        <w:pStyle w:val="ListParagraph"/>
        <w:numPr>
          <w:ilvl w:val="0"/>
          <w:numId w:val="2"/>
        </w:numPr>
        <w:spacing w:after="80" w:line="360"/>
      </w:pPr>
      <w:r>
        <w:rPr>
          <w:rFonts w:ascii="Times New Roman" w:cs="Times New Roman" w:eastAsia="Times New Roman" w:hAnsi="Times New Roman"/>
          <w:sz w:val="28"/>
          <w:szCs w:val="28"/>
        </w:rPr>
        <w:t xml:space="preserve">Добавлена оплата вне RuStore</w:t>
      </w:r>
    </w:p>
    <w:p>
      <w:pPr>
        <w:pStyle w:val="ListParagraph"/>
        <w:numPr>
          <w:ilvl w:val="0"/>
          <w:numId w:val="2"/>
        </w:numPr>
        <w:spacing w:after="80" w:line="360"/>
      </w:pPr>
      <w:r>
        <w:rPr>
          <w:rFonts w:ascii="Times New Roman" w:cs="Times New Roman" w:eastAsia="Times New Roman" w:hAnsi="Times New Roman"/>
          <w:sz w:val="28"/>
          <w:szCs w:val="28"/>
        </w:rPr>
        <w:t xml:space="preserve">Добавлена оплата и сохранение карты VK ID</w:t>
      </w:r>
    </w:p>
    <w:p>
      <w:pPr>
        <w:pStyle w:val="ListParagraph"/>
        <w:numPr>
          <w:ilvl w:val="0"/>
          <w:numId w:val="2"/>
        </w:numPr>
        <w:spacing w:after="200" w:line="360"/>
      </w:pPr>
      <w:r>
        <w:rPr>
          <w:rFonts w:ascii="Times New Roman" w:cs="Times New Roman" w:eastAsia="Times New Roman" w:hAnsi="Times New Roman"/>
          <w:sz w:val="28"/>
          <w:szCs w:val="28"/>
        </w:rPr>
        <w:t xml:space="preserve">Добавлена функция создания и применения купонов</w:t>
      </w:r>
    </w:p>
    <w:p>
      <w:pPr>
        <w:pStyle w:val="Heading2"/>
      </w:pPr>
      <w:r>
        <w:t xml:space="preserve">8.4. Версия 8.0.0</w:t>
      </w:r>
    </w:p>
    <w:p>
      <w:pPr>
        <w:pStyle w:val="ListParagraph"/>
        <w:numPr>
          <w:ilvl w:val="0"/>
          <w:numId w:val="2"/>
        </w:numPr>
        <w:spacing w:after="80" w:line="360"/>
      </w:pPr>
      <w:r>
        <w:rPr>
          <w:rFonts w:ascii="Times New Roman" w:cs="Times New Roman" w:eastAsia="Times New Roman" w:hAnsi="Times New Roman"/>
          <w:sz w:val="28"/>
          <w:szCs w:val="28"/>
        </w:rPr>
        <w:t xml:space="preserve">Метод purchaseOneStep заменён универсальным методом purchase</w:t>
      </w:r>
    </w:p>
    <w:p>
      <w:pPr>
        <w:pStyle w:val="ListParagraph"/>
        <w:numPr>
          <w:ilvl w:val="0"/>
          <w:numId w:val="2"/>
        </w:numPr>
        <w:spacing w:after="80" w:line="360"/>
      </w:pPr>
      <w:r>
        <w:rPr>
          <w:rFonts w:ascii="Times New Roman" w:cs="Times New Roman" w:eastAsia="Times New Roman" w:hAnsi="Times New Roman"/>
          <w:sz w:val="28"/>
          <w:szCs w:val="28"/>
        </w:rPr>
        <w:t xml:space="preserve">Улучшен метод purchaseTwoStep для гарантированной двухстадийной оплаты</w:t>
      </w:r>
    </w:p>
    <w:p>
      <w:pPr>
        <w:pStyle w:val="ListParagraph"/>
        <w:numPr>
          <w:ilvl w:val="0"/>
          <w:numId w:val="2"/>
        </w:numPr>
        <w:spacing w:after="200" w:line="360"/>
      </w:pPr>
      <w:r>
        <w:rPr>
          <w:rFonts w:ascii="Times New Roman" w:cs="Times New Roman" w:eastAsia="Times New Roman" w:hAnsi="Times New Roman"/>
          <w:sz w:val="28"/>
          <w:szCs w:val="28"/>
        </w:rPr>
        <w:t xml:space="preserve">Добавлена возможность тестовых платежей (sandbox)</w:t>
      </w:r>
    </w:p>
    <w:p>
      <w:pPr>
        <w:pStyle w:val="Heading1"/>
      </w:pPr>
      <w:r>
        <w:t xml:space="preserve">9. Заключение</w:t>
      </w:r>
    </w:p>
    <w:p>
      <w:pPr>
        <w:spacing w:after="200" w:line="360"/>
        <w:ind w:firstLine="567"/>
      </w:pPr>
      <w:r>
        <w:rPr>
          <w:rFonts w:ascii="Times New Roman" w:cs="Times New Roman" w:eastAsia="Times New Roman" w:hAnsi="Times New Roman"/>
          <w:sz w:val="28"/>
          <w:szCs w:val="28"/>
        </w:rPr>
        <w:t xml:space="preserve">Pay SDK от RuStore представляет собой современное и продуманное решение для интеграции платежей в мобильные приложения. Переход с billingClient SDK на Pay SDK открывает доступ к расширенным возможностям, включая работу с подписками, оплату купонами, поддержку тёмной темы и многое другое. Унифицированный API и понятная модель обработки ошибок существенно упрощают разработку и поддержку приложений.</w:t>
      </w:r>
    </w:p>
    <w:p>
      <w:pPr>
        <w:spacing w:after="200" w:line="360"/>
        <w:ind w:firstLine="567"/>
      </w:pPr>
      <w:r>
        <w:rPr>
          <w:rFonts w:ascii="Times New Roman" w:cs="Times New Roman" w:eastAsia="Times New Roman" w:hAnsi="Times New Roman"/>
          <w:sz w:val="28"/>
          <w:szCs w:val="28"/>
        </w:rPr>
        <w:t xml:space="preserve">При возникновении вопросов в процессе интеграции вы можете обратиться в службу поддержки RuStore по адресу support@rustore.ru, указав в теме письма «Pay SDK». Также рекомендуется следить за историей изменений SDK для своевременного использования новых возможностей и исправлений.</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33333"/>
        <w:sz w:val="22"/>
        <w:szCs w:val="22"/>
      </w:rPr>
      <w:t xml:space="preserve">— </w:t>
    </w:r>
    <w:r>
      <w:rPr>
        <w:color w:val="333333"/>
        <w:sz w:val="22"/>
        <w:szCs w:val="22"/>
      </w:rPr>
      <w:fldChar w:fldCharType="begin"/>
      <w:instrText xml:space="preserve">PAGE</w:instrText>
      <w:fldChar w:fldCharType="separate"/>
      <w:fldChar w:fldCharType="end"/>
    </w:r>
    <w:r>
      <w:rPr>
        <w:color w:val="333333"/>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333333"/>
        <w:sz w:val="22"/>
        <w:szCs w:val="22"/>
      </w:rPr>
      <w:t xml:space="preserve">RuStore Pay SDK — Руководство разработчика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line="36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after="120" w:before="24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00" w:lin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60" w:line="360"/>
      <w:outlineLvl w:val="2"/>
    </w:pPr>
    <w:rPr>
      <w:rFonts w:ascii="Times New Roman" w:cs="Times New Roman" w:eastAsia="Times New Roman" w:hAnsi="Times New Roman"/>
      <w:b/>
      <w:bCs/>
      <w:color w:val="333333"/>
      <w:sz w:val="28"/>
      <w:szCs w:val="28"/>
    </w:rPr>
  </w:style>
  <w:style w:type="paragraph" w:styleId="BodyText">
    <w:name w:val="Body Text"/>
    <w:basedOn w:val="Normal"/>
    <w:pPr>
      <w:spacing w:line="360"/>
      <w:ind w:firstLine="567"/>
    </w:pPr>
    <w:rPr>
      <w:rFonts w:ascii="Times New Roman" w:cs="Times New Roman" w:eastAsia="Times New Roman"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2026-03-19T15:26:01.640Z</dcterms:created>
  <dcterms:modified xsi:type="dcterms:W3CDTF">2026-03-19T15:26:01.640Z</dcterms:modified>
</cp:coreProperties>
</file>

<file path=docProps/custom.xml><?xml version="1.0" encoding="utf-8"?>
<Properties xmlns="http://schemas.openxmlformats.org/officeDocument/2006/custom-properties" xmlns:vt="http://schemas.openxmlformats.org/officeDocument/2006/docPropsVTypes"/>
</file>