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Game Statistics and Demo Auto-Statistics Guide</w:t>
      </w:r>
    </w:p>
    <w:p>
      <w:pPr>
        <w:spacing w:before="120"/>
        <w:jc w:val="center"/>
      </w:pPr>
      <w:r>
        <w:rPr>
          <w:color w:val="526373"/>
          <w:sz w:val="22"/>
        </w:rPr>
        <w:t>Recording indexing, personal figures, filters and privacy</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Game Statistics does</w:t>
        </w:r>
      </w:hyperlink>
    </w:p>
    <w:p>
      <w:pPr>
        <w:pStyle w:val="GuideContents2"/>
      </w:pPr>
      <w:hyperlink w:anchor="Q2PX_S0002">
        <w:r>
          <w:rPr>
            <w:rStyle w:val="Q2PX Link"/>
          </w:rPr>
          <w:t xml:space="preserve">What you can learn</w:t>
        </w:r>
      </w:hyperlink>
    </w:p>
    <w:p>
      <w:pPr>
        <w:pStyle w:val="GuideContents1"/>
      </w:pPr>
      <w:hyperlink w:anchor="Q2PX_S0003">
        <w:r>
          <w:rPr>
            <w:rStyle w:val="Q2PX Link"/>
          </w:rPr>
          <w:t xml:space="preserve">1. The vocabulary without which the numbers lie</w:t>
        </w:r>
      </w:hyperlink>
    </w:p>
    <w:p>
      <w:pPr>
        <w:pStyle w:val="GuideContents1"/>
      </w:pPr>
      <w:hyperlink w:anchor="Q2PX_S0004">
        <w:r>
          <w:rPr>
            <w:rStyle w:val="Q2PX Link"/>
          </w:rPr>
          <w:t xml:space="preserve">2. Where everything lives</w:t>
        </w:r>
      </w:hyperlink>
    </w:p>
    <w:p>
      <w:pPr>
        <w:pStyle w:val="GuideContents2"/>
      </w:pPr>
      <w:hyperlink w:anchor="Q2PX_S0005">
        <w:r>
          <w:rPr>
            <w:rStyle w:val="Q2PX Link"/>
          </w:rPr>
          <w:t xml:space="preserve">2.1. The settings page in full</w:t>
        </w:r>
      </w:hyperlink>
    </w:p>
    <w:p>
      <w:pPr>
        <w:pStyle w:val="GuideContents1"/>
      </w:pPr>
      <w:hyperlink w:anchor="Q2PX_S0006">
        <w:r>
          <w:rPr>
            <w:rStyle w:val="Q2PX Link"/>
          </w:rPr>
          <w:t xml:space="preserve">3. First run in two minutes</w:t>
        </w:r>
      </w:hyperlink>
    </w:p>
    <w:p>
      <w:pPr>
        <w:pStyle w:val="GuideContents2"/>
      </w:pPr>
      <w:hyperlink w:anchor="Q2PX_S0007">
        <w:r>
          <w:rPr>
            <w:rStyle w:val="Q2PX Link"/>
          </w:rPr>
          <w:t xml:space="preserve">3.1. Who counts as you</w:t>
        </w:r>
      </w:hyperlink>
    </w:p>
    <w:p>
      <w:pPr>
        <w:pStyle w:val="GuideContents1"/>
      </w:pPr>
      <w:hyperlink w:anchor="Q2PX_S0008">
        <w:r>
          <w:rPr>
            <w:rStyle w:val="Q2PX Link"/>
          </w:rPr>
          <w:t xml:space="preserve">4. Collecting the data</w:t>
        </w:r>
      </w:hyperlink>
    </w:p>
    <w:p>
      <w:pPr>
        <w:pStyle w:val="GuideContents2"/>
      </w:pPr>
      <w:hyperlink w:anchor="Q2PX_S0009">
        <w:r>
          <w:rPr>
            <w:rStyle w:val="Q2PX Link"/>
          </w:rPr>
          <w:t xml:space="preserve">4.1. Automatic collection</w:t>
        </w:r>
      </w:hyperlink>
    </w:p>
    <w:p>
      <w:pPr>
        <w:pStyle w:val="GuideContents2"/>
      </w:pPr>
      <w:hyperlink w:anchor="Q2PX_S0010">
        <w:r>
          <w:rPr>
            <w:rStyle w:val="Q2PX Link"/>
          </w:rPr>
          <w:t xml:space="preserve">4.2. The analysis period</w:t>
        </w:r>
      </w:hyperlink>
    </w:p>
    <w:p>
      <w:pPr>
        <w:pStyle w:val="GuideContents2"/>
      </w:pPr>
      <w:hyperlink w:anchor="Q2PX_S0011">
        <w:r>
          <w:rPr>
            <w:rStyle w:val="Q2PX Link"/>
          </w:rPr>
          <w:t xml:space="preserve">4.3. Minimum recording size</w:t>
        </w:r>
      </w:hyperlink>
    </w:p>
    <w:p>
      <w:pPr>
        <w:pStyle w:val="GuideContents2"/>
      </w:pPr>
      <w:hyperlink w:anchor="Q2PX_S0012">
        <w:r>
          <w:rPr>
            <w:rStyle w:val="Q2PX Link"/>
          </w:rPr>
          <w:t xml:space="preserve">4.4. Three actions, and how they differ</w:t>
        </w:r>
      </w:hyperlink>
    </w:p>
    <w:p>
      <w:pPr>
        <w:pStyle w:val="GuideContents2"/>
      </w:pPr>
      <w:hyperlink w:anchor="Q2PX_S0013">
        <w:r>
          <w:rPr>
            <w:rStyle w:val="Q2PX Link"/>
          </w:rPr>
          <w:t xml:space="preserve">4.5. How this works in the background</w:t>
        </w:r>
      </w:hyperlink>
    </w:p>
    <w:p>
      <w:pPr>
        <w:pStyle w:val="GuideContents1"/>
      </w:pPr>
      <w:hyperlink w:anchor="Q2PX_S0014">
        <w:r>
          <w:rPr>
            <w:rStyle w:val="Q2PX Link"/>
          </w:rPr>
          <w:t xml:space="preserve">5. The statistics window</w:t>
        </w:r>
      </w:hyperlink>
    </w:p>
    <w:p>
      <w:pPr>
        <w:pStyle w:val="GuideContents2"/>
      </w:pPr>
      <w:hyperlink w:anchor="Q2PX_S0015">
        <w:r>
          <w:rPr>
            <w:rStyle w:val="Q2PX Link"/>
          </w:rPr>
          <w:t xml:space="preserve">5.1. Seven tabs</w:t>
        </w:r>
      </w:hyperlink>
    </w:p>
    <w:p>
      <w:pPr>
        <w:pStyle w:val="GuideContents2"/>
      </w:pPr>
      <w:hyperlink w:anchor="Q2PX_S0016">
        <w:r>
          <w:rPr>
            <w:rStyle w:val="Q2PX Link"/>
          </w:rPr>
          <w:t xml:space="preserve">5.2. The detail pane</w:t>
        </w:r>
      </w:hyperlink>
    </w:p>
    <w:p>
      <w:pPr>
        <w:pStyle w:val="GuideContents2"/>
      </w:pPr>
      <w:hyperlink w:anchor="Q2PX_S0017">
        <w:r>
          <w:rPr>
            <w:rStyle w:val="Q2PX Link"/>
          </w:rPr>
          <w:t xml:space="preserve">5.3. Playing a recording</w:t>
        </w:r>
      </w:hyperlink>
    </w:p>
    <w:p>
      <w:pPr>
        <w:pStyle w:val="GuideContents2"/>
      </w:pPr>
      <w:hyperlink w:anchor="Q2PX_S0018">
        <w:r>
          <w:rPr>
            <w:rStyle w:val="Q2PX Link"/>
          </w:rPr>
          <w:t xml:space="preserve">5.4. Appearance and layout</w:t>
        </w:r>
      </w:hyperlink>
    </w:p>
    <w:p>
      <w:pPr>
        <w:pStyle w:val="GuideContents1"/>
      </w:pPr>
      <w:hyperlink w:anchor="Q2PX_S0019">
        <w:r>
          <w:rPr>
            <w:rStyle w:val="Q2PX Link"/>
          </w:rPr>
          <w:t xml:space="preserve">6. What the client can actually learn from a recording</w:t>
        </w:r>
      </w:hyperlink>
    </w:p>
    <w:p>
      <w:pPr>
        <w:pStyle w:val="GuideContents2"/>
      </w:pPr>
      <w:hyperlink w:anchor="Q2PX_S0020">
        <w:r>
          <w:rPr>
            <w:rStyle w:val="Q2PX Link"/>
          </w:rPr>
          <w:t xml:space="preserve">6.1. Formats</w:t>
        </w:r>
      </w:hyperlink>
    </w:p>
    <w:p>
      <w:pPr>
        <w:pStyle w:val="GuideContents2"/>
      </w:pPr>
      <w:hyperlink w:anchor="Q2PX_S0021">
        <w:r>
          <w:rPr>
            <w:rStyle w:val="Q2PX Link"/>
          </w:rPr>
          <w:t xml:space="preserve">6.2. Mods</w:t>
        </w:r>
      </w:hyperlink>
    </w:p>
    <w:p>
      <w:pPr>
        <w:pStyle w:val="GuideContents2"/>
      </w:pPr>
      <w:hyperlink w:anchor="Q2PX_S0022">
        <w:r>
          <w:rPr>
            <w:rStyle w:val="Q2PX Link"/>
          </w:rPr>
          <w:t xml:space="preserve">6.3. The Data tab is the honest report</w:t>
        </w:r>
      </w:hyperlink>
    </w:p>
    <w:p>
      <w:pPr>
        <w:pStyle w:val="GuideContents1"/>
      </w:pPr>
      <w:hyperlink w:anchor="Q2PX_S0023">
        <w:r>
          <w:rPr>
            <w:rStyle w:val="Q2PX Link"/>
          </w:rPr>
          <w:t xml:space="preserve">7. Privacy and boundaries</w:t>
        </w:r>
      </w:hyperlink>
    </w:p>
    <w:p>
      <w:pPr>
        <w:pStyle w:val="GuideContents1"/>
      </w:pPr>
      <w:hyperlink w:anchor="Q2PX_S0024">
        <w:r>
          <w:rPr>
            <w:rStyle w:val="Q2PX Link"/>
          </w:rPr>
          <w:t xml:space="preserve">8. Troubleshooting</w:t>
        </w:r>
      </w:hyperlink>
    </w:p>
    <w:p>
      <w:pPr>
        <w:pStyle w:val="GuideContents2"/>
      </w:pPr>
      <w:hyperlink w:anchor="Q2PX_S0025">
        <w:r>
          <w:rPr>
            <w:rStyle w:val="Q2PX Link"/>
          </w:rPr>
          <w:t xml:space="preserve">8.1. Statistics are empty</w:t>
        </w:r>
      </w:hyperlink>
    </w:p>
    <w:p>
      <w:pPr>
        <w:pStyle w:val="GuideContents2"/>
      </w:pPr>
      <w:hyperlink w:anchor="Q2PX_S0026">
        <w:r>
          <w:rPr>
            <w:rStyle w:val="Q2PX Link"/>
          </w:rPr>
          <w:t xml:space="preserve">8.2. The numbers look stale</w:t>
        </w:r>
      </w:hyperlink>
    </w:p>
    <w:p>
      <w:pPr>
        <w:pStyle w:val="GuideContents2"/>
      </w:pPr>
      <w:hyperlink w:anchor="Q2PX_S0027">
        <w:r>
          <w:rPr>
            <w:rStyle w:val="Q2PX Link"/>
          </w:rPr>
          <w:t xml:space="preserve">8.3. There are fewer matches than demos</w:t>
        </w:r>
      </w:hyperlink>
    </w:p>
    <w:p>
      <w:pPr>
        <w:pStyle w:val="GuideContents2"/>
      </w:pPr>
      <w:hyperlink w:anchor="Q2PX_S0028">
        <w:r>
          <w:rPr>
            <w:rStyle w:val="Q2PX Link"/>
          </w:rPr>
          <w:t xml:space="preserve">8.4. Opponents are not listed</w:t>
        </w:r>
      </w:hyperlink>
    </w:p>
    <w:p>
      <w:pPr>
        <w:pStyle w:val="GuideContents2"/>
      </w:pPr>
      <w:hyperlink w:anchor="Q2PX_S0029">
        <w:r>
          <w:rPr>
            <w:rStyle w:val="Q2PX Link"/>
          </w:rPr>
          <w:t xml:space="preserve">8.5. Diagnostics</w:t>
        </w:r>
      </w:hyperlink>
    </w:p>
    <w:p>
      <w:pPr>
        <w:pStyle w:val="GuideContents1"/>
      </w:pPr>
      <w:hyperlink w:anchor="Q2PX_S0030">
        <w:r>
          <w:rPr>
            <w:rStyle w:val="Q2PX Link"/>
          </w:rPr>
          <w:t xml:space="preserve">9. Quick reference</w:t>
        </w:r>
      </w:hyperlink>
    </w:p>
    <w:p>
      <w:pPr>
        <w:spacing w:after="0"/>
      </w:pPr>
      <w:r>
        <w:br w:type="page"/>
      </w:r>
    </w:p>
    <w:p>
      <w:bookmarkStart w:id="1" w:name="Q2PX_S0001"/>
      <w:pPr>
        <w:pStyle w:val="Heading1"/>
      </w:pPr>
      <w:r>
        <w:t>What Game Statistics does</w:t>
      </w:r>
      <w:bookmarkEnd w:id="1"/>
    </w:p>
    <w:p>
      <w:pPr>
        <w:widowControl/>
      </w:pPr>
      <w:r>
        <w:t xml:space="preserve">Q2PRO-X can analyse your own match recordings and turn them into a readable picture: how many matches you played, of what kind, on which maps, against whom, and with what result. Everything is computed </w:t>
      </w:r>
      <w:r>
        <w:rPr>
          <w:b/>
        </w:rPr>
        <w:t>locally, on your own machine</w:t>
      </w:r>
      <w:r>
        <w:t>, from demo files you already have. Nothing is sent anywhere.</w:t>
      </w:r>
    </w:p>
    <w:p>
      <w:pPr>
        <w:widowControl/>
      </w:pPr>
      <w:r>
        <w:t>The key difference from an ordinary in-mod counter: statistics do not ask the server and do not take the in-game scoreboard on trust. They analyse the recordings and show only what the recordings really carry, keeping "unknown" honestly separate from zero.</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main idea.</w:t>
            </w:r>
            <w:r>
              <w:t xml:space="preserve"> Automatic collection is off by default. Until you enable it or press Refresh, the client scans and parses nothing in the background.</w:t>
            </w:r>
          </w:p>
        </w:tc>
      </w:tr>
    </w:tbl>
    <w:p>
      <w:pPr>
        <w:spacing w:after="40"/>
      </w:pPr>
    </w:p>
    <w:p>
      <w:bookmarkStart w:id="2" w:name="Q2PX_S0002"/>
      <w:pPr>
        <w:pStyle w:val="Heading2"/>
      </w:pPr>
      <w:r>
        <w:t>What you can learn</w:t>
      </w:r>
      <w:bookmarkEnd w:id="2"/>
    </w:p>
    <w:p>
      <w:pPr>
        <w:pStyle w:val="ListBullet"/>
      </w:pPr>
      <w:r>
        <w:t>how many matches you played in the selected period and how they ended;</w:t>
      </w:r>
    </w:p>
    <w:p>
      <w:pPr>
        <w:pStyle w:val="ListBullet"/>
      </w:pPr>
      <w:r>
        <w:t>personal frags and deaths, your favourite weapon and the weapon that killed you most;</w:t>
      </w:r>
    </w:p>
    <w:p>
      <w:pPr>
        <w:pStyle w:val="ListBullet"/>
      </w:pPr>
      <w:r>
        <w:t>favourite maps and modes;</w:t>
      </w:r>
    </w:p>
    <w:p>
      <w:pPr>
        <w:pStyle w:val="ListBullet"/>
      </w:pPr>
      <w:r>
        <w:t>who you played against most often;</w:t>
      </w:r>
    </w:p>
    <w:p>
      <w:pPr>
        <w:pStyle w:val="ListBullet"/>
      </w:pPr>
      <w:r>
        <w:t>which recordings could not be analysed at all, and why.</w:t>
      </w:r>
    </w:p>
    <w:p>
      <w:r>
        <w:br w:type="page"/>
      </w:r>
    </w:p>
    <w:p>
      <w:r>
        <w:br w:type="page"/>
      </w:r>
    </w:p>
    <w:p>
      <w:bookmarkStart w:id="3" w:name="Q2PX_S0003"/>
      <w:pPr>
        <w:pStyle w:val="Heading1"/>
      </w:pPr>
      <w:r>
        <w:t>1. The vocabulary without which the numbers lie</w:t>
      </w:r>
      <w:bookmarkEnd w:id="3"/>
    </w:p>
    <w:p>
      <w:pPr>
        <w:widowControl/>
      </w:pPr>
      <w:r>
        <w:t>Q2PRO-X uses these five terms strictly and never blurs them. That is exactly why its numbers differ from "how many demo files do I have".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Term</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Observed Session</w:t>
            </w:r>
          </w:p>
        </w:tc>
        <w:tc>
          <w:tcPr>
            <w:tcW w:type="dxa" w:w="4961"/>
            <w:tcMar>
              <w:top w:w="70" w:type="dxa"/>
              <w:start w:w="90" w:type="dxa"/>
              <w:bottom w:w="70" w:type="dxa"/>
              <w:end w:w="90" w:type="dxa"/>
            </w:tcMar>
            <w:vAlign w:val="top"/>
            <w:shd w:fill="F2FAFE"/>
          </w:tcPr>
          <w:p>
            <w:pPr>
              <w:keepLines/>
              <w:widowControl/>
              <w:spacing w:after="0" w:before="0"/>
            </w:pPr>
            <w:r>
              <w:rPr>
                <w:sz w:val="18"/>
              </w:rPr>
              <w:t>One distinguishable connection epoch in a recording. It may contain spectating, warmup, settings testing or real play. It is neither a launch count nor automatically a match.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Active Play</w:t>
            </w:r>
          </w:p>
        </w:tc>
        <w:tc>
          <w:tcPr>
            <w:tcW w:type="dxa" w:w="4961"/>
            <w:tcMar>
              <w:top w:w="70" w:type="dxa"/>
              <w:start w:w="90" w:type="dxa"/>
              <w:bottom w:w="70" w:type="dxa"/>
              <w:end w:w="90" w:type="dxa"/>
            </w:tcMar>
            <w:vAlign w:val="top"/>
            <w:shd w:fill="FFFFFF"/>
          </w:tcPr>
          <w:p>
            <w:pPr>
              <w:keepLines/>
              <w:widowControl/>
              <w:spacing w:after="0" w:before="0"/>
            </w:pPr>
            <w:r>
              <w:rPr>
                <w:sz w:val="18"/>
              </w:rPr>
              <w:t>An interval where mod-authoritative state identifies you as a spawned player rather than a spectator. Zero frags do not negate active play.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Official Match</w:t>
            </w:r>
          </w:p>
        </w:tc>
        <w:tc>
          <w:tcPr>
            <w:tcW w:type="dxa" w:w="4961"/>
            <w:tcMar>
              <w:top w:w="70" w:type="dxa"/>
              <w:start w:w="90" w:type="dxa"/>
              <w:bottom w:w="70" w:type="dxa"/>
              <w:end w:w="90" w:type="dxa"/>
            </w:tcMar>
            <w:vAlign w:val="top"/>
            <w:shd w:fill="F2FAFE"/>
          </w:tcPr>
          <w:p>
            <w:pPr>
              <w:keepLines/>
              <w:widowControl/>
              <w:spacing w:after="0" w:before="0"/>
            </w:pPr>
            <w:r>
              <w:rPr>
                <w:sz w:val="18"/>
              </w:rPr>
              <w:t>A live scoring interval established by the active mod's match phase. OpenTDM warmup and countdown are excluded; ordinary continuous OpenFFA play needs no separate ready gate unless the server exposes warmup explicitly.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Meaningful Personal Match</w:t>
            </w:r>
          </w:p>
        </w:tc>
        <w:tc>
          <w:tcPr>
            <w:tcW w:type="dxa" w:w="4961"/>
            <w:tcMar>
              <w:top w:w="70" w:type="dxa"/>
              <w:start w:w="90" w:type="dxa"/>
              <w:bottom w:w="70" w:type="dxa"/>
              <w:end w:w="90" w:type="dxa"/>
            </w:tcMar>
            <w:vAlign w:val="top"/>
            <w:shd w:fill="FFFFFF"/>
          </w:tcPr>
          <w:p>
            <w:pPr>
              <w:keepLines/>
              <w:widowControl/>
              <w:spacing w:after="0" w:before="0"/>
            </w:pPr>
            <w:r>
              <w:rPr>
                <w:sz w:val="18"/>
              </w:rPr>
              <w:t>An Official Match in which you have an accepted positive personal contribution: a frag, a scoring kill or an objective score. This is the only class of match eligible for personal intro statistics.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Spectator Interval</w:t>
            </w:r>
          </w:p>
        </w:tc>
        <w:tc>
          <w:tcPr>
            <w:tcW w:type="dxa" w:w="4961"/>
            <w:tcMar>
              <w:top w:w="70" w:type="dxa"/>
              <w:start w:w="90" w:type="dxa"/>
              <w:bottom w:w="70" w:type="dxa"/>
              <w:end w:w="90" w:type="dxa"/>
            </w:tcMar>
            <w:vAlign w:val="top"/>
            <w:shd w:fill="F2FAFE"/>
          </w:tcPr>
          <w:p>
            <w:pPr>
              <w:keepLines/>
              <w:widowControl/>
              <w:spacing w:after="0" w:before="0"/>
            </w:pPr>
            <w:r>
              <w:rPr>
                <w:sz w:val="18"/>
              </w:rPr>
              <w:t>An interval positively identified as spectator/chase state by the mod's recorded truth. Absence of frags alone never proves it.</w:t>
            </w:r>
          </w:p>
        </w:tc>
      </w:tr>
    </w:tbl>
    <w:p>
      <w:pPr>
        <w:spacing w:after="20"/>
      </w:pPr>
    </w:p>
    <w:p>
      <w:pPr>
        <w:widowControl/>
      </w:pPr>
      <w:r>
        <w:t>Two practical consequences follow:</w:t>
      </w:r>
    </w:p>
    <w:p>
      <w:pPr>
        <w:pStyle w:val="GuideNumbered"/>
      </w:pPr>
      <w:r>
        <w:t>1. The match count is almost never equal to the number of demo files — and that is correct.</w:t>
      </w:r>
    </w:p>
    <w:p>
      <w:pPr>
        <w:pStyle w:val="GuideNumbered"/>
      </w:pPr>
      <w:r>
        <w:t>2. If the mod did not record what a conclusion needs, Q2PRO-X writes "unknown" instead of inventing a zero.</w:t>
      </w:r>
    </w:p>
    <w:p>
      <w:r>
        <w:br w:type="page"/>
      </w:r>
    </w:p>
    <w:p>
      <w:r>
        <w:br w:type="page"/>
      </w:r>
    </w:p>
    <w:p>
      <w:bookmarkStart w:id="4" w:name="Q2PX_S0004"/>
      <w:pPr>
        <w:pStyle w:val="Heading1"/>
      </w:pPr>
      <w:r>
        <w:t>2. Where everything lives</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Statistics settings</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[[GEN:menu_path:q2prox_game_statistics]]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Which personal facts the intro may show</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[[GEN:menu_path:q2prox_game_statistics_intro]]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browser</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[[GEN:menu_path:q2prox_demobrowser]]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 player and analytics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[[GEN:menu_path:q2prox_demoanalytics]]</w:t>
            </w:r>
          </w:p>
        </w:tc>
      </w:tr>
    </w:tbl>
    <w:p>
      <w:pPr>
        <w:spacing w:after="20"/>
      </w:pPr>
    </w:p>
    <w:p>
      <w:pPr>
        <w:widowControl/>
      </w:pPr>
      <w:r>
        <w:t xml:space="preserve">The statistics window itself opens from the Open game statistics row on the settings page, from the </w:t>
      </w:r>
      <w:r>
        <w:rPr>
          <w:rFonts w:ascii="Cascadia Mono" w:hAnsi="Cascadia Mono" w:eastAsia="Cascadia Mono"/>
          <w:color w:val="153A5B"/>
          <w:sz w:val="17"/>
        </w:rPr>
        <w:t>game_stats_open</w:t>
      </w:r>
      <w:r>
        <w:t xml:space="preserve"> command, or from the toggle key you assign.</w:t>
      </w:r>
    </w:p>
    <w:p>
      <w:bookmarkStart w:id="5" w:name="Q2PX_S0005"/>
      <w:pPr>
        <w:pStyle w:val="Heading2"/>
      </w:pPr>
      <w:r>
        <w:t>2.1. The settings page in full</w:t>
      </w:r>
      <w:bookmarkEnd w:id="5"/>
    </w:p>
    <w:p>
      <w:pPr>
        <w:widowControl/>
      </w:pPr>
      <w:r>
        <w:rPr>
          <w:b/>
        </w:rPr>
        <w:t>Game Statistics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cl_game_stats_auto: refresh the demo library automatically on a plain cold start (no map, server, demo or URL on the command line). Off by default: nothing is scanned or parsed in the background until you ask for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Period (days)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cl_game_stats_days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cl_game_stats_days: how far back to analyse, in whole local calendar days. 0 = today since local midnight, 7 = the last seven calendar days. Widening the window analyses only demos whose facts are missing; narrowing it analyses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demo size (KB)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cl_game_stats_min_size_kb</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cl_game_stats_min_size_kb: smallest demo Game Statistics looks at, in KiB. A few kilobytes of demo is a connect and a disconnect, not a match. Changing this re-answers instantly and reparses nothing; the Demo Browser still lists every file, and what was excluded is counted on the Data tab. Floor 1 KiB.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cl_game_stats_intro: while the startup intro plays, show a short sequence of personal moments beside the main menu — one fact at a time. Needs both automatic statistics and the intro itself; with no qualifying match nothing is drawn.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Open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Game Statistics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984"/>
            <w:tcMar>
              <w:top w:w="70" w:type="dxa"/>
              <w:start w:w="90" w:type="dxa"/>
              <w:bottom w:w="70" w:type="dxa"/>
              <w:end w:w="90" w:type="dxa"/>
            </w:tcMar>
            <w:vAlign w:val="top"/>
            <w:shd w:fill="F2FAFE"/>
          </w:tcPr>
          <w:p>
            <w:pPr>
              <w:keepLines/>
              <w:widowControl/>
              <w:spacing w:after="0" w:before="0"/>
            </w:pPr>
            <w:r>
              <w:rPr>
                <w:sz w:val="16"/>
              </w:rPr>
              <w:t>game_stats_toggle: toggle the Q2PRO-X game statistics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Refresh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game_stats_refresh</w:t>
            </w:r>
          </w:p>
        </w:tc>
        <w:tc>
          <w:tcPr>
            <w:tcW w:type="dxa" w:w="1984"/>
            <w:tcMar>
              <w:top w:w="70" w:type="dxa"/>
              <w:start w:w="90" w:type="dxa"/>
              <w:bottom w:w="70" w:type="dxa"/>
              <w:end w:w="90" w:type="dxa"/>
            </w:tcMar>
            <w:vAlign w:val="top"/>
            <w:shd w:fill="FFFFFF"/>
          </w:tcPr>
          <w:p>
            <w:pPr>
              <w:keepLines/>
              <w:widowControl/>
              <w:spacing w:after="0" w:before="0"/>
            </w:pPr>
            <w:r>
              <w:rPr>
                <w:sz w:val="16"/>
              </w:rPr>
              <w:t>Incremental refresh: analyse only new or changed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Rebuild current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game_stats_rebuild</w:t>
            </w:r>
          </w:p>
        </w:tc>
        <w:tc>
          <w:tcPr>
            <w:tcW w:type="dxa" w:w="1984"/>
            <w:tcMar>
              <w:top w:w="70" w:type="dxa"/>
              <w:start w:w="90" w:type="dxa"/>
              <w:bottom w:w="70" w:type="dxa"/>
              <w:end w:w="90" w:type="dxa"/>
            </w:tcMar>
            <w:vAlign w:val="top"/>
            <w:shd w:fill="F2FAFE"/>
          </w:tcPr>
          <w:p>
            <w:pPr>
              <w:keepLines/>
              <w:widowControl/>
              <w:spacing w:after="0" w:before="0"/>
            </w:pPr>
            <w:r>
              <w:rPr>
                <w:sz w:val="16"/>
              </w:rPr>
              <w:t>Re-analyse every demo in the current period from scratch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Clear match facts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Drop all stored match facts. File metadata, demos, favorites and playlists are kept. The overlay asks for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library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cache path, decoder versions, roots, counters and directory-walk totals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cl_game_stats_alpha</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cl_game_stats_alpha: overlay background opacity (independent from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cl_game_stats_scale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cl_game_stats_scale: overlay text and chrome scale (independent from scr_scale); 0.1..3.0,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cl_game_stats_fullscreen</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cl_game_stats_fullscreen: maximize the statistics overlay to fill the whole HUD; hides the resize grip.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match details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cl_game_stats_show_details</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cl_game_stats_show_details: show the detail pane beside the table. It describes the selected row instead of repeating it, and lists recent matches you can open or play. Hidden on Summary and Data, which are totals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cl_game_stats_row_colors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cl_game_stats_row_colors: alternate row background colour for readability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cl_game_stats_pillarbox_workspace: use the full presentation surface, including the pillarbox bars, as the overlay workspace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cl_game_stats_remember_tab: reopen the overlay on whichever tab (Summary / Matches / Opponents / Maps / Modes / Search / Data) was active last time. Applies immediately.</w:t>
            </w:r>
          </w:p>
        </w:tc>
      </w:tr>
    </w:tbl>
    <w:p>
      <w:pPr>
        <w:spacing w:after="20"/>
      </w:pPr>
    </w:p>
    <w:p>
      <w:r>
        <w:br w:type="page"/>
      </w:r>
    </w:p>
    <w:p>
      <w:r>
        <w:br w:type="page"/>
      </w:r>
    </w:p>
    <w:p>
      <w:bookmarkStart w:id="6" w:name="Q2PX_S0006"/>
      <w:pPr>
        <w:pStyle w:val="Heading1"/>
      </w:pPr>
      <w:r>
        <w:t>3. First run in two minutes</w:t>
      </w:r>
      <w:bookmarkEnd w:id="6"/>
    </w:p>
    <w:p>
      <w:pPr>
        <w:pStyle w:val="GuideNumbered"/>
      </w:pPr>
      <w:r>
        <w:t>1. Open [[GEN:menu_path:q2prox_game_statistics]].</w:t>
      </w:r>
    </w:p>
    <w:p>
      <w:pPr>
        <w:pStyle w:val="GuideNumbered"/>
      </w:pPr>
      <w:r>
        <w:t xml:space="preserve">2. Check </w:t>
      </w:r>
      <w:r>
        <w:rPr>
          <w:b/>
        </w:rPr>
        <w:t>Period (days)</w:t>
      </w:r>
      <w:r>
        <w:t xml:space="preserve">. The default is 7. These are whole local calendar days: </w:t>
      </w:r>
      <w:r>
        <w:rPr>
          <w:rFonts w:ascii="Cascadia Mono" w:hAnsi="Cascadia Mono" w:eastAsia="Cascadia Mono"/>
          <w:color w:val="153A5B"/>
          <w:sz w:val="17"/>
        </w:rPr>
        <w:t>0</w:t>
      </w:r>
      <w:r>
        <w:t xml:space="preserve"> means today since local midnight, </w:t>
      </w:r>
      <w:r>
        <w:rPr>
          <w:rFonts w:ascii="Cascadia Mono" w:hAnsi="Cascadia Mono" w:eastAsia="Cascadia Mono"/>
          <w:color w:val="153A5B"/>
          <w:sz w:val="17"/>
        </w:rPr>
        <w:t>7</w:t>
      </w:r>
      <w:r>
        <w:t xml:space="preserve"> means the last seven calendar days.</w:t>
      </w:r>
    </w:p>
    <w:p>
      <w:pPr>
        <w:pStyle w:val="GuideNumbered"/>
      </w:pPr>
      <w:r>
        <w:t xml:space="preserve">3. Press </w:t>
      </w:r>
      <w:r>
        <w:rPr>
          <w:b/>
        </w:rPr>
        <w:t>Refresh statistics</w:t>
      </w:r>
      <w:r>
        <w:t>. The client analyses only new and changed recordings.</w:t>
      </w:r>
    </w:p>
    <w:p>
      <w:pPr>
        <w:pStyle w:val="GuideNumbered"/>
      </w:pPr>
      <w:r>
        <w:t xml:space="preserve">4. Press </w:t>
      </w:r>
      <w:r>
        <w:rPr>
          <w:b/>
        </w:rPr>
        <w:t>Open game statistics</w:t>
      </w:r>
      <w:r>
        <w:t>.</w:t>
      </w:r>
    </w:p>
    <w:p>
      <w:pPr>
        <w:pStyle w:val="GuideNumbered"/>
      </w:pPr>
      <w:r>
        <w:t xml:space="preserve">5. Look at the totals on the </w:t>
      </w:r>
      <w:r>
        <w:rPr>
          <w:b/>
        </w:rPr>
        <w:t>Summary</w:t>
      </w:r>
      <w:r>
        <w:t xml:space="preserve"> tab. If the result looks empty, open the </w:t>
      </w:r>
      <w:r>
        <w:rPr>
          <w:b/>
        </w:rPr>
        <w:t>Data</w:t>
      </w:r>
      <w:r>
        <w:t xml:space="preserve"> tab — it explains exactly what stayed unknown, and why.</w:t>
      </w:r>
    </w:p>
    <w:p>
      <w:pPr>
        <w:widowControl/>
      </w:pPr>
      <w:r>
        <w:t xml:space="preserve">If you want the refresh to happen by itself on an ordinary cold launch, enable </w:t>
      </w:r>
      <w:r>
        <w:rPr>
          <w:b/>
        </w:rPr>
        <w:t>Automatic statistics</w:t>
      </w:r>
      <w:r>
        <w:t>.</w:t>
      </w:r>
    </w:p>
    <w:p>
      <w:bookmarkStart w:id="7" w:name="Q2PX_S0007"/>
      <w:pPr>
        <w:pStyle w:val="Heading2"/>
      </w:pPr>
      <w:r>
        <w:t>3.1. Who counts as you</w:t>
      </w:r>
      <w:bookmarkEnd w:id="7"/>
    </w:p>
    <w:p>
      <w:pPr>
        <w:widowControl/>
      </w:pPr>
      <w:r>
        <w:t xml:space="preserve">By default the current nickname from the </w:t>
      </w:r>
      <w:r>
        <w:rPr>
          <w:rFonts w:ascii="Cascadia Mono" w:hAnsi="Cascadia Mono" w:eastAsia="Cascadia Mono"/>
          <w:color w:val="153A5B"/>
          <w:sz w:val="17"/>
        </w:rPr>
        <w:t>name</w:t>
      </w:r>
      <w:r>
        <w:t xml:space="preserve"> variable counts. It is </w:t>
      </w:r>
      <w:r>
        <w:rPr>
          <w:b/>
        </w:rPr>
        <w:t>always</w:t>
      </w:r>
      <w:r>
        <w:t xml:space="preserve"> included.</w:t>
      </w:r>
    </w:p>
    <w:p>
      <w:pPr>
        <w:widowControl/>
      </w:pPr>
      <w:r>
        <w:t xml:space="preserve">If you have played under several nicknames, add them to your list of names. The statistics window has a dedicated picker for this: it lists the names </w:t>
      </w:r>
      <w:r>
        <w:rPr>
          <w:b/>
        </w:rPr>
        <w:t>your own</w:t>
      </w:r>
      <w:r>
        <w:t xml:space="preserve"> recordings were made under, with how many demos carry each and when it was last used. Clicking a row adds or removes that name.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empty = just the current name; otherwise up to 32 comma-separated aliases, always plus the current name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Comma-separated list of your OTHER nicknames, counted as the same person. The current </w:t>
            </w:r>
            <w:r>
              <w:rPr>
                <w:rFonts w:ascii="Cascadia Mono" w:hAnsi="Cascadia Mono" w:eastAsia="Cascadia Mono"/>
                <w:color w:val="153A5B"/>
                <w:sz w:val="17"/>
              </w:rPr>
              <w:t>name</w:t>
            </w:r>
            <w:r>
              <w:rPr>
                <w:sz w:val="18"/>
              </w:rPr>
              <w:t xml:space="preserve"> is ALWAYS tracked as well — this list extends your identity, it does not replace it, so typing one old nickname can never stop counting the matches you are playing right now. Leading and trailing spaces are trimmed, empty entries dropped, duplicates folded, and comparison ignores letter case and the high-bit form server names use. The picker beside the field offers only names your own recordings were actually made under. Changing this list is a query over facts already in memory: no demo is ever re-read because you renamed yourself.</w:t>
            </w:r>
          </w:p>
        </w:tc>
      </w:tr>
    </w:tbl>
    <w:p>
      <w:pPr>
        <w:spacing w:after="2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Other people's names never get in.</w:t>
            </w:r>
            <w:r>
              <w:t xml:space="preserve"> Opponents, spectators and MVD2 participants are never offered in the picker: they are other people. Changing the list re-answers instantly and parses no recordings.</w:t>
            </w:r>
          </w:p>
        </w:tc>
      </w:tr>
    </w:tbl>
    <w:p>
      <w:pPr>
        <w:spacing w:after="40"/>
      </w:pPr>
    </w:p>
    <w:p>
      <w:r>
        <w:br w:type="page"/>
      </w:r>
    </w:p>
    <w:p>
      <w:r>
        <w:br w:type="page"/>
      </w:r>
    </w:p>
    <w:p>
      <w:bookmarkStart w:id="8" w:name="Q2PX_S0008"/>
      <w:pPr>
        <w:pStyle w:val="Heading1"/>
      </w:pPr>
      <w:r>
        <w:t>4. Collecting the data</w:t>
      </w:r>
      <w:bookmarkEnd w:id="8"/>
    </w:p>
    <w:p>
      <w:bookmarkStart w:id="9" w:name="Q2PX_S0009"/>
      <w:pPr>
        <w:pStyle w:val="Heading2"/>
      </w:pPr>
      <w:r>
        <w:t>4.1. Automatic collection</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1=refresh on an eligible cold start</w:t>
            </w:r>
          </w:p>
        </w:tc>
        <w:tc>
          <w:tcPr>
            <w:tcW w:type="dxa" w:w="3307"/>
            <w:tcMar>
              <w:top w:w="70" w:type="dxa"/>
              <w:start w:w="90" w:type="dxa"/>
              <w:bottom w:w="70" w:type="dxa"/>
              <w:end w:w="90" w:type="dxa"/>
            </w:tcMar>
            <w:vAlign w:val="top"/>
            <w:shd w:fill="F2FAFE"/>
          </w:tcPr>
          <w:p>
            <w:pPr>
              <w:keepLines/>
              <w:widowControl/>
              <w:spacing w:after="0" w:before="0"/>
            </w:pPr>
            <w:r>
              <w:rPr>
                <w:sz w:val="18"/>
              </w:rPr>
              <w:t>Refresh the Demo Library automatically on an eligible cold idle start. Off by default, and off means genuinely zero background work: no directory walk, no demo parsing, no worker job and no intro cards. A direct +map, connect, demo or URL start is never eligible, so a launch that goes straight into a game never triggers analysis.</w:t>
            </w:r>
          </w:p>
        </w:tc>
      </w:tr>
    </w:tbl>
    <w:p>
      <w:pPr>
        <w:spacing w:after="20"/>
      </w:pPr>
    </w:p>
    <w:p>
      <w:pPr>
        <w:widowControl/>
      </w:pPr>
      <w:r>
        <w:t xml:space="preserve">Automatic collection only fires on an </w:t>
      </w:r>
      <w:r>
        <w:rPr>
          <w:b/>
        </w:rPr>
        <w:t>ordinary cold launch</w:t>
      </w:r>
      <w:r>
        <w:t>: no map, server, demo or URL on the command line. That is the same condition the startup intro uses.</w:t>
      </w:r>
    </w:p>
    <w:p>
      <w:bookmarkStart w:id="10" w:name="Q2PX_S0010"/>
      <w:pPr>
        <w:pStyle w:val="Heading2"/>
      </w:pPr>
      <w:r>
        <w:t>4.2. The analysis period</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days, default 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Statistics period, in whole LOCAL CALENDAR days. 0 means today since local midnight; 7 means from local midnight seven calendar days ago, inclusive. The cutoff is converted through the OS timezone and DST rules, so a 23- or 25-hour day is handled correctly; it is never </w:t>
            </w:r>
            <w:r>
              <w:rPr>
                <w:rFonts w:ascii="Cascadia Mono" w:hAnsi="Cascadia Mono" w:eastAsia="Cascadia Mono"/>
                <w:color w:val="153A5B"/>
                <w:sz w:val="17"/>
              </w:rPr>
              <w:t>now minus N*86400</w:t>
            </w:r>
            <w:r>
              <w:rPr>
                <w:sz w:val="18"/>
              </w:rPr>
              <w:t xml:space="preserve"> and never a date taken from the file name. Widening the window analyses only demos whose match facts are missing. Narrowing it analyses nothing at all.</w:t>
            </w:r>
          </w:p>
        </w:tc>
      </w:tr>
    </w:tbl>
    <w:p>
      <w:pPr>
        <w:spacing w:after="20"/>
      </w:pPr>
    </w:p>
    <w:p>
      <w:pPr>
        <w:widowControl/>
      </w:pPr>
      <w:r>
        <w:t xml:space="preserve">One detail matters: </w:t>
      </w:r>
      <w:r>
        <w:rPr>
          <w:b/>
        </w:rPr>
        <w:t>widening</w:t>
      </w:r>
      <w:r>
        <w:t xml:space="preserve"> the period analyses only those recordings whose facts are still missing. </w:t>
      </w:r>
      <w:r>
        <w:rPr>
          <w:b/>
        </w:rPr>
        <w:t>Narrowing</w:t>
      </w:r>
      <w:r>
        <w:t xml:space="preserve"> it analyses nothing at all — it simply stops showing the surplus.</w:t>
      </w:r>
    </w:p>
    <w:p>
      <w:bookmarkStart w:id="11" w:name="Q2PX_S0011"/>
      <w:pPr>
        <w:pStyle w:val="Heading2"/>
      </w:pPr>
      <w:r>
        <w:t>4.3. Minimum recording size</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2FAFE"/>
          </w:tcPr>
          <w:p>
            <w:pPr>
              <w:keepLines/>
              <w:widowControl/>
              <w:spacing w:after="0" w:before="0"/>
            </w:pPr>
            <w:r>
              <w:rPr>
                <w:sz w:val="18"/>
              </w:rPr>
              <w:t>1 .. no maximum, in KiB, default 40</w:t>
            </w:r>
          </w:p>
        </w:tc>
        <w:tc>
          <w:tcPr>
            <w:tcW w:type="dxa" w:w="3307"/>
            <w:tcMar>
              <w:top w:w="70" w:type="dxa"/>
              <w:start w:w="90" w:type="dxa"/>
              <w:bottom w:w="70" w:type="dxa"/>
              <w:end w:w="90" w:type="dxa"/>
            </w:tcMar>
            <w:vAlign w:val="top"/>
            <w:shd w:fill="F2FAFE"/>
          </w:tcPr>
          <w:p>
            <w:pPr>
              <w:keepLines/>
              <w:widowControl/>
              <w:spacing w:after="0" w:before="0"/>
            </w:pPr>
            <w:r>
              <w:rPr>
                <w:sz w:val="18"/>
              </w:rPr>
              <w:t>Smallest demo, in kibibytes, that Game Statistics will look at. A few kilobytes of demo is a connect and a disconnect, not a match, and counting those distorts every rate on the Summary tab. This is a filter over facts already in memory: changing it re-answers instantly and reparses nothing, and the Demo Browser still lists every file regardless. Excluded files are counted on the Data tab rather than silently dropped. The floor is 1 KiB; there is no ceiling, because how large a real match has to be is your judgement.</w:t>
            </w:r>
          </w:p>
        </w:tc>
      </w:tr>
    </w:tbl>
    <w:p>
      <w:pPr>
        <w:spacing w:after="20"/>
      </w:pPr>
    </w:p>
    <w:p>
      <w:pPr>
        <w:widowControl/>
      </w:pPr>
      <w:r>
        <w:t>A few kilobytes of demo is a connect and a disconnect, not a match. Changing the threshold re-answers instantly and reparses nothing; the demo browser still lists every file, and how many were excluded is visible on the Data tab.</w:t>
      </w:r>
    </w:p>
    <w:p>
      <w:bookmarkStart w:id="12" w:name="Q2PX_S0012"/>
      <w:pPr>
        <w:pStyle w:val="Heading2"/>
      </w:pPr>
      <w:r>
        <w:t>4.4. Three actions, and how they differ</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Action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Refresh statistics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2FAFE"/>
          </w:tcPr>
          <w:p>
            <w:pPr>
              <w:keepLines/>
              <w:widowControl/>
              <w:spacing w:after="0" w:before="0"/>
            </w:pPr>
            <w:r>
              <w:rPr>
                <w:sz w:val="18"/>
              </w:rPr>
              <w:t>Analyses only new and changed recordings. Everything already known is reused.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Rebuild current period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FFFFF"/>
          </w:tcPr>
          <w:p>
            <w:pPr>
              <w:keepLines/>
              <w:widowControl/>
              <w:spacing w:after="0" w:before="0"/>
            </w:pPr>
            <w:r>
              <w:rPr>
                <w:sz w:val="18"/>
              </w:rPr>
              <w:t>Re-analyses every recording in the period from scratch. Slower, and the honest thing to do after the analysis itself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Clear match facts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sz w:val="18"/>
              </w:rPr>
              <w:t>Drops every stored match fact. File metadata, demos, favourites and playlists are kept. It asks for confirmation first.</w:t>
            </w:r>
          </w:p>
        </w:tc>
      </w:tr>
    </w:tbl>
    <w:p>
      <w:pPr>
        <w:spacing w:after="20"/>
      </w:pPr>
    </w:p>
    <w:p>
      <w:bookmarkStart w:id="13" w:name="Q2PX_S0013"/>
      <w:pPr>
        <w:pStyle w:val="Heading2"/>
      </w:pPr>
      <w:r>
        <w:t>4.5. How this works in the background</w:t>
      </w:r>
      <w:bookmarkEnd w:id="13"/>
    </w:p>
    <w:p>
      <w:pPr>
        <w:widowControl/>
      </w:pPr>
      <w:r>
        <w:t xml:space="preserve">Analysis runs in one serial background worker and never blocks the game. The recording folders are walked exactly </w:t>
      </w:r>
      <w:r>
        <w:rPr>
          <w:b/>
        </w:rPr>
        <w:t>once</w:t>
      </w:r>
      <w:r>
        <w:t xml:space="preserve"> per data generation; the demo browser, the statistics window and the intro personal-fact layer are all queries over that one published snapshot, not independent disk walks of their own.</w:t>
      </w:r>
    </w:p>
    <w:p>
      <w:pPr>
        <w:widowControl/>
      </w:pPr>
      <w:r>
        <w:t xml:space="preserve">The result lives in one shared index file, </w:t>
      </w:r>
      <w:r>
        <w:rPr>
          <w:rFonts w:ascii="Cascadia Mono" w:hAnsi="Cascadia Mono" w:eastAsia="Cascadia Mono"/>
          <w:color w:val="153A5B"/>
          <w:sz w:val="17"/>
        </w:rPr>
        <w:t>q2pro-x/demo_index.dat</w:t>
      </w:r>
      <w:r>
        <w:t>, in the game's base directory. One file per installation: it does not multiply across mod folders. The write is atomic — a temporary file followed by a replace — so an interrupted refresh cannot leave a damaged index behind.</w:t>
      </w:r>
    </w:p>
    <w:p>
      <w:pPr>
        <w:widowControl/>
      </w:pPr>
      <w:r>
        <w:t>The demo browser's user intent (favourites, playlists) is stored separately and is never removed by clearing facts.</w:t>
      </w:r>
    </w:p>
    <w:p>
      <w:r>
        <w:br w:type="page"/>
      </w:r>
    </w:p>
    <w:p>
      <w:r>
        <w:br w:type="page"/>
      </w:r>
    </w:p>
    <w:p>
      <w:bookmarkStart w:id="14" w:name="Q2PX_S0014"/>
      <w:pPr>
        <w:pStyle w:val="Heading1"/>
      </w:pPr>
      <w:r>
        <w:t>5. The statistics window</w:t>
      </w:r>
      <w:bookmarkEnd w:id="14"/>
    </w:p>
    <w:p>
      <w:pPr>
        <w:widowControl/>
      </w:pPr>
      <w:r>
        <w:t>The window opens over the game, moves, resizes and closes with Esc. Its title bar carries a gear button that opens the statistics settings page in the menu.</w:t>
      </w:r>
    </w:p>
    <w:p>
      <w:bookmarkStart w:id="15" w:name="Q2PX_S0015"/>
      <w:pPr>
        <w:pStyle w:val="Heading2"/>
      </w:pPr>
      <w:r>
        <w:t>5.1. Seven tabs</w:t>
      </w:r>
      <w:bookmarkEnd w:id="1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Tab</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Summary</w:t>
            </w:r>
          </w:p>
        </w:tc>
        <w:tc>
          <w:tcPr>
            <w:tcW w:type="dxa" w:w="4961"/>
            <w:tcMar>
              <w:top w:w="70" w:type="dxa"/>
              <w:start w:w="90" w:type="dxa"/>
              <w:bottom w:w="70" w:type="dxa"/>
              <w:end w:w="90" w:type="dxa"/>
            </w:tcMar>
            <w:vAlign w:val="top"/>
            <w:shd w:fill="F2FAFE"/>
          </w:tcPr>
          <w:p>
            <w:pPr>
              <w:keepLines/>
              <w:widowControl/>
              <w:spacing w:after="0" w:before="0"/>
            </w:pPr>
            <w:r>
              <w:rPr>
                <w:sz w:val="18"/>
              </w:rPr>
              <w:t>Totals for the selected period: matches, wins and losses, frags, favourite map and mode.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Matches</w:t>
            </w:r>
          </w:p>
        </w:tc>
        <w:tc>
          <w:tcPr>
            <w:tcW w:type="dxa" w:w="4961"/>
            <w:tcMar>
              <w:top w:w="70" w:type="dxa"/>
              <w:start w:w="90" w:type="dxa"/>
              <w:bottom w:w="70" w:type="dxa"/>
              <w:end w:w="90" w:type="dxa"/>
            </w:tcMar>
            <w:vAlign w:val="top"/>
            <w:shd w:fill="FFFFFF"/>
          </w:tcPr>
          <w:p>
            <w:pPr>
              <w:keepLines/>
              <w:widowControl/>
              <w:spacing w:after="0" w:before="0"/>
            </w:pPr>
            <w:r>
              <w:rPr>
                <w:sz w:val="18"/>
              </w:rPr>
              <w:t>Every match as a row, grouped by mode. Double click to play the demo.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Opponents</w:t>
            </w:r>
          </w:p>
        </w:tc>
        <w:tc>
          <w:tcPr>
            <w:tcW w:type="dxa" w:w="4961"/>
            <w:tcMar>
              <w:top w:w="70" w:type="dxa"/>
              <w:start w:w="90" w:type="dxa"/>
              <w:bottom w:w="70" w:type="dxa"/>
              <w:end w:w="90" w:type="dxa"/>
            </w:tcMar>
            <w:vAlign w:val="top"/>
            <w:shd w:fill="F2FAFE"/>
          </w:tcPr>
          <w:p>
            <w:pPr>
              <w:keepLines/>
              <w:widowControl/>
              <w:spacing w:after="0" w:before="0"/>
            </w:pPr>
            <w:r>
              <w:rPr>
                <w:sz w:val="18"/>
              </w:rPr>
              <w:t>Who you played against. The names come from the final scoreboard, the only place a client demo carries them.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Maps</w:t>
            </w:r>
          </w:p>
        </w:tc>
        <w:tc>
          <w:tcPr>
            <w:tcW w:type="dxa" w:w="4961"/>
            <w:tcMar>
              <w:top w:w="70" w:type="dxa"/>
              <w:start w:w="90" w:type="dxa"/>
              <w:bottom w:w="70" w:type="dxa"/>
              <w:end w:w="90" w:type="dxa"/>
            </w:tcMar>
            <w:vAlign w:val="top"/>
            <w:shd w:fill="FFFFFF"/>
          </w:tcPr>
          <w:p>
            <w:pPr>
              <w:keepLines/>
              <w:widowControl/>
              <w:spacing w:after="0" w:before="0"/>
            </w:pPr>
            <w:r>
              <w:rPr>
                <w:sz w:val="18"/>
              </w:rPr>
              <w:t>Maps: how many matches, wins and losses, frags, and when you last played there.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Modes</w:t>
            </w:r>
          </w:p>
        </w:tc>
        <w:tc>
          <w:tcPr>
            <w:tcW w:type="dxa" w:w="4961"/>
            <w:tcMar>
              <w:top w:w="70" w:type="dxa"/>
              <w:start w:w="90" w:type="dxa"/>
              <w:bottom w:w="70" w:type="dxa"/>
              <w:end w:w="90" w:type="dxa"/>
            </w:tcMar>
            <w:vAlign w:val="top"/>
            <w:shd w:fill="F2FAFE"/>
          </w:tcPr>
          <w:p>
            <w:pPr>
              <w:keepLines/>
              <w:widowControl/>
              <w:spacing w:after="0" w:before="0"/>
            </w:pPr>
            <w:r>
              <w:rPr>
                <w:sz w:val="18"/>
              </w:rPr>
              <w:t>Totals per game mode: duel, FFA, TDM and the rest.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Search</w:t>
            </w:r>
          </w:p>
        </w:tc>
        <w:tc>
          <w:tcPr>
            <w:tcW w:type="dxa" w:w="4961"/>
            <w:tcMar>
              <w:top w:w="70" w:type="dxa"/>
              <w:start w:w="90" w:type="dxa"/>
              <w:bottom w:w="70" w:type="dxa"/>
              <w:end w:w="90" w:type="dxa"/>
            </w:tcMar>
            <w:vAlign w:val="top"/>
            <w:shd w:fill="FFFFFF"/>
          </w:tcPr>
          <w:p>
            <w:pPr>
              <w:keepLines/>
              <w:widowControl/>
              <w:spacing w:after="0" w:before="0"/>
            </w:pPr>
            <w:r>
              <w:rPr>
                <w:sz w:val="18"/>
              </w:rPr>
              <w:t>Search by any part of a word: map, opponent name, mod, mode, demo file name. Matching is case-insensitive.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Data</w:t>
            </w:r>
          </w:p>
        </w:tc>
        <w:tc>
          <w:tcPr>
            <w:tcW w:type="dxa" w:w="4961"/>
            <w:tcMar>
              <w:top w:w="70" w:type="dxa"/>
              <w:start w:w="90" w:type="dxa"/>
              <w:bottom w:w="70" w:type="dxa"/>
              <w:end w:w="90" w:type="dxa"/>
            </w:tcMar>
            <w:vAlign w:val="top"/>
            <w:shd w:fill="F2FAFE"/>
          </w:tcPr>
          <w:p>
            <w:pPr>
              <w:keepLines/>
              <w:widowControl/>
              <w:spacing w:after="0" w:before="0"/>
            </w:pPr>
            <w:r>
              <w:rPr>
                <w:sz w:val="18"/>
              </w:rPr>
              <w:t>What was analysed and what stayed unknown: files, facts, and the reasons a result is missing.</w:t>
            </w:r>
          </w:p>
        </w:tc>
      </w:tr>
    </w:tbl>
    <w:p>
      <w:pPr>
        <w:spacing w:after="20"/>
      </w:pPr>
    </w:p>
    <w:p>
      <w:bookmarkStart w:id="16" w:name="Q2PX_S0016"/>
      <w:pPr>
        <w:pStyle w:val="Heading2"/>
      </w:pPr>
      <w:r>
        <w:t>5.2. The detail pane</w:t>
      </w:r>
      <w:bookmarkEnd w:id="16"/>
    </w:p>
    <w:p>
      <w:pPr>
        <w:widowControl/>
      </w:pPr>
      <w:r>
        <w:t xml:space="preserve">The pane on the right describes the </w:t>
      </w:r>
      <w:r>
        <w:rPr>
          <w:b/>
        </w:rPr>
        <w:t>selected row</w:t>
      </w:r>
      <w:r>
        <w:t xml:space="preserve"> instead of repeating it. Its contents follow the tab. On Summary and Data the pane is hidden: those tabs are totals, and there is no selected row to describe.</w:t>
      </w:r>
    </w:p>
    <w:p>
      <w:pPr>
        <w:widowControl/>
      </w:pPr>
      <w:r>
        <w:t>The splitter between the table and the pane can be dragged with the mouse.</w:t>
      </w:r>
    </w:p>
    <w:p>
      <w:bookmarkStart w:id="17" w:name="Q2PX_S0017"/>
      <w:pPr>
        <w:pStyle w:val="Heading2"/>
      </w:pPr>
      <w:r>
        <w:t>5.3. Playing a recording</w:t>
      </w:r>
      <w:bookmarkEnd w:id="17"/>
    </w:p>
    <w:p>
      <w:pPr>
        <w:widowControl/>
      </w:pPr>
      <w:r>
        <w:t>The Play button plays the demo of the selected match; a double click on the row does the same. If the recording was made under a different mod, the game switches to it first.</w:t>
      </w:r>
    </w:p>
    <w:p>
      <w:pPr>
        <w:widowControl/>
      </w:pPr>
      <w:r>
        <w:t>The button is always on screen. When it is unavailable, its hint says what would make it work: select a match row on the Matches or Search tab.</w:t>
      </w:r>
    </w:p>
    <w:p>
      <w:bookmarkStart w:id="18" w:name="Q2PX_S0018"/>
      <w:pPr>
        <w:pStyle w:val="Heading2"/>
      </w:pPr>
      <w:r>
        <w:t>5.4. Appearance and layout</w:t>
      </w:r>
      <w:bookmarkEnd w:id="1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Opacity</w:t>
            </w:r>
          </w:p>
        </w:tc>
        <w:tc>
          <w:tcPr>
            <w:tcW w:type="dxa" w:w="4961"/>
            <w:tcMar>
              <w:top w:w="70" w:type="dxa"/>
              <w:start w:w="90" w:type="dxa"/>
              <w:bottom w:w="70" w:type="dxa"/>
              <w:end w:w="90" w:type="dxa"/>
            </w:tcMar>
            <w:vAlign w:val="top"/>
            <w:shd w:fill="F2FAFE"/>
          </w:tcPr>
          <w:p>
            <w:pPr>
              <w:keepLines/>
              <w:widowControl/>
              <w:spacing w:after="0" w:before="0"/>
            </w:pPr>
            <w:r>
              <w:rPr>
                <w:sz w:val="18"/>
              </w:rPr>
              <w:t>Background opacity of the window, independent of the general HUD opacity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Text scale</w:t>
            </w:r>
          </w:p>
        </w:tc>
        <w:tc>
          <w:tcPr>
            <w:tcW w:type="dxa" w:w="4961"/>
            <w:tcMar>
              <w:top w:w="70" w:type="dxa"/>
              <w:start w:w="90" w:type="dxa"/>
              <w:bottom w:w="70" w:type="dxa"/>
              <w:end w:w="90" w:type="dxa"/>
            </w:tcMar>
            <w:vAlign w:val="top"/>
            <w:shd w:fill="FFFFFF"/>
          </w:tcPr>
          <w:p>
            <w:pPr>
              <w:keepLines/>
              <w:widowControl/>
              <w:spacing w:after="0" w:before="0"/>
            </w:pPr>
            <w:r>
              <w:rPr>
                <w:sz w:val="18"/>
              </w:rPr>
              <w:t>Text and chrome scale of the window, independent of the general HUD scale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Fullscreen</w:t>
            </w:r>
          </w:p>
        </w:tc>
        <w:tc>
          <w:tcPr>
            <w:tcW w:type="dxa" w:w="4961"/>
            <w:tcMar>
              <w:top w:w="70" w:type="dxa"/>
              <w:start w:w="90" w:type="dxa"/>
              <w:bottom w:w="70" w:type="dxa"/>
              <w:end w:w="90" w:type="dxa"/>
            </w:tcMar>
            <w:vAlign w:val="top"/>
            <w:shd w:fill="F2FAFE"/>
          </w:tcPr>
          <w:p>
            <w:pPr>
              <w:keepLines/>
              <w:widowControl/>
              <w:spacing w:after="0" w:before="0"/>
            </w:pPr>
            <w:r>
              <w:rPr>
                <w:sz w:val="18"/>
              </w:rPr>
              <w:t>Maximizes the window to fill the HUD and hides the resize grip</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Show match details</w:t>
            </w:r>
          </w:p>
        </w:tc>
        <w:tc>
          <w:tcPr>
            <w:tcW w:type="dxa" w:w="4961"/>
            <w:tcMar>
              <w:top w:w="70" w:type="dxa"/>
              <w:start w:w="90" w:type="dxa"/>
              <w:bottom w:w="70" w:type="dxa"/>
              <w:end w:w="90" w:type="dxa"/>
            </w:tcMar>
            <w:vAlign w:val="top"/>
            <w:shd w:fill="FFFFFF"/>
          </w:tcPr>
          <w:p>
            <w:pPr>
              <w:keepLines/>
              <w:widowControl/>
              <w:spacing w:after="0" w:before="0"/>
            </w:pPr>
            <w:r>
              <w:rPr>
                <w:sz w:val="18"/>
              </w:rPr>
              <w:t>Shows or hides the detail pane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Alternate row colours</w:t>
            </w:r>
          </w:p>
        </w:tc>
        <w:tc>
          <w:tcPr>
            <w:tcW w:type="dxa" w:w="4961"/>
            <w:tcMar>
              <w:top w:w="70" w:type="dxa"/>
              <w:start w:w="90" w:type="dxa"/>
              <w:bottom w:w="70" w:type="dxa"/>
              <w:end w:w="90" w:type="dxa"/>
            </w:tcMar>
            <w:vAlign w:val="top"/>
            <w:shd w:fill="F2FAFE"/>
          </w:tcPr>
          <w:p>
            <w:pPr>
              <w:keepLines/>
              <w:widowControl/>
              <w:spacing w:after="0" w:before="0"/>
            </w:pPr>
            <w:r>
              <w:rPr>
                <w:sz w:val="18"/>
              </w:rPr>
              <w:t>Readability of long tables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Pillarbox workspace</w:t>
            </w:r>
          </w:p>
        </w:tc>
        <w:tc>
          <w:tcPr>
            <w:tcW w:type="dxa" w:w="4961"/>
            <w:tcMar>
              <w:top w:w="70" w:type="dxa"/>
              <w:start w:w="90" w:type="dxa"/>
              <w:bottom w:w="70" w:type="dxa"/>
              <w:end w:w="90" w:type="dxa"/>
            </w:tcMar>
            <w:vAlign w:val="top"/>
            <w:shd w:fill="FFFFFF"/>
          </w:tcPr>
          <w:p>
            <w:pPr>
              <w:keepLines/>
              <w:widowControl/>
              <w:spacing w:after="0" w:before="0"/>
            </w:pPr>
            <w:r>
              <w:rPr>
                <w:sz w:val="18"/>
              </w:rPr>
              <w:t>Use the full presentation surface, including the side bars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Remember last tab</w:t>
            </w:r>
          </w:p>
        </w:tc>
        <w:tc>
          <w:tcPr>
            <w:tcW w:type="dxa" w:w="4961"/>
            <w:tcMar>
              <w:top w:w="70" w:type="dxa"/>
              <w:start w:w="90" w:type="dxa"/>
              <w:bottom w:w="70" w:type="dxa"/>
              <w:end w:w="90" w:type="dxa"/>
            </w:tcMar>
            <w:vAlign w:val="top"/>
            <w:shd w:fill="F2FAFE"/>
          </w:tcPr>
          <w:p>
            <w:pPr>
              <w:keepLines/>
              <w:widowControl/>
              <w:spacing w:after="0" w:before="0"/>
            </w:pPr>
            <w:r>
              <w:rPr>
                <w:sz w:val="18"/>
              </w:rPr>
              <w:t>Reopen the window on whichever tab was active last time</w:t>
            </w:r>
          </w:p>
        </w:tc>
      </w:tr>
    </w:tbl>
    <w:p>
      <w:pPr>
        <w:spacing w:after="20"/>
      </w:pPr>
    </w:p>
    <w:p>
      <w:pPr>
        <w:widowControl/>
      </w:pPr>
      <w:r>
        <w:t xml:space="preserve">Window position and size are saved automatically. The </w:t>
      </w:r>
      <w:r>
        <w:rPr>
          <w:rFonts w:ascii="Cascadia Mono" w:hAnsi="Cascadia Mono" w:eastAsia="Cascadia Mono"/>
          <w:color w:val="153A5B"/>
          <w:sz w:val="17"/>
        </w:rPr>
        <w:t>game_stats_layout_reset</w:t>
      </w:r>
      <w:r>
        <w:t xml:space="preserve"> command restores the default layout.</w:t>
      </w:r>
    </w:p>
    <w:p>
      <w:r>
        <w:br w:type="page"/>
      </w:r>
    </w:p>
    <w:p>
      <w:r>
        <w:br w:type="page"/>
      </w:r>
    </w:p>
    <w:p>
      <w:bookmarkStart w:id="19" w:name="Q2PX_S0019"/>
      <w:pPr>
        <w:pStyle w:val="Heading1"/>
      </w:pPr>
      <w:r>
        <w:t>6. What the client can actually learn from a recording</w:t>
      </w:r>
      <w:bookmarkEnd w:id="19"/>
    </w:p>
    <w:p>
      <w:bookmarkStart w:id="20" w:name="Q2PX_S0020"/>
      <w:pPr>
        <w:pStyle w:val="Heading2"/>
      </w:pPr>
      <w:r>
        <w:t>6.1. Formats</w:t>
      </w:r>
      <w:bookmarkEnd w:id="20"/>
    </w:p>
    <w:p>
      <w:pPr>
        <w:widowControl/>
      </w:pPr>
      <w:r>
        <w:t xml:space="preserve">Both your own client recordings </w:t>
      </w:r>
      <w:r>
        <w:rPr>
          <w:rFonts w:ascii="Cascadia Mono" w:hAnsi="Cascadia Mono" w:eastAsia="Cascadia Mono"/>
          <w:color w:val="153A5B"/>
          <w:sz w:val="17"/>
        </w:rPr>
        <w:t>.dm2</w:t>
      </w:r>
      <w:r>
        <w:t xml:space="preserve"> and multi-view recordings </w:t>
      </w:r>
      <w:r>
        <w:rPr>
          <w:rFonts w:ascii="Cascadia Mono" w:hAnsi="Cascadia Mono" w:eastAsia="Cascadia Mono"/>
          <w:color w:val="153A5B"/>
          <w:sz w:val="17"/>
        </w:rPr>
        <w:t>.mvd2</w:t>
      </w:r>
      <w:r>
        <w:t xml:space="preserve"> are analysed. The format decides what information is available at all:</w:t>
      </w:r>
    </w:p>
    <w:p>
      <w:pPr>
        <w:pStyle w:val="ListBullet"/>
      </w:pPr>
      <w:r>
        <w:t xml:space="preserve">A </w:t>
      </w:r>
      <w:r>
        <w:rPr>
          <w:b/>
        </w:rPr>
        <w:t>client recording `.dm2`</w:t>
      </w:r>
      <w:r>
        <w:t xml:space="preserve"> is what your client saw. Opponent names are taken reliably from the final scoreboard: that is the only place a client recording knows them.</w:t>
      </w:r>
    </w:p>
    <w:p>
      <w:pPr>
        <w:pStyle w:val="ListBullet"/>
      </w:pPr>
      <w:r>
        <w:t xml:space="preserve">An </w:t>
      </w:r>
      <w:r>
        <w:rPr>
          <w:b/>
        </w:rPr>
        <w:t>`.mvd2` recording</w:t>
      </w:r>
      <w:r>
        <w:t xml:space="preserve"> carries several participants. It is useful for the overall shape of a match, but its participants are other people, and they are never offered as your own nicknames.</w:t>
      </w:r>
    </w:p>
    <w:p>
      <w:bookmarkStart w:id="21" w:name="Q2PX_S0021"/>
      <w:pPr>
        <w:pStyle w:val="Heading2"/>
      </w:pPr>
      <w:r>
        <w:t>6.2. Mods</w:t>
      </w:r>
      <w:bookmarkEnd w:id="21"/>
    </w:p>
    <w:p>
      <w:pPr>
        <w:widowControl/>
      </w:pPr>
      <w:r>
        <w:t>Match boundaries come from the active mod's match phase, not from guessing at the score:</w:t>
      </w:r>
    </w:p>
    <w:p>
      <w:pPr>
        <w:pStyle w:val="ListBullet"/>
      </w:pPr>
      <w:r>
        <w:rPr>
          <w:b/>
        </w:rPr>
        <w:t>OpenTDM</w:t>
      </w:r>
      <w:r>
        <w:t xml:space="preserve"> builds its participant snapshot from team membership, independently of score; warmup and countdown are excluded from the official match.</w:t>
      </w:r>
    </w:p>
    <w:p>
      <w:pPr>
        <w:pStyle w:val="ListBullet"/>
      </w:pPr>
      <w:r>
        <w:rPr>
          <w:b/>
        </w:rPr>
        <w:t>OpenFFA</w:t>
      </w:r>
      <w:r>
        <w:t xml:space="preserve"> ranks every spawned client, also independently of score; ordinary continuous play needs no separate ready gate unless the server exposes warmup explicitly.</w:t>
      </w:r>
    </w:p>
    <w:p>
      <w:pPr>
        <w:pStyle w:val="ListBullet"/>
      </w:pPr>
      <w:r>
        <w:t>For other mods the general rules apply: what a recording carries unambiguously reaches the result, and the rest honestly stays unknown.</w:t>
      </w:r>
    </w:p>
    <w:p>
      <w:pPr>
        <w:widowControl/>
      </w:pPr>
      <w:r>
        <w:t>Q2PRO-X does not pretend to understand a mod it does not understand. If the match phase is not recognised, an interval does not become an Official Match.</w:t>
      </w:r>
    </w:p>
    <w:p>
      <w:bookmarkStart w:id="22" w:name="Q2PX_S0022"/>
      <w:pPr>
        <w:pStyle w:val="Heading2"/>
      </w:pPr>
      <w:r>
        <w:t>6.3. The Data tab is the honest report</w:t>
      </w:r>
      <w:bookmarkEnd w:id="22"/>
    </w:p>
    <w:p>
      <w:pPr>
        <w:widowControl/>
      </w:pPr>
      <w:r>
        <w:t>This is where you see why the result looks the way it does:</w:t>
      </w:r>
    </w:p>
    <w:p>
      <w:pPr>
        <w:pStyle w:val="ListBullet"/>
      </w:pPr>
      <w:r>
        <w:t>how many files were found and how many of them are eligible for statistics;</w:t>
      </w:r>
    </w:p>
    <w:p>
      <w:pPr>
        <w:pStyle w:val="ListBullet"/>
      </w:pPr>
      <w:r>
        <w:t>how much metadata and how many facts were reused, how much was parsed afresh, how many recordings are broken;</w:t>
      </w:r>
    </w:p>
    <w:p>
      <w:pPr>
        <w:pStyle w:val="ListBullet"/>
      </w:pPr>
      <w:r>
        <w:t>how many recordings fell outside the period;</w:t>
      </w:r>
    </w:p>
    <w:p>
      <w:pPr>
        <w:pStyle w:val="ListBullet"/>
      </w:pPr>
      <w:r>
        <w:t>how many exact duplicates and how many likely duplicates were found;</w:t>
      </w:r>
    </w:p>
    <w:p>
      <w:pPr>
        <w:pStyle w:val="ListBullet"/>
      </w:pPr>
      <w:r>
        <w:t>how long the walk and the parsing took.</w:t>
      </w:r>
    </w:p>
    <w:p>
      <w:pPr>
        <w:widowControl/>
      </w:pPr>
      <w:r>
        <w:t>If there was nothing to parse, the parse time reads as idle rather than as a measured zero: an empty phase must not look like a measurement.</w:t>
      </w:r>
    </w:p>
    <w:p>
      <w:r>
        <w:br w:type="page"/>
      </w:r>
    </w:p>
    <w:p>
      <w:r>
        <w:br w:type="page"/>
      </w:r>
    </w:p>
    <w:p>
      <w:bookmarkStart w:id="23" w:name="Q2PX_S0023"/>
      <w:pPr>
        <w:pStyle w:val="Heading1"/>
      </w:pPr>
      <w:r>
        <w:t>7. Privacy and boundaries</w:t>
      </w:r>
      <w:bookmarkEnd w:id="23"/>
    </w:p>
    <w:p>
      <w:pPr>
        <w:pStyle w:val="ListBullet"/>
      </w:pPr>
      <w:r>
        <w:rPr>
          <w:b/>
        </w:rPr>
        <w:t>Everything is local.</w:t>
      </w:r>
      <w:r>
        <w:t xml:space="preserve"> Recordings, the index and the facts never leave your machine. Q2PRO-X does not send statistics to the developers and does not publish them.</w:t>
      </w:r>
    </w:p>
    <w:p>
      <w:pPr>
        <w:pStyle w:val="ListBullet"/>
      </w:pPr>
      <w:r>
        <w:rPr>
          <w:b/>
        </w:rPr>
        <w:t>Only your recordings.</w:t>
      </w:r>
      <w:r>
        <w:t xml:space="preserve"> What counts as yours is the nickname in </w:t>
      </w:r>
      <w:r>
        <w:rPr>
          <w:rFonts w:ascii="Cascadia Mono" w:hAnsi="Cascadia Mono" w:eastAsia="Cascadia Mono"/>
          <w:color w:val="153A5B"/>
          <w:sz w:val="17"/>
        </w:rPr>
        <w:t>name</w:t>
      </w:r>
      <w:r>
        <w:t xml:space="preserve"> plus your own list of names. Opponents and MVD2 participants are never offered for that list.</w:t>
      </w:r>
    </w:p>
    <w:p>
      <w:pPr>
        <w:pStyle w:val="ListBullet"/>
      </w:pPr>
      <w:r>
        <w:rPr>
          <w:b/>
        </w:rPr>
        <w:t>Clearing is reversible in data, not in time.</w:t>
      </w:r>
      <w:r>
        <w:t xml:space="preserve"> Clear match facts removes facts only. The demos themselves, file metadata, favourites and playlists stay, and a new analysis restores the facts — at the cost of the time it takes.</w:t>
      </w:r>
    </w:p>
    <w:p>
      <w:pPr>
        <w:pStyle w:val="ListBullet"/>
      </w:pPr>
      <w:r>
        <w:rPr>
          <w:b/>
        </w:rPr>
        <w:t>Intro personal facts are a separate permission.</w:t>
      </w:r>
      <w:r>
        <w:t xml:space="preserve"> The intro layer shows only Meaningful Personal Matches and is gated by two independent switches. See the startup intro guide for details.</w:t>
      </w:r>
    </w:p>
    <w:p>
      <w:r>
        <w:br w:type="page"/>
      </w:r>
    </w:p>
    <w:p>
      <w:r>
        <w:br w:type="page"/>
      </w:r>
    </w:p>
    <w:p>
      <w:bookmarkStart w:id="24" w:name="Q2PX_S0024"/>
      <w:pPr>
        <w:pStyle w:val="Heading1"/>
      </w:pPr>
      <w:r>
        <w:t>8. Troubleshooting</w:t>
      </w:r>
      <w:bookmarkEnd w:id="24"/>
    </w:p>
    <w:p>
      <w:bookmarkStart w:id="25" w:name="Q2PX_S0025"/>
      <w:pPr>
        <w:pStyle w:val="Heading2"/>
      </w:pPr>
      <w:r>
        <w:t>8.1. Statistics are empty</w:t>
      </w:r>
      <w:bookmarkEnd w:id="25"/>
    </w:p>
    <w:p>
      <w:pPr>
        <w:pStyle w:val="GuideNumbered"/>
      </w:pPr>
      <w:r>
        <w:t xml:space="preserve">1. Open the </w:t>
      </w:r>
      <w:r>
        <w:rPr>
          <w:b/>
        </w:rPr>
        <w:t>Data</w:t>
      </w:r>
      <w:r>
        <w:t xml:space="preserve"> tab: it says directly whether files were found and what happened to them.</w:t>
      </w:r>
    </w:p>
    <w:p>
      <w:pPr>
        <w:pStyle w:val="GuideNumbered"/>
      </w:pPr>
      <w:r>
        <w:t xml:space="preserve">2. Check the </w:t>
      </w:r>
      <w:r>
        <w:rPr>
          <w:b/>
        </w:rPr>
        <w:t>period</w:t>
      </w:r>
      <w:r>
        <w:t>: your recordings may be older than the selected window.</w:t>
      </w:r>
    </w:p>
    <w:p>
      <w:pPr>
        <w:pStyle w:val="GuideNumbered"/>
      </w:pPr>
      <w:r>
        <w:t xml:space="preserve">3. Check the </w:t>
      </w:r>
      <w:r>
        <w:rPr>
          <w:b/>
        </w:rPr>
        <w:t>minimum recording size</w:t>
      </w:r>
      <w:r>
        <w:t>: very short connections are excluded deliberately.</w:t>
      </w:r>
    </w:p>
    <w:p>
      <w:pPr>
        <w:pStyle w:val="GuideNumbered"/>
      </w:pPr>
      <w:r>
        <w:t xml:space="preserve">4. Check your </w:t>
      </w:r>
      <w:r>
        <w:rPr>
          <w:b/>
        </w:rPr>
        <w:t>list of names</w:t>
      </w:r>
      <w:r>
        <w:t>: if you played under a different nickname, add it.</w:t>
      </w:r>
    </w:p>
    <w:p>
      <w:pPr>
        <w:pStyle w:val="GuideNumbered"/>
      </w:pPr>
      <w:r>
        <w:t xml:space="preserve">5. Press </w:t>
      </w:r>
      <w:r>
        <w:rPr>
          <w:b/>
        </w:rPr>
        <w:t>Refresh statistics</w:t>
      </w:r>
      <w:r>
        <w:t xml:space="preserve"> — with automatic collection off, nothing is analysed by itself.</w:t>
      </w:r>
    </w:p>
    <w:p>
      <w:bookmarkStart w:id="26" w:name="Q2PX_S0026"/>
      <w:pPr>
        <w:pStyle w:val="Heading2"/>
      </w:pPr>
      <w:r>
        <w:t>8.2. The numbers look stale</w:t>
      </w:r>
      <w:bookmarkEnd w:id="26"/>
    </w:p>
    <w:p>
      <w:pPr>
        <w:widowControl/>
      </w:pPr>
      <w:r>
        <w:t>Press Refresh statistics. If you widened the period, only the missing recordings are analysed. If the result still looks wrong, press Rebuild current period.</w:t>
      </w:r>
    </w:p>
    <w:p>
      <w:bookmarkStart w:id="27" w:name="Q2PX_S0027"/>
      <w:pPr>
        <w:pStyle w:val="Heading2"/>
      </w:pPr>
      <w:r>
        <w:t>8.3. There are fewer matches than demos</w:t>
      </w:r>
      <w:bookmarkEnd w:id="27"/>
    </w:p>
    <w:p>
      <w:pPr>
        <w:widowControl/>
      </w:pPr>
      <w:r>
        <w:t>That is expected. A demo file is not a match. Observed Session, Active Play and Official Match from section 1 stand between them. Spectating, warmup and short connections are not counted as matches.</w:t>
      </w:r>
    </w:p>
    <w:p>
      <w:bookmarkStart w:id="28" w:name="Q2PX_S0028"/>
      <w:pPr>
        <w:pStyle w:val="Heading2"/>
      </w:pPr>
      <w:r>
        <w:t>8.4. Opponents are not listed</w:t>
      </w:r>
      <w:bookmarkEnd w:id="28"/>
    </w:p>
    <w:p>
      <w:pPr>
        <w:widowControl/>
      </w:pPr>
      <w:r>
        <w:t>A client recording only knows opponent names from the final scoreboard. If a match never reached it — because you disconnected earlier, for example — its opponents stay unknown for that recording.</w:t>
      </w:r>
    </w:p>
    <w:p>
      <w:bookmarkStart w:id="29" w:name="Q2PX_S0029"/>
      <w:pPr>
        <w:pStyle w:val="Heading2"/>
      </w:pPr>
      <w:r>
        <w:t>8.5. Diagnostics</w:t>
      </w:r>
      <w:bookmarkEnd w:id="29"/>
    </w:p>
    <w:p>
      <w:pPr>
        <w:widowControl/>
      </w:pPr>
      <w:r>
        <w:t xml:space="preserve">The </w:t>
      </w:r>
      <w:r>
        <w:rPr>
          <w:rFonts w:ascii="Cascadia Mono" w:hAnsi="Cascadia Mono" w:eastAsia="Cascadia Mono"/>
          <w:color w:val="153A5B"/>
          <w:sz w:val="17"/>
        </w:rPr>
        <w:t>game_stats_info</w:t>
      </w:r>
      <w:r>
        <w:t xml:space="preserve"> command prints to the console the index path, the schema and decoder versions, the list of recording root folders, the analysis window, counters for discovered/parsed/reused, the number of directory walks, and the state of the background worker.</w:t>
      </w:r>
    </w:p>
    <w:p>
      <w:pPr>
        <w:widowControl/>
      </w:pPr>
      <w:r>
        <w:t>The same information is opened by the Demo library info row on the settings page.</w:t>
      </w:r>
    </w:p>
    <w:p>
      <w:r>
        <w:br w:type="page"/>
      </w:r>
    </w:p>
    <w:p>
      <w:r>
        <w:br w:type="page"/>
      </w:r>
    </w:p>
    <w:p>
      <w:bookmarkStart w:id="30" w:name="Q2PX_S0030"/>
      <w:pPr>
        <w:pStyle w:val="Heading1"/>
      </w:pPr>
      <w:r>
        <w:t>9. Quick reference</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See the totals</w:t>
            </w:r>
          </w:p>
        </w:tc>
        <w:tc>
          <w:tcPr>
            <w:tcW w:type="dxa" w:w="4961"/>
            <w:tcMar>
              <w:top w:w="70" w:type="dxa"/>
              <w:start w:w="90" w:type="dxa"/>
              <w:bottom w:w="70" w:type="dxa"/>
              <w:end w:w="90" w:type="dxa"/>
            </w:tcMar>
            <w:vAlign w:val="top"/>
            <w:shd w:fill="F2FAFE"/>
          </w:tcPr>
          <w:p>
            <w:pPr>
              <w:keepLines/>
              <w:widowControl/>
              <w:spacing w:after="0" w:before="0"/>
            </w:pPr>
            <w:r>
              <w:rPr>
                <w:sz w:val="18"/>
              </w:rPr>
              <w:t>Open game statistics → Summary tab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Understand why it is empty</w:t>
            </w:r>
          </w:p>
        </w:tc>
        <w:tc>
          <w:tcPr>
            <w:tcW w:type="dxa" w:w="4961"/>
            <w:tcMar>
              <w:top w:w="70" w:type="dxa"/>
              <w:start w:w="90" w:type="dxa"/>
              <w:bottom w:w="70" w:type="dxa"/>
              <w:end w:w="90" w:type="dxa"/>
            </w:tcMar>
            <w:vAlign w:val="top"/>
            <w:shd w:fill="FFFFFF"/>
          </w:tcPr>
          <w:p>
            <w:pPr>
              <w:keepLines/>
              <w:widowControl/>
              <w:spacing w:after="0" w:before="0"/>
            </w:pPr>
            <w:r>
              <w:rPr>
                <w:sz w:val="18"/>
              </w:rPr>
              <w:t>The Data tab</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Count an old nickname</w:t>
            </w:r>
          </w:p>
        </w:tc>
        <w:tc>
          <w:tcPr>
            <w:tcW w:type="dxa" w:w="4961"/>
            <w:tcMar>
              <w:top w:w="70" w:type="dxa"/>
              <w:start w:w="90" w:type="dxa"/>
              <w:bottom w:w="70" w:type="dxa"/>
              <w:end w:w="90" w:type="dxa"/>
            </w:tcMar>
            <w:vAlign w:val="top"/>
            <w:shd w:fill="F2FAFE"/>
          </w:tcPr>
          <w:p>
            <w:pPr>
              <w:keepLines/>
              <w:widowControl/>
              <w:spacing w:after="0" w:before="0"/>
            </w:pPr>
            <w:r>
              <w:rPr>
                <w:sz w:val="18"/>
              </w:rPr>
              <w:t>The name picker in the statistics window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Collect data now</w:t>
            </w:r>
          </w:p>
        </w:tc>
        <w:tc>
          <w:tcPr>
            <w:tcW w:type="dxa" w:w="4961"/>
            <w:tcMar>
              <w:top w:w="70" w:type="dxa"/>
              <w:start w:w="90" w:type="dxa"/>
              <w:bottom w:w="70" w:type="dxa"/>
              <w:end w:w="90" w:type="dxa"/>
            </w:tcMar>
            <w:vAlign w:val="top"/>
            <w:shd w:fill="FFFFFF"/>
          </w:tcPr>
          <w:p>
            <w:pPr>
              <w:keepLines/>
              <w:widowControl/>
              <w:spacing w:after="0" w:before="0"/>
            </w:pPr>
            <w:r>
              <w:rPr>
                <w:sz w:val="18"/>
              </w:rPr>
              <w:t>Refresh statistics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Recompute everything</w:t>
            </w:r>
          </w:p>
        </w:tc>
        <w:tc>
          <w:tcPr>
            <w:tcW w:type="dxa" w:w="4961"/>
            <w:tcMar>
              <w:top w:w="70" w:type="dxa"/>
              <w:start w:w="90" w:type="dxa"/>
              <w:bottom w:w="70" w:type="dxa"/>
              <w:end w:w="90" w:type="dxa"/>
            </w:tcMar>
            <w:vAlign w:val="top"/>
            <w:shd w:fill="F2FAFE"/>
          </w:tcPr>
          <w:p>
            <w:pPr>
              <w:keepLines/>
              <w:widowControl/>
              <w:spacing w:after="0" w:before="0"/>
            </w:pPr>
            <w:r>
              <w:rPr>
                <w:sz w:val="18"/>
              </w:rPr>
              <w:t>Rebuild current period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Collect automatically</w:t>
            </w:r>
          </w:p>
        </w:tc>
        <w:tc>
          <w:tcPr>
            <w:tcW w:type="dxa" w:w="4961"/>
            <w:tcMar>
              <w:top w:w="70" w:type="dxa"/>
              <w:start w:w="90" w:type="dxa"/>
              <w:bottom w:w="70" w:type="dxa"/>
              <w:end w:w="90" w:type="dxa"/>
            </w:tcMar>
            <w:vAlign w:val="top"/>
            <w:shd w:fill="FFFFFF"/>
          </w:tcPr>
          <w:p>
            <w:pPr>
              <w:keepLines/>
              <w:widowControl/>
              <w:spacing w:after="0" w:before="0"/>
            </w:pPr>
            <w:r>
              <w:rPr>
                <w:sz w:val="18"/>
              </w:rPr>
              <w:t>Automatic statistics → Yes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Play a match back</w:t>
            </w:r>
          </w:p>
        </w:tc>
        <w:tc>
          <w:tcPr>
            <w:tcW w:type="dxa" w:w="4961"/>
            <w:tcMar>
              <w:top w:w="70" w:type="dxa"/>
              <w:start w:w="90" w:type="dxa"/>
              <w:bottom w:w="70" w:type="dxa"/>
              <w:end w:w="90" w:type="dxa"/>
            </w:tcMar>
            <w:vAlign w:val="top"/>
            <w:shd w:fill="F2FAFE"/>
          </w:tcPr>
          <w:p>
            <w:pPr>
              <w:keepLines/>
              <w:widowControl/>
              <w:spacing w:after="0" w:before="0"/>
            </w:pPr>
            <w:r>
              <w:rPr>
                <w:sz w:val="18"/>
              </w:rPr>
              <w:t>Double click a row on the Matches tab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Forget what was collected</w:t>
            </w:r>
          </w:p>
        </w:tc>
        <w:tc>
          <w:tcPr>
            <w:tcW w:type="dxa" w:w="4961"/>
            <w:tcMar>
              <w:top w:w="70" w:type="dxa"/>
              <w:start w:w="90" w:type="dxa"/>
              <w:bottom w:w="70" w:type="dxa"/>
              <w:end w:w="90" w:type="dxa"/>
            </w:tcMar>
            <w:vAlign w:val="top"/>
            <w:shd w:fill="FFFFFF"/>
          </w:tcPr>
          <w:p>
            <w:pPr>
              <w:keepLines/>
              <w:widowControl/>
              <w:spacing w:after="0" w:before="0"/>
            </w:pPr>
            <w:r>
              <w:rPr>
                <w:sz w:val="18"/>
              </w:rPr>
              <w:t>Clear match facts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GAME STATISTICS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Game Statistics and Demo Auto-Statistics Guide</dc:title>
  <dc:subject>Q2PRO-X 1.5 — Recording indexing, personal figures, filters and privacy</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