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/>
        <w:jc w:val="center"/>
      </w:pPr>
      <w:r>
        <w:rPr>
          <w:rFonts w:ascii="Aptos Display" w:hAnsi="Aptos Display"/>
          <w:b/>
          <w:color w:val="33A6E8"/>
          <w:sz w:val="52"/>
        </w:rPr>
        <w:t>Q2PRO-X 1.6 Beta 5 by ly</w:t>
      </w:r>
    </w:p>
    <w:p>
      <w:pPr>
        <w:spacing w:before="40"/>
        <w:jc w:val="center"/>
      </w:pPr>
      <w:r>
        <w:rPr>
          <w:rFonts w:ascii="Aptos Display" w:hAnsi="Aptos Display"/>
          <w:b/>
          <w:color w:val="153A5B"/>
          <w:sz w:val="38"/>
        </w:rPr>
        <w:t>HDR in Q2PRO-X 1.6 Beta 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04000" cy="1213265"/>
            <wp:docPr id="1" name="Picture 1" descr="Q2PRO-X 1.6 Beta 5 by ly" title="Q2PRO-X 1.6 Beta 5 by l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PRO-X_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04000" cy="12132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Project author: ly</w:t>
      </w:r>
    </w:p>
    <w:p>
      <w:pPr>
        <w:spacing w:before="120"/>
        <w:jc w:val="center"/>
      </w:pPr>
      <w:r>
        <w:rPr>
          <w:color w:val="526373"/>
          <w:sz w:val="22"/>
        </w:rPr>
        <w:t>High dynamic range, tone mapping and screenshots</w:t>
      </w:r>
    </w:p>
    <w:p>
      <w:pPr>
        <w:spacing w:before="360"/>
        <w:jc w:val="center"/>
      </w:pPr>
      <w:r>
        <w:rPr>
          <w:b/>
          <w:color w:val="153A5B"/>
          <w:sz w:val="18"/>
        </w:rPr>
        <w:t>English edition  •  Q2PRO-X 1.6 Beta 5 by ly  •  2026-10-10</w:t>
      </w:r>
    </w:p>
    <w:p>
      <w:r>
        <w:br w:type="page"/>
      </w:r>
    </w:p>
    <w:p>
      <w:pPr>
        <w:pStyle w:val="Heading1"/>
      </w:pPr>
      <w:r>
        <w:t>Contents</w:t>
      </w:r>
    </w:p>
    <w:p>
      <w:pPr>
        <w:pStyle w:val="GuideCaption"/>
        <w:jc w:val="left"/>
      </w:pPr>
      <w:r>
        <w:t>The entries are links: click one to jump to that section.</w:t>
      </w:r>
    </w:p>
    <w:p>
      <w:pPr>
        <w:pStyle w:val="GuideContents1"/>
      </w:pPr>
      <w:hyperlink w:anchor="Q2PX_S0001">
        <w:r>
          <w:rPr>
            <w:rStyle w:val="Q2PX Link"/>
          </w:rPr>
          <w:t xml:space="preserve">HDR changes in beta 2</w:t>
        </w:r>
      </w:hyperlink>
    </w:p>
    <w:p>
      <w:pPr>
        <w:pStyle w:val="GuideContents1"/>
      </w:pPr>
      <w:hyperlink w:anchor="Q2PX_S0002">
        <w:r>
          <w:rPr>
            <w:rStyle w:val="Q2PX Link"/>
          </w:rPr>
          <w:t xml:space="preserve">What HDR is in Q2PRO-X</w:t>
        </w:r>
      </w:hyperlink>
    </w:p>
    <w:p>
      <w:pPr>
        <w:pStyle w:val="GuideContents2"/>
      </w:pPr>
      <w:hyperlink w:anchor="Q2PX_S0003">
        <w:r>
          <w:rPr>
            <w:rStyle w:val="Q2PX Link"/>
          </w:rPr>
          <w:t xml:space="preserve">Where the settings live</w:t>
        </w:r>
      </w:hyperlink>
    </w:p>
    <w:p>
      <w:pPr>
        <w:pStyle w:val="GuideContents1"/>
      </w:pPr>
      <w:hyperlink w:anchor="Q2PX_S0004">
        <w:r>
          <w:rPr>
            <w:rStyle w:val="Q2PX Link"/>
          </w:rPr>
          <w:t xml:space="preserve">1. Quick setup</w:t>
        </w:r>
      </w:hyperlink>
    </w:p>
    <w:p>
      <w:pPr>
        <w:pStyle w:val="GuideContents1"/>
      </w:pPr>
      <w:hyperlink w:anchor="Q2PX_S0005">
        <w:r>
          <w:rPr>
            <w:rStyle w:val="Q2PX Link"/>
          </w:rPr>
          <w:t xml:space="preserve">2. The main parameters</w:t>
        </w:r>
      </w:hyperlink>
    </w:p>
    <w:p>
      <w:pPr>
        <w:pStyle w:val="GuideContents1"/>
      </w:pPr>
      <w:hyperlink w:anchor="Q2PX_S0006">
        <w:r>
          <w:rPr>
            <w:rStyle w:val="Q2PX Link"/>
          </w:rPr>
          <w:t xml:space="preserve">3. WGL and EGL</w:t>
        </w:r>
      </w:hyperlink>
    </w:p>
    <w:p>
      <w:pPr>
        <w:pStyle w:val="GuideContents1"/>
      </w:pPr>
      <w:hyperlink w:anchor="Q2PX_S0007">
        <w:r>
          <w:rPr>
            <w:rStyle w:val="Q2PX Link"/>
          </w:rPr>
          <w:t xml:space="preserve">4. Gamma and compatibility with older configs</w:t>
        </w:r>
      </w:hyperlink>
    </w:p>
    <w:p>
      <w:pPr>
        <w:pStyle w:val="GuideContents1"/>
      </w:pPr>
      <w:hyperlink w:anchor="Q2PX_S0008">
        <w:r>
          <w:rPr>
            <w:rStyle w:val="Q2PX Link"/>
          </w:rPr>
          <w:t xml:space="preserve">5. HDR presets in AVFX</w:t>
        </w:r>
      </w:hyperlink>
    </w:p>
    <w:p>
      <w:pPr>
        <w:pStyle w:val="GuideContents1"/>
      </w:pPr>
      <w:hyperlink w:anchor="Q2PX_S0009">
        <w:r>
          <w:rPr>
            <w:rStyle w:val="Q2PX Link"/>
          </w:rPr>
          <w:t xml:space="preserve">6. Screenshots</w:t>
        </w:r>
      </w:hyperlink>
    </w:p>
    <w:p>
      <w:pPr>
        <w:pStyle w:val="GuideContents1"/>
      </w:pPr>
      <w:hyperlink w:anchor="Q2PX_S0010">
        <w:r>
          <w:rPr>
            <w:rStyle w:val="Q2PX Link"/>
          </w:rPr>
          <w:t xml:space="preserve">7. Diagnostics</w:t>
        </w:r>
      </w:hyperlink>
    </w:p>
    <w:p>
      <w:pPr>
        <w:pStyle w:val="GuideContents1"/>
      </w:pPr>
      <w:hyperlink w:anchor="Q2PX_S0011">
        <w:r>
          <w:rPr>
            <w:rStyle w:val="Q2PX Link"/>
          </w:rPr>
          <w:t xml:space="preserve">8. Common problems</w:t>
        </w:r>
      </w:hyperlink>
    </w:p>
    <w:p>
      <w:pPr>
        <w:spacing w:after="0"/>
      </w:pPr>
      <w:r>
        <w:br w:type="page"/>
      </w:r>
    </w:p>
    <w:p>
      <w:bookmarkStart w:id="1" w:name="Q2PX_S0001"/>
      <w:pPr>
        <w:pStyle w:val="Heading1"/>
      </w:pPr>
      <w:r>
        <w:t>HDR changes in beta 2</w:t>
      </w:r>
      <w:bookmarkEnd w:id="1"/>
    </w:p>
    <w:p>
      <w:pPr>
        <w:widowControl/>
      </w:pPr>
      <w:r>
        <w:t>Fixed the black screen when switching WGL HDR output and hangs while loading or changing a map with AVFX enabled. An ordinary map change preserves the current HDR output mode without an intermediate disable/re-enable cycle. Failed mode changes have a rollback path. AVFX starts after the color mode is applied and the map is ready; SDR and other backends use the same lifecycle. Leaving a map releases its AVFX data, including blood and contact effects.</w:t>
      </w:r>
    </w:p>
    <w:p>
      <w:pPr>
        <w:widowControl/>
      </w:pPr>
      <w:r>
        <w:t>HDR rendering and HDR output remain separate settings. The display requirements and distinctions below still apply.</w:t>
      </w:r>
    </w:p>
    <w:p>
      <w:r>
        <w:br w:type="page"/>
      </w:r>
    </w:p>
    <w:p>
      <w:bookmarkStart w:id="2" w:name="Q2PX_S0002"/>
      <w:pPr>
        <w:pStyle w:val="Heading1"/>
      </w:pPr>
      <w:r>
        <w:t>What HDR is in Q2PRO-X</w:t>
      </w:r>
      <w:bookmarkEnd w:id="2"/>
    </w:p>
    <w:p>
      <w:pPr>
        <w:widowControl/>
      </w:pPr>
      <w:r>
        <w:t>HDR in Q2PRO-X is split into two independent parts.</w:t>
      </w:r>
    </w:p>
    <w:p>
      <w:pPr>
        <w:pStyle w:val="ListBullet"/>
      </w:pPr>
      <w:r>
        <w:t xml:space="preserve">The </w:t>
      </w:r>
      <w:r>
        <w:rPr>
          <w:b/>
        </w:rPr>
        <w:t>internal HDR renderer</w:t>
      </w:r>
      <w:r>
        <w:t xml:space="preserve"> computes the scene in an extended range, then passes it through tone mapping, bloom and the final output.</w:t>
      </w:r>
    </w:p>
    <w:p>
      <w:pPr>
        <w:pStyle w:val="ListBullet"/>
      </w:pPr>
      <w:r>
        <w:rPr>
          <w:b/>
        </w:rPr>
        <w:t>True HDR output</w:t>
      </w:r>
      <w:r>
        <w:t xml:space="preserve"> sends the extended signal to the display, when the graphics backend and the Windows output path allow it.</w:t>
      </w:r>
    </w:p>
    <w:p>
      <w:pPr>
        <w:widowControl/>
      </w:pPr>
      <w:r>
        <w:t>The internal HDR can be used without a true HDR display: it still improves how light and overbright values are handled. The full effect appears when both parts are enabled and the monitor really supports HDR.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EC9E9"/>
          <w:left w:val="single" w:sz="8" w:space="0" w:color="8EC9E9"/>
          <w:bottom w:val="single" w:sz="8" w:space="0" w:color="8EC9E9"/>
          <w:right w:val="single" w:sz="8" w:space="0" w:color="8EC9E9"/>
          <w:insideH w:val="single" w:sz="8" w:space="0" w:color="8EC9E9"/>
          <w:insideV w:val="single" w:sz="8" w:space="0" w:color="8EC9E9"/>
        </w:tblBorders>
      </w:tblPr>
      <w:tblGrid>
        <w:gridCol w:w="198"/>
        <w:gridCol w:w="9184"/>
      </w:tblGrid>
      <w:tr>
        <w:trPr>
          <w:cantSplit/>
        </w:trPr>
        <w:tc>
          <w:tcPr>
            <w:tcW w:type="dxa" w:w="198"/>
            <w:shd w:fill="33A6E8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/>
        </w:tc>
        <w:tc>
          <w:tcPr>
            <w:tcW w:type="dxa" w:w="9184"/>
            <w:shd w:fill="F2FAFE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pStyle w:val="GuideQuote"/>
            </w:pPr>
            <w:r>
              <w:rPr>
                <w:b/>
              </w:rPr>
              <w:t>The menu's own recommendation.</w:t>
            </w:r>
            <w:r>
              <w:t xml:space="preserve"> Use the </w:t>
            </w:r>
            <w:r>
              <w:rPr>
                <w:rFonts w:ascii="Cascadia Mono" w:hAnsi="Cascadia Mono" w:eastAsia="Cascadia Mono"/>
                <w:color w:val="153A5B"/>
                <w:sz w:val="17"/>
              </w:rPr>
              <w:t>win32wgl</w:t>
            </w:r>
            <w:r>
              <w:t xml:space="preserve"> backend for the best HDR effect. </w:t>
            </w:r>
            <w:r>
              <w:rPr>
                <w:rFonts w:ascii="Cascadia Mono" w:hAnsi="Cascadia Mono" w:eastAsia="Cascadia Mono"/>
                <w:color w:val="153A5B"/>
                <w:sz w:val="17"/>
              </w:rPr>
              <w:t>win32egl</w:t>
            </w:r>
            <w:r>
              <w:t xml:space="preserve"> can output HDR too, but on Windows it depends on system HDR being enabled and has a separate white-level calibration.</w:t>
            </w:r>
          </w:p>
        </w:tc>
      </w:tr>
    </w:tbl>
    <w:p>
      <w:pPr>
        <w:spacing w:after="40"/>
      </w:pPr>
    </w:p>
    <w:p>
      <w:bookmarkStart w:id="3" w:name="Q2PX_S0003"/>
      <w:pPr>
        <w:pStyle w:val="Heading2"/>
      </w:pPr>
      <w:r>
        <w:t>Where the settings live</w:t>
      </w:r>
      <w:bookmarkEnd w:id="3"/>
    </w:p>
    <w:p>
      <w:pPr>
        <w:widowControl/>
      </w:pPr>
      <w:r>
        <w:t>Menu path: Main menu → Video &amp; Display → HDR Settings</w:t>
      </w:r>
    </w:p>
    <w:p>
      <w:pPr>
        <w:widowControl/>
      </w:pPr>
      <w:r>
        <w:rPr>
          <w:b/>
        </w:rPr>
        <w:t>HDR Settings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Section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Row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Variable or target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What it does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Render &amp; output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Render &amp; output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List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Render &amp; output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HDR rendering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gl_hdr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gl_hdr: HDR rendering mode. Off keeps the current LDR look. Applies immediately. [Off / Auto / Force]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List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Render &amp; output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HDR display output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gl_hdr_output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Real HDR signal to the monitor (needs Windows HDR; applies instantly via video restart). Applies immediately. [Off / On]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List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Render &amp; output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HDR output 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gl_hdr_output_mode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Paper-white parity or real above-white highlights. Applies immediately. [Paper-white match / Extended highlights]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List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Render &amp; output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Scene format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gl_hdr_scene_format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HDR scene buffer format. Auto picks the best supported. Applies immediately. [Auto / RGBA16F / R11F_G11F_B10F / RGBA8]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List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Render &amp; output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Tone mapping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gl_hdr_tonemap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How overbright light is compressed to the display. Applies immediately. [Linear / Reinhard / ACES / Uncharted]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Brightness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Brightness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Slider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Brightness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Peak brightness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gl_hdr_peak_nits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Target display peak brightness.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Slider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Brightness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Paper white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gl_hdr_paper_white_nits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Brightness of ordinary white.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Slider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Brightness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EGL app white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gl_hdr_egl_app_white_max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Win32egl-only app-side white cap for true HDR output. Lower protects lamp/sun/moon detail from EGL overexposure; higher makes EGL HDR brighter. win32wgl ignores it.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Slider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Brightness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Exposure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gl_hdr_exposure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Manual scene brightness compensation in EV stops.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HDR bloom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HDR bloom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Slider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HDR bloom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HDR bloom threshold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gl_hdr_bloom_threshold_nits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Bloom onset in HDR units.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Slider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HDR bloom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HDR bloom strength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gl_hdr_bloom_strength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HDR-aware bloom strength.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Peak scales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Peak scales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Slider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Peak scales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Emissive peak 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gl_hdr_emissive_peak_scale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HDR peak of map / spawn emissive lights.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Slider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Peak scales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Celestial peak 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gl_hdr_celestial_peak_scale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Sun/moon disk peak + celestial bloom.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Slider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Peak scales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FX peak 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gl_hdr_fx_peak_scale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HDR peak of lightning sky flash + AVFX lightning bloom.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Service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Service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List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Service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HDR debug view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gl_hdr_debug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HDR diagnostic overlay. Applies immediately. [Off / False-color / Histogram / Clip mask]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Navigation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Service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HDR info...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gl_hdr_info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Print HDR capability / scene-format probe to the console.</w:t>
            </w:r>
          </w:p>
        </w:tc>
      </w:tr>
    </w:tbl>
    <w:p>
      <w:pPr>
        <w:spacing w:after="20"/>
      </w:pPr>
    </w:p>
    <w:p>
      <w:r>
        <w:br w:type="page"/>
      </w:r>
    </w:p>
    <w:p>
      <w:r>
        <w:br w:type="page"/>
      </w:r>
    </w:p>
    <w:p>
      <w:bookmarkStart w:id="4" w:name="Q2PX_S0004"/>
      <w:pPr>
        <w:pStyle w:val="Heading1"/>
      </w:pPr>
      <w:r>
        <w:t>1. Quick setup</w:t>
      </w:r>
      <w:bookmarkEnd w:id="4"/>
    </w:p>
    <w:p>
      <w:pPr>
        <w:pStyle w:val="GuideNumbered"/>
      </w:pPr>
      <w:r>
        <w:t>1. Enable HDR for your monitor in the Windows settings.</w:t>
      </w:r>
    </w:p>
    <w:p>
      <w:pPr>
        <w:pStyle w:val="GuideNumbered"/>
      </w:pPr>
      <w:r>
        <w:t xml:space="preserve">2. In Q2PRO-X, select the </w:t>
      </w:r>
      <w:r>
        <w:rPr>
          <w:rFonts w:ascii="Cascadia Mono" w:hAnsi="Cascadia Mono" w:eastAsia="Cascadia Mono"/>
          <w:color w:val="153A5B"/>
          <w:sz w:val="17"/>
        </w:rPr>
        <w:t>win32wgl</w:t>
      </w:r>
      <w:r>
        <w:t xml:space="preserve"> backend if you want the maximum effect and your driver is stable with WGL.</w:t>
      </w:r>
    </w:p>
    <w:p>
      <w:pPr>
        <w:pStyle w:val="GuideNumbered"/>
      </w:pPr>
      <w:r>
        <w:t>3. Load a map. Checking HDR output is more reliable after a map has loaded: part of the output path only becomes evident with real rendering.</w:t>
      </w:r>
    </w:p>
    <w:p>
      <w:pPr>
        <w:pStyle w:val="GuideNumbered"/>
      </w:pPr>
      <w:r>
        <w:t>4. Open Main menu → Video &amp; Display → HDR Settings.</w:t>
      </w:r>
    </w:p>
    <w:p>
      <w:pPr>
        <w:pStyle w:val="GuideNumbered"/>
      </w:pPr>
      <w:r>
        <w:t>5. Set HDR rendering to Auto, HDR display output to on, and the output mode to extended highlights.</w:t>
      </w:r>
    </w:p>
    <w:p>
      <w:pPr>
        <w:pStyle w:val="GuideNumbered"/>
      </w:pPr>
      <w:r>
        <w:t>6. Set Paper white for a comfortable ordinary white: usually 160–250 nits.</w:t>
      </w:r>
    </w:p>
    <w:p>
      <w:pPr>
        <w:pStyle w:val="GuideNumbered"/>
      </w:pPr>
      <w:r>
        <w:t>7. Set Peak brightness for your monitor: 1000, 1300 or 1600 nits, for example.</w:t>
      </w:r>
    </w:p>
    <w:p>
      <w:pPr>
        <w:pStyle w:val="GuideNumbered"/>
      </w:pPr>
      <w:r>
        <w:t xml:space="preserve">8. Run </w:t>
      </w:r>
      <w:r>
        <w:rPr>
          <w:rFonts w:ascii="Cascadia Mono" w:hAnsi="Cascadia Mono" w:eastAsia="Cascadia Mono"/>
          <w:color w:val="153A5B"/>
          <w:sz w:val="17"/>
        </w:rPr>
        <w:t>gl_hdr_info</w:t>
      </w:r>
      <w:r>
        <w:t xml:space="preserve"> and check that the backend, the scene format and the output path look as expected.</w:t>
      </w:r>
    </w:p>
    <w:p>
      <w:pPr>
        <w:widowControl/>
      </w:pPr>
      <w:r>
        <w:t>An example for a 1300-nit display:</w:t>
      </w:r>
    </w:p>
    <w:p>
      <w:pPr>
        <w:pStyle w:val="GuideCode"/>
      </w:pPr>
      <w:r>
        <w:t>vid_driver win32wgl</w:t>
      </w:r>
    </w:p>
    <w:p>
      <w:pPr>
        <w:pStyle w:val="GuideCode"/>
      </w:pPr>
      <w:r>
        <w:t>gl_hdr 1</w:t>
      </w:r>
    </w:p>
    <w:p>
      <w:pPr>
        <w:pStyle w:val="GuideCode"/>
      </w:pPr>
      <w:r>
        <w:t>gl_hdr_output 1</w:t>
      </w:r>
    </w:p>
    <w:p>
      <w:pPr>
        <w:pStyle w:val="GuideCode"/>
      </w:pPr>
      <w:r>
        <w:t>gl_hdr_output_mode 1</w:t>
      </w:r>
    </w:p>
    <w:p>
      <w:pPr>
        <w:pStyle w:val="GuideCode"/>
      </w:pPr>
      <w:r>
        <w:t>gl_hdr_paper_white_nits 200</w:t>
      </w:r>
    </w:p>
    <w:p>
      <w:pPr>
        <w:pStyle w:val="GuideCode"/>
      </w:pPr>
      <w:r>
        <w:t>gl_hdr_peak_nits 1300</w:t>
      </w:r>
    </w:p>
    <w:p>
      <w:pPr>
        <w:pStyle w:val="GuideCode"/>
      </w:pPr>
      <w:r>
        <w:t>gl_hdr_tonemap 2</w:t>
      </w:r>
    </w:p>
    <w:p>
      <w:pPr>
        <w:pStyle w:val="GuideCode"/>
      </w:pPr>
      <w:r>
        <w:t>gl_hdr_info</w:t>
      </w:r>
    </w:p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EC9E9"/>
          <w:left w:val="single" w:sz="8" w:space="0" w:color="8EC9E9"/>
          <w:bottom w:val="single" w:sz="8" w:space="0" w:color="8EC9E9"/>
          <w:right w:val="single" w:sz="8" w:space="0" w:color="8EC9E9"/>
          <w:insideH w:val="single" w:sz="8" w:space="0" w:color="8EC9E9"/>
          <w:insideV w:val="single" w:sz="8" w:space="0" w:color="8EC9E9"/>
        </w:tblBorders>
      </w:tblPr>
      <w:tblGrid>
        <w:gridCol w:w="198"/>
        <w:gridCol w:w="9184"/>
      </w:tblGrid>
      <w:tr>
        <w:trPr>
          <w:cantSplit/>
        </w:trPr>
        <w:tc>
          <w:tcPr>
            <w:tcW w:type="dxa" w:w="198"/>
            <w:shd w:fill="33A6E8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/>
        </w:tc>
        <w:tc>
          <w:tcPr>
            <w:tcW w:type="dxa" w:w="9184"/>
            <w:shd w:fill="F2FAFE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pStyle w:val="GuideQuote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gl_hdr_output</w:t>
            </w:r>
            <w:r>
              <w:t xml:space="preserve"> takes effect after a video-mode restart.</w:t>
            </w:r>
          </w:p>
        </w:tc>
      </w:tr>
    </w:tbl>
    <w:p>
      <w:pPr>
        <w:spacing w:after="40"/>
      </w:pPr>
    </w:p>
    <w:p>
      <w:r>
        <w:br w:type="page"/>
      </w:r>
    </w:p>
    <w:p>
      <w:bookmarkStart w:id="5" w:name="Q2PX_S0005"/>
      <w:pPr>
        <w:pStyle w:val="Heading1"/>
      </w:pPr>
      <w:r>
        <w:t>2. The main parameters</w:t>
      </w:r>
      <w:bookmarkEnd w:id="5"/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Accepted values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gl_hdr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0=off / LDR (default) / 1=auto (HDR when supported) / 2=force (developer)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Master switch for the optional HDR / tone-mapping render pipeline. Off keeps the accepted LDR look exactly. Auto enables HDR scene rendering when the backend can actually render to a floating-point scene buffer (probed at startup — see gl_hdr_info). Force is a developer setting that requests HDR even on marginal backends. HDR keeps light in linear high-range until a final tone-map to the display, so the sun, lightning, stars and emissive effects can exceed ordinary white before being compressed instead of clipping flat.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gl_hdr_output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0=SDR tone-mapped (default) / 1=true HDR (live on active native WGL)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True HDR display output (HDR-6B/HDRLIVE-1). 0 = SDR tone-mapped output. 1 = request a real FP16 scRGB presentation surface. On native win32wgl, changing this while a map or demo is active runs one bounded live transaction: retire the old renderer, settle Advanced Color on the captured monitor if needed, recreate once, then verify the first presented backbuffer. A failed gate or proof rolls back to readable SDR; Windows HDR is restored only when this game enabled it. The selected desktop-fullscreen margin policy is preserved across the transition. Startup, disconnected menus and loading stay on the regular surface. The established win32egl/ANGLE path still applies the change through its normal refresh. gl_hdr_info and gl_hdr_transition_info report requested versus actual state and the exact fallback. The app buffer uses linear scRGB units; Windows composition may additionally apply its SDR-reference-white scale. screenshotjxr is presentation-matched and screenshotjxr_raw is app-exact.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gl_hdr_output_mode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0=paper-white parity (default) / 1=extended highlights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True-HDR output mapping mode (only acts on a live FP16 surface). 0 = paper-white parity: the picture matches the accepted SDR look anchored at gl_hdr_paper_white_nits (UI white == scene white == paper white; nothing exceeds it). 1 = extended highlights: the final clamp is lifted to peak/paper, so tone-curve values above 1.0 (sun/moon discs, lightning, dialed emissive peaks, exposure) survive as REAL above-paper-white brightness on the HDR display. UI is never boosted in either mode. scRGB mapping per spec: value = nits / 80 in the APP buffer; Windows composition may scale that by the system SDR-reference-white on screen (see gl_hdr_output / gl_hdr_info).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gl_hdr_scene_format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0=auto (default) / 1=RGBA16F / 2=R11F_G11F_B10F (no alpha) / 3=RGBA8 (LDR/debug)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Pixel format for the HDR scene buffer. Auto picks the best format that actually passes a framebuffer-completeness probe on this backend. RGBA16F is the safe default and keeps the alpha channel that the sky / god-ray masking relies on. R11F_G11F_B10F is faster and uses less memory but has NO alpha, so it is only valid once the alpha-marker users are moved. RGBA8 forces the legacy LDR buffer (debug). Unsupported choices fall back to RGBA8 with a reason shown in gl_hdr_info.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gl_hdr_tonemap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0=linear/clamp (debug) / 1=Reinhard / 2=ACES filmic (default) / 3=Uncharted filmic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Tone-mapping curve used to compress HDR scene light to the display. Linear/clamp is a debug passthrough. Reinhard is a simple safe roll-off. ACES filmic is the recommended quality curve. Uncharted is an alternative filmic curve.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gl_hdr_peak_nits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100..2000 nits (default 1000)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Target peak display brightness in nits that the tone-mapper aims for. Higher values let bright sources stay brighter before rolling off. On an SDR display this acts as the upper anchor of the tone curve rather than a literal panel brightness.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gl_hdr_paper_white_nits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100..400 nits (default 200)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Brightness assigned to ordinary white world / UI surfaces inside the HDR scene. Raising it lifts mid-tones; lowering it gives more tonal headroom to very bright sources before they clip.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gl_hdr_egl_app_white_max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0.25..8.0 (default 1.1; recommended 1.1 for win32egl HDR)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win32egl-only true-HDR output limiter for the app-side scRGB white scale. It caps the EGL app buffer before Windows composition applies its HDR SDR-white presentation scale. Lower values protect bright lamp/sun/moon detail from EGL overexposure; higher values make EGL HDR brighter but can blow out highlights. win32wgl ignores this setting.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gl_hdr_exposure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-4..+4 EV (default 0)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Manual exposure compensation in EV stops applied to the HDR scene before tone mapping. 0 is neutral; +1 doubles scene brightness, -1 halves it.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gl_hdr_bloom_threshold_nits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0..8 HDR units (default 2.0)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Bloom onset threshold expressed in HDR (nits-derived) scene units. Pixels brighter than this start to bloom. Higher restricts bloom to only the brightest sources.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gl_hdr_bloom_strength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0..3 (default 1.0)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HDR-aware bloom strength multiplier applied on top of the bloom chain in HDR mode.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gl_hdr_saturation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0..2 (default 1.0)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Optional post-tone-map saturation adjustment. 1.0 is neutral; lower desaturates, higher boosts color.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gl_hdr_contrast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0..2 (default 1.0)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Optional post-tone-map contrast adjustment. 1.0 is neutral; higher increases contrast, lower flattens it.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gl_hdr_emissive_peak_scale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0..8 (default 1.0)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HDR-only peak multiplier for emissive MAP and SPAWN light contributions (the static emissive-light channel). 1.0 = neutral; higher makes those sources read brighter before tone mapping. Only effective when gl_hdr is active. (HDR-3b wires map/spawn emissive only; lightning/sparks/projectile peak scaling is deferred to a later phase.)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gl_hdr_celestial_peak_scale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0..8 (default 1.0)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HDR peak multiplier for celestial highlights. Currently scales the sun/moon disk peak and the accepted sun/star/planet bloom contribution. It does NOT scale direct star/planet point color (that experiment produced a diamond-fragment artifact and was reverted; a future attempt needs a non-fragmenting soft-glow approach). Only effective when gl_hdr is active.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gl_hdr_fx_peak_scale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0..8 (default 1.0)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HDR-only peak multiplier for the AVFX LIGHTNING visual family. 1.0 = neutral; higher writes true overbright so lightning blooms past white through the tone-map instead of clipping flat. Only effective when gl_hdr is active. HDR-4b scales only the AVFX-lightning paths explicitly marked for lightning HDR peak: sky flash, force-bloom lightning beam/halo/surface-arc segments, and cloud illumination. Model/powerup shells, item vis-tints, snow glints, plain grapple/BFG beams, weapon sparks, projectile lights and static emissive map lights are NOT scaled by this knob. Future non-lightning FX peak routing is deferred.</w:t>
            </w:r>
          </w:p>
        </w:tc>
      </w:tr>
    </w:tbl>
    <w:p>
      <w:pPr>
        <w:spacing w:after="20"/>
      </w:pPr>
    </w:p>
    <w:p>
      <w:pPr>
        <w:widowControl/>
      </w:pPr>
      <w:r>
        <w:t>Practical guidance:</w:t>
      </w:r>
    </w:p>
    <w:p>
      <w:pPr>
        <w:pStyle w:val="ListBullet"/>
      </w:pPr>
      <w:r>
        <w:rPr>
          <w:b/>
        </w:rPr>
        <w:t>HDR rendering</w:t>
      </w:r>
      <w:r>
        <w:t>: normally Auto. The forced mode is for diagnostics.</w:t>
      </w:r>
    </w:p>
    <w:p>
      <w:pPr>
        <w:pStyle w:val="ListBullet"/>
      </w:pPr>
      <w:r>
        <w:rPr>
          <w:b/>
        </w:rPr>
        <w:t>HDR output</w:t>
      </w:r>
      <w:r>
        <w:t>: enable it only with an HDR display and Windows HDR turned on.</w:t>
      </w:r>
    </w:p>
    <w:p>
      <w:pPr>
        <w:pStyle w:val="ListBullet"/>
      </w:pPr>
      <w:r>
        <w:rPr>
          <w:b/>
        </w:rPr>
        <w:t>Output mode</w:t>
      </w:r>
      <w:r>
        <w:t>: use extended highlights for the real effect.</w:t>
      </w:r>
    </w:p>
    <w:p>
      <w:pPr>
        <w:pStyle w:val="ListBullet"/>
      </w:pPr>
      <w:r>
        <w:rPr>
          <w:b/>
        </w:rPr>
        <w:t>Scene format</w:t>
      </w:r>
      <w:r>
        <w:t>: Auto picks the best supported path.</w:t>
      </w:r>
    </w:p>
    <w:p>
      <w:pPr>
        <w:pStyle w:val="ListBullet"/>
      </w:pPr>
      <w:r>
        <w:rPr>
          <w:b/>
        </w:rPr>
        <w:t>Tone mapping</w:t>
      </w:r>
      <w:r>
        <w:t>: ACES is a good general choice and the default.</w:t>
      </w:r>
    </w:p>
    <w:p>
      <w:pPr>
        <w:pStyle w:val="ListBullet"/>
      </w:pPr>
      <w:r>
        <w:rPr>
          <w:b/>
        </w:rPr>
        <w:t>Peak brightness</w:t>
      </w:r>
      <w:r>
        <w:t>: set it to your monitor's real peak.</w:t>
      </w:r>
    </w:p>
    <w:p>
      <w:pPr>
        <w:pStyle w:val="ListBullet"/>
      </w:pPr>
      <w:r>
        <w:rPr>
          <w:b/>
        </w:rPr>
        <w:t>Paper white</w:t>
      </w:r>
      <w:r>
        <w:t>: 200 is a good start. Lower makes the ordinary base darker, higher makes the interface and the scene brighter.</w:t>
      </w:r>
    </w:p>
    <w:p>
      <w:pPr>
        <w:pStyle w:val="ListBullet"/>
      </w:pPr>
      <w:r>
        <w:rPr>
          <w:b/>
        </w:rPr>
        <w:t>Exposure</w:t>
      </w:r>
      <w:r>
        <w:t>: use it sparingly, and only after paper white and peak are set.</w:t>
      </w:r>
    </w:p>
    <w:p>
      <w:r>
        <w:br w:type="page"/>
      </w:r>
    </w:p>
    <w:p>
      <w:r>
        <w:br w:type="page"/>
      </w:r>
    </w:p>
    <w:p>
      <w:bookmarkStart w:id="6" w:name="Q2PX_S0006"/>
      <w:pPr>
        <w:pStyle w:val="Heading1"/>
      </w:pPr>
      <w:r>
        <w:t>3. WGL and EGL</w:t>
      </w:r>
      <w:bookmarkEnd w:id="6"/>
    </w:p>
    <w:p>
      <w:pPr>
        <w:widowControl/>
      </w:pPr>
      <w:r>
        <w:rPr>
          <w:rFonts w:ascii="Cascadia Mono" w:hAnsi="Cascadia Mono" w:eastAsia="Cascadia Mono"/>
          <w:color w:val="153A5B"/>
          <w:sz w:val="17"/>
        </w:rPr>
        <w:t>win32wgl</w:t>
      </w:r>
      <w:r>
        <w:t xml:space="preserve"> is the main recommended path for true HDR. It gives a more direct OpenGL output path on modern drivers and usually preserves bright peaks better without losing detail.</w:t>
      </w:r>
    </w:p>
    <w:p>
      <w:pPr>
        <w:widowControl/>
      </w:pPr>
      <w:r>
        <w:rPr>
          <w:rFonts w:ascii="Cascadia Mono" w:hAnsi="Cascadia Mono" w:eastAsia="Cascadia Mono"/>
          <w:color w:val="153A5B"/>
          <w:sz w:val="17"/>
        </w:rPr>
        <w:t>win32egl</w:t>
      </w:r>
      <w:r>
        <w:t xml:space="preserve"> is useful for performance and compatibility. For HDR output it needs Windows system HDR enabled. Because of differences in the swap chain and the colour space, EGL can need a separate white-level adjustment.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Accepted values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gl_hdr_egl_app_white_max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0.25..8.0 (default 1.1; recommended 1.1 for win32egl HDR)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win32egl-only true-HDR output limiter for the app-side scRGB white scale. It caps the EGL app buffer before Windows composition applies its HDR SDR-white presentation scale. Lower values protect bright lamp/sun/moon detail from EGL overexposure; higher values make EGL HDR brighter but can blow out highlights. win32wgl ignores this setting.</w:t>
            </w:r>
          </w:p>
        </w:tc>
      </w:tr>
    </w:tbl>
    <w:p>
      <w:pPr>
        <w:spacing w:after="20"/>
      </w:pPr>
    </w:p>
    <w:p>
      <w:pPr>
        <w:widowControl/>
      </w:pPr>
      <w:r>
        <w:t>If bright sources turn into white blobs on EGL:</w:t>
      </w:r>
    </w:p>
    <w:p>
      <w:pPr>
        <w:pStyle w:val="GuideNumbered"/>
      </w:pPr>
      <w:r>
        <w:t>1. Leave the peak brightness and the paper white the same as on WGL.</w:t>
      </w:r>
    </w:p>
    <w:p>
      <w:pPr>
        <w:pStyle w:val="GuideNumbered"/>
      </w:pPr>
      <w:r>
        <w:t>2. Lower the white cap in steps of 0.05: 1.10 → 1.05 → 1.00.</w:t>
      </w:r>
    </w:p>
    <w:p>
      <w:pPr>
        <w:pStyle w:val="GuideNumbered"/>
      </w:pPr>
      <w:r>
        <w:t>3. If the image became too dull, return to 1.10 or raise the exposure slightly.</w:t>
      </w:r>
    </w:p>
    <w:p>
      <w:pPr>
        <w:pStyle w:val="GuideNumbered"/>
      </w:pPr>
      <w:r>
        <w:t>4. For a final image, use WGL unless you have a reason to stay on EGL.</w:t>
      </w:r>
    </w:p>
    <w:p>
      <w:r>
        <w:br w:type="page"/>
      </w:r>
    </w:p>
    <w:p>
      <w:bookmarkStart w:id="7" w:name="Q2PX_S0007"/>
      <w:pPr>
        <w:pStyle w:val="Heading1"/>
      </w:pPr>
      <w:r>
        <w:t>4. Gamma and compatibility with older configs</w:t>
      </w:r>
      <w:bookmarkEnd w:id="7"/>
    </w:p>
    <w:p>
      <w:pPr>
        <w:widowControl/>
      </w:pPr>
      <w:r>
        <w:t>This is a separate topic that is easily confused with HDR.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Accepted values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vid_gamma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default 1 / range 0.3..3 / step 0.05 / r_reload/vid_restart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 xml:space="preserve">Compatibility texture gamma used by existing Q2/Q2PRO configs. Default 1.0 = identity; lower values brighten texture mid-tones, higher values darken them. On programmable WGL/EGL it is baked into wall/skin texture uploads and therefore needs </w:t>
            </w:r>
            <w:r>
              <w:rPr>
                <w:rFonts w:ascii="Cascadia Mono" w:hAnsi="Cascadia Mono" w:eastAsia="Cascadia Mono"/>
                <w:color w:val="153A5B"/>
                <w:sz w:val="17"/>
              </w:rPr>
              <w:t>r_reload</w:t>
            </w:r>
            <w:r>
              <w:rPr>
                <w:sz w:val="18"/>
              </w:rPr>
              <w:t xml:space="preserve"> or </w:t>
            </w:r>
            <w:r>
              <w:rPr>
                <w:rFonts w:ascii="Cascadia Mono" w:hAnsi="Cascadia Mono" w:eastAsia="Cascadia Mono"/>
                <w:color w:val="153A5B"/>
                <w:sz w:val="17"/>
              </w:rPr>
              <w:t>vid_restart</w:t>
            </w:r>
            <w:r>
              <w:rPr>
                <w:sz w:val="18"/>
              </w:rPr>
              <w:t xml:space="preserve">; it never changes the whole final frame. With </w:t>
            </w:r>
            <w:r>
              <w:rPr>
                <w:rFonts w:ascii="Cascadia Mono" w:hAnsi="Cascadia Mono" w:eastAsia="Cascadia Mono"/>
                <w:color w:val="153A5B"/>
                <w:sz w:val="17"/>
              </w:rPr>
              <w:t>vid_hwgamma 1</w:t>
            </w:r>
            <w:r>
              <w:rPr>
                <w:sz w:val="18"/>
              </w:rPr>
              <w:t>, the display backend may instead consume this curve as a hardware gamma ramp. Owned by the unified global video config when global video preferences are enabled.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vid_display_gamma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default 1 / range 0.3..3 / step 0.05 / live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 xml:space="preserve">Optional live final-composite gamma for programmable WGL/EGL. Default 1.0 is neutral; lower values brighten the complete frame and higher values darken it. This new control is deliberately independent from legacy </w:t>
            </w:r>
            <w:r>
              <w:rPr>
                <w:rFonts w:ascii="Cascadia Mono" w:hAnsi="Cascadia Mono" w:eastAsia="Cascadia Mono"/>
                <w:color w:val="153A5B"/>
                <w:sz w:val="17"/>
              </w:rPr>
              <w:t>vid_gamma</w:t>
            </w:r>
            <w:r>
              <w:rPr>
                <w:sz w:val="18"/>
              </w:rPr>
              <w:t xml:space="preserve"> and never inherits its persisted value. Owned by the unified global video config when global video preferences are enabled.</w:t>
            </w:r>
          </w:p>
        </w:tc>
      </w:tr>
    </w:tbl>
    <w:p>
      <w:pPr>
        <w:spacing w:after="20"/>
      </w:pPr>
    </w:p>
    <w:p>
      <w:pPr>
        <w:pStyle w:val="ListBullet"/>
      </w:pPr>
      <w:r>
        <w:t xml:space="preserve">The former gamma variable keeps its compatible semantics: it affects the gamma of wall and model textures and does </w:t>
      </w:r>
      <w:r>
        <w:rPr>
          <w:b/>
        </w:rPr>
        <w:t>not</w:t>
      </w:r>
      <w:r>
        <w:t xml:space="preserve"> recolour the whole final frame. The change applies after a resource or video-mode reload, exactly as in earlier builds.</w:t>
      </w:r>
    </w:p>
    <w:p>
      <w:pPr>
        <w:pStyle w:val="ListBullet"/>
      </w:pPr>
      <w:r>
        <w:t>For deliberate live gamma of the whole frame there is a separate variable with a neutral default. It does not inherit older values.</w:t>
      </w:r>
    </w:p>
    <w:p>
      <w:pPr>
        <w:widowControl/>
      </w:pPr>
      <w:r>
        <w:t>If an old config made the image unexpectedly bright or dark, start here rather than with the HDR settings.</w:t>
      </w:r>
    </w:p>
    <w:p>
      <w:r>
        <w:br w:type="page"/>
      </w:r>
    </w:p>
    <w:p>
      <w:bookmarkStart w:id="8" w:name="Q2PX_S0008"/>
      <w:pPr>
        <w:pStyle w:val="Heading1"/>
      </w:pPr>
      <w:r>
        <w:t>5. HDR presets in AVFX</w:t>
      </w:r>
      <w:bookmarkEnd w:id="8"/>
    </w:p>
    <w:p>
      <w:pPr>
        <w:widowControl/>
      </w:pPr>
      <w:r>
        <w:t>The HDR presets live in the AVFX preset section. They assume the internal HDR renderer is on. The music variants stop the current online-music track and start their own; the ordinary variants change only the visual profile.</w:t>
      </w:r>
    </w:p>
    <w:p>
      <w:pPr>
        <w:widowControl/>
      </w:pPr>
      <w:r>
        <w:t>Details about the slots and the preset rules are in the AVFX presets guide.</w:t>
      </w:r>
    </w:p>
    <w:p>
      <w:r>
        <w:br w:type="page"/>
      </w:r>
    </w:p>
    <w:p>
      <w:r>
        <w:br w:type="page"/>
      </w:r>
    </w:p>
    <w:p>
      <w:bookmarkStart w:id="9" w:name="Q2PX_S0009"/>
      <w:pPr>
        <w:pStyle w:val="Heading1"/>
      </w:pPr>
      <w:r>
        <w:t>6. Screenshots</w:t>
      </w:r>
      <w:bookmarkEnd w:id="9"/>
    </w:p>
    <w:p>
      <w:pPr>
        <w:widowControl/>
      </w:pPr>
      <w:r>
        <w:t>An ordinary JPEG screenshot is enough for a comparison. For true HDR use:</w:t>
      </w:r>
    </w:p>
    <w:p>
      <w:pPr>
        <w:pStyle w:val="GuideCode"/>
      </w:pPr>
      <w:r>
        <w:t>screenshotjxr</w:t>
      </w:r>
    </w:p>
    <w:p>
      <w:pPr>
        <w:pStyle w:val="GuideCode"/>
      </w:pPr>
      <w:r>
        <w:t>screenshotjxr_raw</w:t>
      </w:r>
    </w:p>
    <w:p>
      <w:pPr>
        <w:spacing w:after="20"/>
      </w:pPr>
    </w:p>
    <w:p>
      <w:pPr>
        <w:widowControl/>
      </w:pPr>
      <w:r>
        <w:t xml:space="preserve">The JXR format is what preserves the extended range. A JPEG may look fine as an illustration, but it is not a check of the HDR data. HDR quality is verified by eye on an HDR display and through </w:t>
      </w:r>
      <w:r>
        <w:rPr>
          <w:rFonts w:ascii="Cascadia Mono" w:hAnsi="Cascadia Mono" w:eastAsia="Cascadia Mono"/>
          <w:color w:val="153A5B"/>
          <w:sz w:val="17"/>
        </w:rPr>
        <w:t>gl_hdr_info</w:t>
      </w:r>
      <w:r>
        <w:t>.</w:t>
      </w:r>
    </w:p>
    <w:p>
      <w:r>
        <w:br w:type="page"/>
      </w:r>
    </w:p>
    <w:p>
      <w:bookmarkStart w:id="10" w:name="Q2PX_S0010"/>
      <w:pPr>
        <w:pStyle w:val="Heading1"/>
      </w:pPr>
      <w:r>
        <w:t>7. Diagnostics</w:t>
      </w:r>
      <w:bookmarkEnd w:id="10"/>
    </w:p>
    <w:p>
      <w:pPr>
        <w:widowControl/>
      </w:pPr>
      <w:r>
        <w:rPr>
          <w:rFonts w:ascii="Cascadia Mono" w:hAnsi="Cascadia Mono" w:eastAsia="Cascadia Mono"/>
          <w:color w:val="153A5B"/>
          <w:sz w:val="17"/>
        </w:rPr>
        <w:t>gl_hdr_info</w:t>
      </w:r>
      <w:r>
        <w:t xml:space="preserve"> prints the backend capabilities, the scene format and the current output path. The command changes nothing.</w:t>
      </w:r>
    </w:p>
    <w:p>
      <w:pPr>
        <w:widowControl/>
      </w:pPr>
      <w:r>
        <w:t>There is also a separate HDR diagnostic overlay. It is a developer aid, acts only for the current session and is never written to a config: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Accepted values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gl_hdr_debug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0=off / 1=false-color luminance / 2=histogram / 3=overbright clip mask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HDR diagnostic overlay. Off is normal rendering. False-color shows per-pixel luminance bands. Histogram shows the exposure / luminance distribution. Clip mask highlights pixels that exceed the display range. Developer aid; not archived.</w:t>
            </w:r>
          </w:p>
        </w:tc>
      </w:tr>
    </w:tbl>
    <w:p>
      <w:pPr>
        <w:spacing w:after="20"/>
      </w:pPr>
    </w:p>
    <w:p>
      <w:pPr>
        <w:widowControl/>
      </w:pPr>
      <w:r>
        <w:t>The clip mask is the most useful mode for a player: it directly shows the pixels that exceed the display range.</w:t>
      </w:r>
    </w:p>
    <w:p>
      <w:r>
        <w:br w:type="page"/>
      </w:r>
    </w:p>
    <w:p>
      <w:bookmarkStart w:id="11" w:name="Q2PX_S0011"/>
      <w:pPr>
        <w:pStyle w:val="Heading1"/>
      </w:pPr>
      <w:r>
        <w:t>8. Common problems</w:t>
      </w:r>
      <w:bookmarkEnd w:id="11"/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4961"/>
        <w:gridCol w:w="4961"/>
      </w:tblGrid>
      <w:tr>
        <w:trPr>
          <w:cantSplit/>
          <w:tblHeader w:val="true"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What to check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No HDR effect at all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Windows system HDR, HDR output enabled, the backend, and a loaded map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The scene looks ordinary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The extended-highlights output mode, the peak brightness and the paper white; try WGL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Lamps, the Moon and the Sun turn into blobs on EGL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Lower the EGL white cap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The interface or ordinary white is too bright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Lower the paper white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Everything is too dark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Raise the paper white first, then the exposure carefully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The image changed after loading an old config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Check the gamma, not HDR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92" w:right="935" w:bottom="935" w:left="1049" w:header="425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26373"/>
        <w:sz w:val="16"/>
      </w:rPr>
      <w:t xml:space="preserve">Q2PRO-X 1.6 Beta 5 by ly  •  2026-10-10  •  Page </w:t>
    </w:r>
    <w:r>
      <w:rPr>
        <w:color w:val="526373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153A5B"/>
        <w:sz w:val="15"/>
      </w:rPr>
      <w:t>Q2PRO-X 1.6 Beta 5 by ly  •  HDR  •  ENGLISH EDITION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10" w:line="269" w:lineRule="auto"/>
    </w:pPr>
    <w:rPr>
      <w:rFonts w:ascii="Aptos" w:hAnsi="Aptos" w:eastAsia="Aptos"/>
      <w:color w:val="1824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16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color w:val="153A5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60" w:after="12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color w:val="153A5B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8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color w:val="33A6E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before="160" w:after="60"/>
      <w:outlineLvl w:val="3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iCs/>
      <w:color w:val="153A5B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after="64"/>
      <w:ind w:left="369" w:hanging="198"/>
      <w:contextualSpacing/>
    </w:pPr>
    <w:rPr>
      <w:rFonts w:ascii="Aptos" w:hAnsi="Aptos" w:eastAsia="Aptos"/>
      <w:color w:val="182433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after="64"/>
      <w:ind w:left="369" w:hanging="198"/>
      <w:contextualSpacing/>
    </w:pPr>
    <w:rPr>
      <w:rFonts w:ascii="Aptos" w:hAnsi="Aptos" w:eastAsia="Aptos"/>
      <w:color w:val="182433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uideNumbered">
    <w:name w:val="Guide Numbered"/>
    <w:pPr>
      <w:widowControl/>
      <w:spacing w:after="64"/>
      <w:ind w:left="369" w:hanging="198"/>
    </w:pPr>
    <w:rPr>
      <w:rFonts w:ascii="Aptos" w:hAnsi="Aptos" w:eastAsia="Aptos"/>
      <w:color w:val="182433"/>
      <w:sz w:val="20"/>
    </w:rPr>
  </w:style>
  <w:style w:type="paragraph" w:customStyle="1" w:styleId="GuideContents1">
    <w:name w:val="Guide Contents 1"/>
    <w:pPr>
      <w:keepLines/>
      <w:spacing w:before="80" w:after="28"/>
      <w:ind w:left="0"/>
    </w:pPr>
    <w:rPr>
      <w:rFonts w:ascii="Aptos" w:hAnsi="Aptos" w:eastAsia="Aptos"/>
      <w:b/>
      <w:color w:val="182433"/>
      <w:sz w:val="21"/>
    </w:rPr>
  </w:style>
  <w:style w:type="paragraph" w:customStyle="1" w:styleId="GuideContents2">
    <w:name w:val="Guide Contents 2"/>
    <w:pPr>
      <w:keepLines/>
      <w:spacing w:before="0" w:after="28"/>
      <w:ind w:left="397"/>
    </w:pPr>
    <w:rPr>
      <w:rFonts w:ascii="Aptos" w:hAnsi="Aptos" w:eastAsia="Aptos"/>
      <w:b w:val="0"/>
      <w:color w:val="182433"/>
      <w:sz w:val="19"/>
    </w:rPr>
  </w:style>
  <w:style w:type="character" w:customStyle="1" w:styleId="Q2PXLink">
    <w:name w:val="Q2PX Link"/>
    <w:rPr>
      <w:rFonts w:ascii="Aptos" w:hAnsi="Aptos"/>
      <w:color w:val="153A5B"/>
      <w:u w:val="single"/>
    </w:rPr>
  </w:style>
  <w:style w:type="paragraph" w:customStyle="1" w:styleId="GuideCaption">
    <w:name w:val="Guide Caption"/>
    <w:pPr>
      <w:keepLines/>
      <w:spacing w:before="60" w:after="160"/>
      <w:jc w:val="center"/>
    </w:pPr>
    <w:rPr>
      <w:rFonts w:ascii="Aptos" w:hAnsi="Aptos" w:eastAsia="Aptos"/>
      <w:i/>
      <w:color w:val="526373"/>
      <w:sz w:val="17"/>
    </w:rPr>
  </w:style>
  <w:style w:type="paragraph" w:customStyle="1" w:styleId="GuideQuote">
    <w:name w:val="Guide Quote"/>
    <w:pPr>
      <w:keepLines/>
      <w:widowControl/>
      <w:spacing w:before="0" w:after="0"/>
    </w:pPr>
    <w:rPr>
      <w:rFonts w:ascii="Aptos" w:hAnsi="Aptos" w:eastAsia="Aptos"/>
      <w:color w:val="153A5B"/>
      <w:sz w:val="20"/>
    </w:rPr>
  </w:style>
  <w:style w:type="paragraph" w:customStyle="1" w:styleId="GuideCode">
    <w:name w:val="Guide Code"/>
    <w:pPr>
      <w:keepLines/>
      <w:spacing w:before="0" w:after="0"/>
      <w:ind w:left="283"/>
    </w:pPr>
    <w:rPr>
      <w:rFonts w:ascii="Cascadia Mono" w:hAnsi="Cascadia Mono" w:eastAsia="Cascadia Mono"/>
      <w:color w:val="153A5B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ns1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ns1:vector size="2" baseType="variant">
      <ns1:variant>
        <ns1:lpstr>Title</ns1:lpstr>
      </ns1:variant>
      <ns1:variant>
        <ns1:i4>1</ns1:i4>
      </ns1:variant>
    </ns1:vector>
  </HeadingPairs>
  <TitlesOfParts>
    <ns1:vector size="1" baseType="lpstr">
      <ns1:lpstr/>
    </ns1:vector>
  </TitlesOfParts>
  <Manager/>
  <Company/>
  <LinksUpToDate>true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Q2PRO-X 1.6 Beta 5 by ly — HDR in Q2PRO-X 1.6 Beta 5</dc:title>
  <dc:subject>Q2PRO-X 1.6 Beta 5 by ly — High dynamic range, tone mapping and screenshots</dc:subject>
  <dc:creator>ly</dc:creator>
  <cp:keywords>Q2PRO-X, Q2PRO-X 1.6 Beta 5 by ly, Quake II, guide, 2026-10-10</cp:keywords>
  <dc:description>Q2PRO-X 1.6 Beta 5 by ly. English edition. Document date: 2026-10-10.</dc:description>
  <cp:lastModifiedBy>ly</cp:lastModifiedBy>
  <cp:revision>1</cp:revision>
  <dcterms:created xsi:type="dcterms:W3CDTF">2026-10-10T00:00:00Z</dcterms:created>
  <dcterms:modified xsi:type="dcterms:W3CDTF">2026-10-10T00:00:00Z</dcterms:modified>
  <cp:category>Q2PRO-X 1.6 Beta 5 by ly release documentation</cp:category>
</cp:coreProperties>
</file>