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AVFX Surface Objects</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AVFX Surface Objects</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AVFX three-dimensional surface objects</w:t>
        </w:r>
      </w:hyperlink>
    </w:p>
    <w:p>
      <w:pPr>
        <w:pStyle w:val="GuideContents2"/>
      </w:pPr>
      <w:hyperlink w:anchor="Q2PX_S0002">
        <w:r>
          <w:rPr>
            <w:rStyle w:val="Q2PX Link"/>
          </w:rPr>
          <w:t xml:space="preserve">Object types</w:t>
        </w:r>
      </w:hyperlink>
    </w:p>
    <w:p>
      <w:pPr>
        <w:pStyle w:val="GuideContents2"/>
      </w:pPr>
      <w:hyperlink w:anchor="Q2PX_S0003">
        <w:r>
          <w:rPr>
            <w:rStyle w:val="Q2PX Link"/>
          </w:rPr>
          <w:t xml:space="preserve">Hanging ivy</w:t>
        </w:r>
      </w:hyperlink>
    </w:p>
    <w:p>
      <w:pPr>
        <w:pStyle w:val="GuideContents2"/>
      </w:pPr>
      <w:hyperlink w:anchor="Q2PX_S0004">
        <w:r>
          <w:rPr>
            <w:rStyle w:val="Q2PX Link"/>
          </w:rPr>
          <w:t xml:space="preserve">Ferns and grass</w:t>
        </w:r>
      </w:hyperlink>
    </w:p>
    <w:p>
      <w:pPr>
        <w:pStyle w:val="GuideContents2"/>
      </w:pPr>
      <w:hyperlink w:anchor="Q2PX_S0005">
        <w:r>
          <w:rPr>
            <w:rStyle w:val="Q2PX Link"/>
          </w:rPr>
          <w:t xml:space="preserve">Rocks and soil</w:t>
        </w:r>
      </w:hyperlink>
    </w:p>
    <w:p>
      <w:pPr>
        <w:pStyle w:val="GuideContents2"/>
      </w:pPr>
      <w:hyperlink w:anchor="Q2PX_S0006">
        <w:r>
          <w:rPr>
            <w:rStyle w:val="Q2PX Link"/>
          </w:rPr>
          <w:t xml:space="preserve">Fallen and falling leaves</w:t>
        </w:r>
      </w:hyperlink>
    </w:p>
    <w:p>
      <w:pPr>
        <w:pStyle w:val="GuideContents2"/>
      </w:pPr>
      <w:hyperlink w:anchor="Q2PX_S0007">
        <w:r>
          <w:rPr>
            <w:rStyle w:val="Q2PX Link"/>
          </w:rPr>
          <w:t xml:space="preserve">Shadows and the flashlight</w:t>
        </w:r>
      </w:hyperlink>
    </w:p>
    <w:p>
      <w:pPr>
        <w:pStyle w:val="GuideContents2"/>
      </w:pPr>
      <w:hyperlink w:anchor="Q2PX_S0008">
        <w:r>
          <w:rPr>
            <w:rStyle w:val="Q2PX Link"/>
          </w:rPr>
          <w:t xml:space="preserve">Object lighting</w:t>
        </w:r>
      </w:hyperlink>
    </w:p>
    <w:p>
      <w:pPr>
        <w:pStyle w:val="GuideContents2"/>
      </w:pPr>
      <w:hyperlink w:anchor="Q2PX_S0009">
        <w:r>
          <w:rPr>
            <w:rStyle w:val="Q2PX Link"/>
          </w:rPr>
          <w:t xml:space="preserve">Reflections and saving</w:t>
        </w:r>
      </w:hyperlink>
    </w:p>
    <w:p>
      <w:pPr>
        <w:spacing w:after="0"/>
      </w:pPr>
      <w:r>
        <w:br w:type="page"/>
      </w:r>
    </w:p>
    <w:p>
      <w:bookmarkStart w:id="1" w:name="Q2PX_S0001"/>
      <w:pPr>
        <w:pStyle w:val="Heading1"/>
      </w:pPr>
      <w:r>
        <w:t>AVFX three-dimensional surface objects</w:t>
      </w:r>
      <w:bookmarkEnd w:id="1"/>
    </w:p>
    <w:p>
      <w:pPr>
        <w:widowControl/>
      </w:pPr>
      <w:r>
        <w:t>Project author: ly. Q2PRO-X 1.6 Beta 5.</w:t>
      </w:r>
    </w:p>
    <w:p>
      <w:pPr>
        <w:widowControl/>
      </w:pPr>
      <w:r>
        <w:t>Objects add three-dimensional detail to map architecture. They form a separate AVFX layer: flat greenery, brick, metal and floor-covering materials remain independent. Objects are decorative and do not change collision.</w:t>
      </w:r>
    </w:p>
    <w:p>
      <w:pPr>
        <w:widowControl/>
      </w:pPr>
      <w:r>
        <w:t>Location: Main menu → Advanced Visual Effects → AVFX Detailed Settings → Surfaces &amp; Water → Surface Objects</w:t>
      </w:r>
    </w:p>
    <w:p>
      <w:pPr>
        <w:keepLines/>
        <w:spacing w:before="100" w:after="0"/>
        <w:jc w:val="center"/>
      </w:pPr>
      <w:r>
        <w:drawing>
          <wp:inline xmlns:a="http://schemas.openxmlformats.org/drawingml/2006/main" xmlns:pic="http://schemas.openxmlformats.org/drawingml/2006/picture">
            <wp:extent cx="6083999" cy="3501827"/>
            <wp:docPr id="2" name="Picture 2" descr="The master switch and six surface-object submenus." title="The master switch and six surface-object submenus."/>
            <wp:cNvGraphicFramePr>
              <a:graphicFrameLocks noChangeAspect="1"/>
            </wp:cNvGraphicFramePr>
            <a:graphic>
              <a:graphicData uri="http://schemas.openxmlformats.org/drawingml/2006/picture">
                <pic:pic>
                  <pic:nvPicPr>
                    <pic:cNvPr id="0" name="OBJ-01-EN.jpg"/>
                    <pic:cNvPicPr/>
                  </pic:nvPicPr>
                  <pic:blipFill>
                    <a:blip r:embed="rId12"/>
                    <a:stretch>
                      <a:fillRect/>
                    </a:stretch>
                  </pic:blipFill>
                  <pic:spPr>
                    <a:xfrm>
                      <a:off x="0" y="0"/>
                      <a:ext cx="6083999" cy="3501827"/>
                    </a:xfrm>
                    <a:prstGeom prst="rect"/>
                  </pic:spPr>
                </pic:pic>
              </a:graphicData>
            </a:graphic>
          </wp:inline>
        </w:drawing>
      </w:r>
    </w:p>
    <w:p>
      <w:pPr>
        <w:pStyle w:val="GuideCaption"/>
      </w:pPr>
      <w:r>
        <w:t>The master switch and six surface-object submenus.</w:t>
      </w:r>
    </w:p>
    <w:p>
      <w:bookmarkStart w:id="2" w:name="Q2PX_S0002"/>
      <w:pPr>
        <w:pStyle w:val="Heading2"/>
      </w:pPr>
      <w:r>
        <w:t>Object types</w:t>
      </w:r>
      <w:bookmarkEnd w:id="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Type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Suitable for</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Main controls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Grass</w:t>
            </w:r>
          </w:p>
        </w:tc>
        <w:tc>
          <w:tcPr>
            <w:tcW w:type="dxa" w:w="3307"/>
            <w:tcMar>
              <w:top w:w="70" w:type="dxa"/>
              <w:start w:w="90" w:type="dxa"/>
              <w:bottom w:w="70" w:type="dxa"/>
              <w:end w:w="90" w:type="dxa"/>
            </w:tcMar>
            <w:vAlign w:val="top"/>
            <w:shd w:fill="F2FAFE"/>
          </w:tcPr>
          <w:p>
            <w:pPr>
              <w:keepLines/>
              <w:widowControl/>
              <w:spacing w:after="0" w:before="0"/>
            </w:pPr>
            <w:r>
              <w:rPr>
                <w:sz w:val="18"/>
              </w:rPr>
              <w:t>Green surfaces and open floor areas</w:t>
            </w:r>
          </w:p>
        </w:tc>
        <w:tc>
          <w:tcPr>
            <w:tcW w:type="dxa" w:w="3307"/>
            <w:tcMar>
              <w:top w:w="70" w:type="dxa"/>
              <w:start w:w="90" w:type="dxa"/>
              <w:bottom w:w="70" w:type="dxa"/>
              <w:end w:w="90" w:type="dxa"/>
            </w:tcMar>
            <w:vAlign w:val="top"/>
            <w:shd w:fill="F2FAFE"/>
          </w:tcPr>
          <w:p>
            <w:pPr>
              <w:keepLines/>
              <w:widowControl/>
              <w:spacing w:after="0" w:before="0"/>
            </w:pPr>
            <w:r>
              <w:rPr>
                <w:sz w:val="18"/>
              </w:rPr>
              <w:t>Density, size, wind, quality, sky restriction and shadow strength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Ivy</w:t>
            </w:r>
          </w:p>
        </w:tc>
        <w:tc>
          <w:tcPr>
            <w:tcW w:type="dxa" w:w="3307"/>
            <w:tcMar>
              <w:top w:w="70" w:type="dxa"/>
              <w:start w:w="90" w:type="dxa"/>
              <w:bottom w:w="70" w:type="dxa"/>
              <w:end w:w="90" w:type="dxa"/>
            </w:tcMar>
            <w:vAlign w:val="top"/>
            <w:shd w:fill="FFFFFF"/>
          </w:tcPr>
          <w:p>
            <w:pPr>
              <w:keepLines/>
              <w:widowControl/>
              <w:spacing w:after="0" w:before="0"/>
            </w:pPr>
            <w:r>
              <w:rPr>
                <w:sz w:val="18"/>
              </w:rPr>
              <w:t>Hanging wall vegetation</w:t>
            </w:r>
          </w:p>
        </w:tc>
        <w:tc>
          <w:tcPr>
            <w:tcW w:type="dxa" w:w="3307"/>
            <w:tcMar>
              <w:top w:w="70" w:type="dxa"/>
              <w:start w:w="90" w:type="dxa"/>
              <w:bottom w:w="70" w:type="dxa"/>
              <w:end w:w="90" w:type="dxa"/>
            </w:tcMar>
            <w:vAlign w:val="top"/>
            <w:shd w:fill="FFFFFF"/>
          </w:tcPr>
          <w:p>
            <w:pPr>
              <w:keepLines/>
              <w:widowControl/>
              <w:spacing w:after="0" w:before="0"/>
            </w:pPr>
            <w:r>
              <w:rPr>
                <w:sz w:val="18"/>
              </w:rPr>
              <w:t>Length, shape, variety, clustering and preference for the top of a surface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Ferns</w:t>
            </w:r>
          </w:p>
        </w:tc>
        <w:tc>
          <w:tcPr>
            <w:tcW w:type="dxa" w:w="3307"/>
            <w:tcMar>
              <w:top w:w="70" w:type="dxa"/>
              <w:start w:w="90" w:type="dxa"/>
              <w:bottom w:w="70" w:type="dxa"/>
              <w:end w:w="90" w:type="dxa"/>
            </w:tcMar>
            <w:vAlign w:val="top"/>
            <w:shd w:fill="F2FAFE"/>
          </w:tcPr>
          <w:p>
            <w:pPr>
              <w:keepLines/>
              <w:widowControl/>
              <w:spacing w:after="0" w:before="0"/>
            </w:pPr>
            <w:r>
              <w:rPr>
                <w:sz w:val="18"/>
              </w:rPr>
              <w:t>Distinct three-dimensional plants</w:t>
            </w:r>
          </w:p>
        </w:tc>
        <w:tc>
          <w:tcPr>
            <w:tcW w:type="dxa" w:w="3307"/>
            <w:tcMar>
              <w:top w:w="70" w:type="dxa"/>
              <w:start w:w="90" w:type="dxa"/>
              <w:bottom w:w="70" w:type="dxa"/>
              <w:end w:w="90" w:type="dxa"/>
            </w:tcMar>
            <w:vAlign w:val="top"/>
            <w:shd w:fill="F2FAFE"/>
          </w:tcPr>
          <w:p>
            <w:pPr>
              <w:keepLines/>
              <w:widowControl/>
              <w:spacing w:after="0" w:before="0"/>
            </w:pPr>
            <w:r>
              <w:rPr>
                <w:sz w:val="18"/>
              </w:rPr>
              <w:t>Size, shape and frond variety, wind and 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Rocks</w:t>
            </w:r>
          </w:p>
        </w:tc>
        <w:tc>
          <w:tcPr>
            <w:tcW w:type="dxa" w:w="3307"/>
            <w:tcMar>
              <w:top w:w="70" w:type="dxa"/>
              <w:start w:w="90" w:type="dxa"/>
              <w:bottom w:w="70" w:type="dxa"/>
              <w:end w:w="90" w:type="dxa"/>
            </w:tcMar>
            <w:vAlign w:val="top"/>
            <w:shd w:fill="FFFFFF"/>
          </w:tcPr>
          <w:p>
            <w:pPr>
              <w:keepLines/>
              <w:widowControl/>
              <w:spacing w:after="0" w:before="0"/>
            </w:pPr>
            <w:r>
              <w:rPr>
                <w:sz w:val="18"/>
              </w:rPr>
              <w:t>Pebbles, clusters and boulders</w:t>
            </w:r>
          </w:p>
        </w:tc>
        <w:tc>
          <w:tcPr>
            <w:tcW w:type="dxa" w:w="3307"/>
            <w:tcMar>
              <w:top w:w="70" w:type="dxa"/>
              <w:start w:w="90" w:type="dxa"/>
              <w:bottom w:w="70" w:type="dxa"/>
              <w:end w:w="90" w:type="dxa"/>
            </w:tcMar>
            <w:vAlign w:val="top"/>
            <w:shd w:fill="FFFFFF"/>
          </w:tcPr>
          <w:p>
            <w:pPr>
              <w:keepLines/>
              <w:widowControl/>
              <w:spacing w:after="0" w:before="0"/>
            </w:pPr>
            <w:r>
              <w:rPr>
                <w:sz w:val="18"/>
              </w:rPr>
              <w:t>Texture, colour, shape, clustering, size and wide size variation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Soil</w:t>
            </w:r>
          </w:p>
        </w:tc>
        <w:tc>
          <w:tcPr>
            <w:tcW w:type="dxa" w:w="3307"/>
            <w:tcMar>
              <w:top w:w="70" w:type="dxa"/>
              <w:start w:w="90" w:type="dxa"/>
              <w:bottom w:w="70" w:type="dxa"/>
              <w:end w:w="90" w:type="dxa"/>
            </w:tcMar>
            <w:vAlign w:val="top"/>
            <w:shd w:fill="F2FAFE"/>
          </w:tcPr>
          <w:p>
            <w:pPr>
              <w:keepLines/>
              <w:widowControl/>
              <w:spacing w:after="0" w:before="0"/>
            </w:pPr>
            <w:r>
              <w:rPr>
                <w:sz w:val="18"/>
              </w:rPr>
              <w:t>Uneven ground and small floor clumps</w:t>
            </w:r>
          </w:p>
        </w:tc>
        <w:tc>
          <w:tcPr>
            <w:tcW w:type="dxa" w:w="3307"/>
            <w:tcMar>
              <w:top w:w="70" w:type="dxa"/>
              <w:start w:w="90" w:type="dxa"/>
              <w:bottom w:w="70" w:type="dxa"/>
              <w:end w:w="90" w:type="dxa"/>
            </w:tcMar>
            <w:vAlign w:val="top"/>
            <w:shd w:fill="F2FAFE"/>
          </w:tcPr>
          <w:p>
            <w:pPr>
              <w:keepLines/>
              <w:widowControl/>
              <w:spacing w:after="0" w:before="0"/>
            </w:pPr>
            <w:r>
              <w:rPr>
                <w:sz w:val="18"/>
              </w:rPr>
              <w:t>Texture, colour, shape, density and 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Leaves</w:t>
            </w:r>
          </w:p>
        </w:tc>
        <w:tc>
          <w:tcPr>
            <w:tcW w:type="dxa" w:w="3307"/>
            <w:tcMar>
              <w:top w:w="70" w:type="dxa"/>
              <w:start w:w="90" w:type="dxa"/>
              <w:bottom w:w="70" w:type="dxa"/>
              <w:end w:w="90" w:type="dxa"/>
            </w:tcMar>
            <w:vAlign w:val="top"/>
            <w:shd w:fill="FFFFFF"/>
          </w:tcPr>
          <w:p>
            <w:pPr>
              <w:keepLines/>
              <w:widowControl/>
              <w:spacing w:after="0" w:before="0"/>
            </w:pPr>
            <w:r>
              <w:rPr>
                <w:sz w:val="18"/>
              </w:rPr>
              <w:t>Fallen and falling leaves</w:t>
            </w:r>
          </w:p>
        </w:tc>
        <w:tc>
          <w:tcPr>
            <w:tcW w:type="dxa" w:w="3307"/>
            <w:tcMar>
              <w:top w:w="70" w:type="dxa"/>
              <w:start w:w="90" w:type="dxa"/>
              <w:bottom w:w="70" w:type="dxa"/>
              <w:end w:w="90" w:type="dxa"/>
            </w:tcMar>
            <w:vAlign w:val="top"/>
            <w:shd w:fill="FFFFFF"/>
          </w:tcPr>
          <w:p>
            <w:pPr>
              <w:keepLines/>
              <w:widowControl/>
              <w:spacing w:after="0" w:before="0"/>
            </w:pPr>
            <w:r>
              <w:rPr>
                <w:sz w:val="18"/>
              </w:rPr>
              <w:t>Shape and colour variation, clustering, wind and a separate falling-leaf count</w:t>
            </w:r>
          </w:p>
        </w:tc>
      </w:tr>
    </w:tbl>
    <w:p>
      <w:pPr>
        <w:spacing w:after="20"/>
      </w:pPr>
    </w:p>
    <w:p>
      <w:pPr>
        <w:widowControl/>
      </w:pPr>
      <w:r>
        <w:t>Enable both the object master and the required type. A similarly named flat material is not required: wall ivy and the Greenery material are different effects. Results depend on suitable map surfaces.</w:t>
      </w:r>
    </w:p>
    <w:p>
      <w:pPr>
        <w:keepLines/>
        <w:spacing w:before="100" w:after="0"/>
        <w:jc w:val="center"/>
      </w:pPr>
      <w:r>
        <w:drawing>
          <wp:inline xmlns:a="http://schemas.openxmlformats.org/drawingml/2006/main" xmlns:pic="http://schemas.openxmlformats.org/drawingml/2006/picture">
            <wp:extent cx="6083999" cy="3817966"/>
            <wp:docPr id="3" name="Picture 3" descr="Grass, ferns and wall ivy in one game scene." title="Grass, ferns and wall ivy in one game scene."/>
            <wp:cNvGraphicFramePr>
              <a:graphicFrameLocks noChangeAspect="1"/>
            </wp:cNvGraphicFramePr>
            <a:graphic>
              <a:graphicData uri="http://schemas.openxmlformats.org/drawingml/2006/picture">
                <pic:pic>
                  <pic:nvPicPr>
                    <pic:cNvPr id="0" name="VEG-01.jpg"/>
                    <pic:cNvPicPr/>
                  </pic:nvPicPr>
                  <pic:blipFill>
                    <a:blip r:embed="rId13"/>
                    <a:stretch>
                      <a:fillRect/>
                    </a:stretch>
                  </pic:blipFill>
                  <pic:spPr>
                    <a:xfrm>
                      <a:off x="0" y="0"/>
                      <a:ext cx="6083999" cy="3817966"/>
                    </a:xfrm>
                    <a:prstGeom prst="rect"/>
                  </pic:spPr>
                </pic:pic>
              </a:graphicData>
            </a:graphic>
          </wp:inline>
        </w:drawing>
      </w:r>
    </w:p>
    <w:p>
      <w:pPr>
        <w:pStyle w:val="GuideCaption"/>
      </w:pPr>
      <w:r>
        <w:t>Grass, ferns and wall ivy in one game scene.</w:t>
      </w:r>
    </w:p>
    <w:p>
      <w:bookmarkStart w:id="3" w:name="Q2PX_S0003"/>
      <w:pPr>
        <w:pStyle w:val="Heading2"/>
      </w:pPr>
      <w:r>
        <w:t>Hanging ivy</w:t>
      </w:r>
      <w:bookmarkEnd w:id="3"/>
    </w:p>
    <w:p>
      <w:pPr>
        <w:widowControl/>
      </w:pPr>
      <w:r>
        <w:t>Clustering shifts distribution from individual twigs to dense groups. At the maximum, groups contain many branches and leaves. Variety breaks up repeated shapes and lengths; some clusters may be much longer than others. Height distribution gradually favours the upper part of the receiving BSP surface. It is not a filter based on the entire level's height.</w:t>
      </w:r>
    </w:p>
    <w:p>
      <w:pPr>
        <w:keepLines/>
        <w:spacing w:before="100" w:after="0"/>
        <w:jc w:val="center"/>
      </w:pPr>
      <w:r>
        <w:drawing>
          <wp:inline xmlns:a="http://schemas.openxmlformats.org/drawingml/2006/main" xmlns:pic="http://schemas.openxmlformats.org/drawingml/2006/picture">
            <wp:extent cx="6083999" cy="4063524"/>
            <wp:docPr id="4" name="Picture 4" descr="Wall-ivy clustering, variety and distribution. Russian reference screenshot." title="Wall-ivy clustering, variety and distribution. Russian reference screenshot."/>
            <wp:cNvGraphicFramePr>
              <a:graphicFrameLocks noChangeAspect="1"/>
            </wp:cNvGraphicFramePr>
            <a:graphic>
              <a:graphicData uri="http://schemas.openxmlformats.org/drawingml/2006/picture">
                <pic:pic>
                  <pic:nvPicPr>
                    <pic:cNvPr id="0" name="IVY-01-RU.jpg"/>
                    <pic:cNvPicPr/>
                  </pic:nvPicPr>
                  <pic:blipFill>
                    <a:blip r:embed="rId14"/>
                    <a:stretch>
                      <a:fillRect/>
                    </a:stretch>
                  </pic:blipFill>
                  <pic:spPr>
                    <a:xfrm>
                      <a:off x="0" y="0"/>
                      <a:ext cx="6083999" cy="4063524"/>
                    </a:xfrm>
                    <a:prstGeom prst="rect"/>
                  </pic:spPr>
                </pic:pic>
              </a:graphicData>
            </a:graphic>
          </wp:inline>
        </w:drawing>
      </w:r>
    </w:p>
    <w:p>
      <w:pPr>
        <w:pStyle w:val="GuideCaption"/>
      </w:pPr>
      <w:r>
        <w:t>Wall-ivy clustering, variety and distribution. Russian reference screenshot.</w:t>
      </w:r>
    </w:p>
    <w:p>
      <w:pPr>
        <w:widowControl/>
      </w:pPr>
      <w:r>
        <w:rPr>
          <w:b/>
        </w:rPr>
        <w:t>Wall foliage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w:t>
            </w:r>
          </w:p>
        </w:tc>
        <w:tc>
          <w:tcPr>
            <w:tcW w:type="dxa" w:w="1984"/>
            <w:tcMar>
              <w:top w:w="70" w:type="dxa"/>
              <w:start w:w="90" w:type="dxa"/>
              <w:bottom w:w="70" w:type="dxa"/>
              <w:end w:w="90" w:type="dxa"/>
            </w:tcMar>
            <w:vAlign w:val="top"/>
            <w:shd w:fill="F2FAFE"/>
          </w:tcPr>
          <w:p>
            <w:pPr>
              <w:keepLines/>
              <w:widowControl/>
              <w:spacing w:after="0" w:before="0"/>
            </w:pPr>
            <w:r>
              <w:rPr>
                <w:sz w:val="16"/>
              </w:rPr>
              <w:t>An independent Surface Objects category. Requires its master; Grass and Surface Materials are not required.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cl_avfx_surface_ivy_quality</w:t>
            </w:r>
          </w:p>
        </w:tc>
        <w:tc>
          <w:tcPr>
            <w:tcW w:type="dxa" w:w="1984"/>
            <w:tcMar>
              <w:top w:w="70" w:type="dxa"/>
              <w:start w:w="90" w:type="dxa"/>
              <w:bottom w:w="70" w:type="dxa"/>
              <w:end w:w="90" w:type="dxa"/>
            </w:tcMar>
            <w:vAlign w:val="top"/>
            <w:shd w:fill="FFFFFF"/>
          </w:tcPr>
          <w:p>
            <w:pPr>
              <w:keepLines/>
              <w:widowControl/>
              <w:spacing w:after="0" w:before="0"/>
            </w:pPr>
            <w:r>
              <w:rPr>
                <w:sz w:val="16"/>
              </w:rPr>
              <w:t>Leaf curve detail. Plant positions and visibility do not depend on this setting. Applies immediately. [Performance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cl_avfx_surface_ivy_density</w:t>
            </w:r>
          </w:p>
        </w:tc>
        <w:tc>
          <w:tcPr>
            <w:tcW w:type="dxa" w:w="1984"/>
            <w:tcMar>
              <w:top w:w="70" w:type="dxa"/>
              <w:start w:w="90" w:type="dxa"/>
              <w:bottom w:w="70" w:type="dxa"/>
              <w:end w:w="90" w:type="dxa"/>
            </w:tcMar>
            <w:vAlign w:val="top"/>
            <w:shd w:fill="F2FAFE"/>
          </w:tcPr>
          <w:p>
            <w:pPr>
              <w:keepLines/>
              <w:widowControl/>
              <w:spacing w:after="0" w:before="0"/>
            </w:pPr>
            <w:r>
              <w:rPr>
                <w:sz w:val="16"/>
              </w:rPr>
              <w:t>Fixed map population density. A change rebuilds placement once.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cl_avfx_surface_ivy_size</w:t>
            </w:r>
          </w:p>
        </w:tc>
        <w:tc>
          <w:tcPr>
            <w:tcW w:type="dxa" w:w="1984"/>
            <w:tcMar>
              <w:top w:w="70" w:type="dxa"/>
              <w:start w:w="90" w:type="dxa"/>
              <w:bottom w:w="70" w:type="dxa"/>
              <w:end w:w="90" w:type="dxa"/>
            </w:tcMar>
            <w:vAlign w:val="top"/>
            <w:shd w:fill="FFFFFF"/>
          </w:tcPr>
          <w:p>
            <w:pPr>
              <w:keepLines/>
              <w:widowControl/>
              <w:spacing w:after="0" w:before="0"/>
            </w:pPr>
            <w:r>
              <w:rPr>
                <w:sz w:val="16"/>
              </w:rPr>
              <w:t>Plant scale in world units. Plants must fit their supporting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Upper-wall bias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cl_avfx_surface_ivy_top_bias</w:t>
            </w:r>
          </w:p>
        </w:tc>
        <w:tc>
          <w:tcPr>
            <w:tcW w:type="dxa" w:w="1984"/>
            <w:tcMar>
              <w:top w:w="70" w:type="dxa"/>
              <w:start w:w="90" w:type="dxa"/>
              <w:bottom w:w="70" w:type="dxa"/>
              <w:end w:w="90" w:type="dxa"/>
            </w:tcMar>
            <w:vAlign w:val="top"/>
            <w:shd w:fill="F2FAFE"/>
          </w:tcPr>
          <w:p>
            <w:pPr>
              <w:keepLines/>
              <w:widowControl/>
              <w:spacing w:after="0" w:before="0"/>
            </w:pPr>
            <w:r>
              <w:rPr>
                <w:sz w:val="16"/>
              </w:rPr>
              <w:t>Smoothly confines roots to the top of each connected wall: 0 all heights, 1 upper 12%. Long runners can hang below their roots.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Clumping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cl_avfx_surface_ivy_clumping</w:t>
            </w:r>
          </w:p>
        </w:tc>
        <w:tc>
          <w:tcPr>
            <w:tcW w:type="dxa" w:w="1984"/>
            <w:tcMar>
              <w:top w:w="70" w:type="dxa"/>
              <w:start w:w="90" w:type="dxa"/>
              <w:bottom w:w="70" w:type="dxa"/>
              <w:end w:w="90" w:type="dxa"/>
            </w:tcMar>
            <w:vAlign w:val="top"/>
            <w:shd w:fill="FFFFFF"/>
          </w:tcPr>
          <w:p>
            <w:pPr>
              <w:keepLines/>
              <w:widowControl/>
              <w:spacing w:after="0" w:before="0"/>
            </w:pPr>
            <w:r>
              <w:rPr>
                <w:sz w:val="16"/>
              </w:rPr>
              <w:t>0: separate vines; 1: dense six-vine colonies only, with no isolated twigs. Fewer crowns balance the extra branches.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Shape variety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cl_avfx_surface_ivy_diversity</w:t>
            </w:r>
          </w:p>
        </w:tc>
        <w:tc>
          <w:tcPr>
            <w:tcW w:type="dxa" w:w="1984"/>
            <w:tcMar>
              <w:top w:w="70" w:type="dxa"/>
              <w:start w:w="90" w:type="dxa"/>
              <w:bottom w:w="70" w:type="dxa"/>
              <w:end w:w="90" w:type="dxa"/>
            </w:tcMar>
            <w:vAlign w:val="top"/>
            <w:shd w:fill="F2FAFE"/>
          </w:tcPr>
          <w:p>
            <w:pPr>
              <w:keepLines/>
              <w:widowControl/>
              <w:spacing w:after="0" w:before="0"/>
            </w:pPr>
            <w:r>
              <w:rPr>
                <w:sz w:val="16"/>
              </w:rPr>
              <w:t>Varies branching, leaf shapes and runner lengths; some runners grow several times longer. 0 uses one uniform structure, 1 full variety. Stable until settings change.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Arrangement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cl_avfx_surface_ivy_seed</w:t>
            </w:r>
          </w:p>
        </w:tc>
        <w:tc>
          <w:tcPr>
            <w:tcW w:type="dxa" w:w="1984"/>
            <w:tcMar>
              <w:top w:w="70" w:type="dxa"/>
              <w:start w:w="90" w:type="dxa"/>
              <w:bottom w:w="70" w:type="dxa"/>
              <w:end w:w="90" w:type="dxa"/>
            </w:tcMar>
            <w:vAlign w:val="top"/>
            <w:shd w:fill="FFFFFF"/>
          </w:tcPr>
          <w:p>
            <w:pPr>
              <w:keepLines/>
              <w:widowControl/>
              <w:spacing w:after="0" w:before="0"/>
            </w:pPr>
            <w:r>
              <w:rPr>
                <w:sz w:val="16"/>
              </w:rPr>
              <w:t>Deterministic placement seed. Camera motion never changes the arrangement.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cl_avfx_surface_ivy_color_r</w:t>
            </w:r>
          </w:p>
        </w:tc>
        <w:tc>
          <w:tcPr>
            <w:tcW w:type="dxa" w:w="1984"/>
            <w:tcMar>
              <w:top w:w="70" w:type="dxa"/>
              <w:start w:w="90" w:type="dxa"/>
              <w:bottom w:w="70" w:type="dxa"/>
              <w:end w:w="90" w:type="dxa"/>
            </w:tcMar>
            <w:vAlign w:val="top"/>
            <w:shd w:fill="F2FAFE"/>
          </w:tcPr>
          <w:p>
            <w:pPr>
              <w:keepLines/>
              <w:widowControl/>
              <w:spacing w:after="0" w:before="0"/>
            </w:pPr>
            <w:r>
              <w:rPr>
                <w:sz w:val="16"/>
              </w:rPr>
              <w:t>Base red channel before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cl_avfx_surface_ivy_color_g</w:t>
            </w:r>
          </w:p>
        </w:tc>
        <w:tc>
          <w:tcPr>
            <w:tcW w:type="dxa" w:w="1984"/>
            <w:tcMar>
              <w:top w:w="70" w:type="dxa"/>
              <w:start w:w="90" w:type="dxa"/>
              <w:bottom w:w="70" w:type="dxa"/>
              <w:end w:w="90" w:type="dxa"/>
            </w:tcMar>
            <w:vAlign w:val="top"/>
            <w:shd w:fill="FFFFFF"/>
          </w:tcPr>
          <w:p>
            <w:pPr>
              <w:keepLines/>
              <w:widowControl/>
              <w:spacing w:after="0" w:before="0"/>
            </w:pPr>
            <w:r>
              <w:rPr>
                <w:sz w:val="16"/>
              </w:rPr>
              <w:t>Base green channel before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cl_avfx_surface_ivy_color_b</w:t>
            </w:r>
          </w:p>
        </w:tc>
        <w:tc>
          <w:tcPr>
            <w:tcW w:type="dxa" w:w="1984"/>
            <w:tcMar>
              <w:top w:w="70" w:type="dxa"/>
              <w:start w:w="90" w:type="dxa"/>
              <w:bottom w:w="70" w:type="dxa"/>
              <w:end w:w="90" w:type="dxa"/>
            </w:tcMar>
            <w:vAlign w:val="top"/>
            <w:shd w:fill="F2FAFE"/>
          </w:tcPr>
          <w:p>
            <w:pPr>
              <w:keepLines/>
              <w:widowControl/>
              <w:spacing w:after="0" w:before="0"/>
            </w:pPr>
            <w:r>
              <w:rPr>
                <w:sz w:val="16"/>
              </w:rPr>
              <w:t>Base blue channel before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cl_avfx_surface_ivy_wind</w:t>
            </w:r>
          </w:p>
        </w:tc>
        <w:tc>
          <w:tcPr>
            <w:tcW w:type="dxa" w:w="1984"/>
            <w:tcMar>
              <w:top w:w="70" w:type="dxa"/>
              <w:start w:w="90" w:type="dxa"/>
              <w:bottom w:w="70" w:type="dxa"/>
              <w:end w:w="90" w:type="dxa"/>
            </w:tcMar>
            <w:vAlign w:val="top"/>
            <w:shd w:fill="FFFFFF"/>
          </w:tcPr>
          <w:p>
            <w:pPr>
              <w:keepLines/>
              <w:widowControl/>
              <w:spacing w:after="0" w:before="0"/>
            </w:pPr>
            <w:r>
              <w:rPr>
                <w:sz w:val="16"/>
              </w:rPr>
              <w:t>Continuous branch and leaf motion with fixed roots.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cl_avfx_surface_ivy_roughness</w:t>
            </w:r>
          </w:p>
        </w:tc>
        <w:tc>
          <w:tcPr>
            <w:tcW w:type="dxa" w:w="1984"/>
            <w:tcMar>
              <w:top w:w="70" w:type="dxa"/>
              <w:start w:w="90" w:type="dxa"/>
              <w:bottom w:w="70" w:type="dxa"/>
              <w:end w:w="90" w:type="dxa"/>
            </w:tcMar>
            <w:vAlign w:val="top"/>
            <w:shd w:fill="F2FAFE"/>
          </w:tcPr>
          <w:p>
            <w:pPr>
              <w:keepLines/>
              <w:widowControl/>
              <w:spacing w:after="0" w:before="0"/>
            </w:pPr>
            <w:r>
              <w:rPr>
                <w:sz w:val="16"/>
              </w:rPr>
              <w:t>Leaf surface roughness; higher values soften highlights.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q2prox_avfx_ivy_lighting</w:t>
            </w:r>
          </w:p>
        </w:tc>
        <w:tc>
          <w:tcPr>
            <w:tcW w:type="dxa" w:w="1984"/>
            <w:tcMar>
              <w:top w:w="70" w:type="dxa"/>
              <w:start w:w="90" w:type="dxa"/>
              <w:bottom w:w="70" w:type="dxa"/>
              <w:end w:w="90" w:type="dxa"/>
            </w:tcMar>
            <w:vAlign w:val="top"/>
            <w:shd w:fill="F2FAFE"/>
          </w:tcPr>
          <w:p>
            <w:pPr>
              <w:keepLines/>
              <w:widowControl/>
              <w:spacing w:after="0" w:before="0"/>
            </w:pPr>
            <w:r>
              <w:rPr>
                <w:sz w:val="16"/>
              </w:rPr>
              <w:t>Static, celestial and local lighting response for this object category.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Objects.</w:t>
            </w:r>
          </w:p>
        </w:tc>
      </w:tr>
    </w:tbl>
    <w:p>
      <w:pPr>
        <w:spacing w:after="20"/>
      </w:pPr>
    </w:p>
    <w:p>
      <w:bookmarkStart w:id="4" w:name="Q2PX_S0004"/>
      <w:pPr>
        <w:pStyle w:val="Heading2"/>
      </w:pPr>
      <w:r>
        <w:t>Ferns and grass</w:t>
      </w:r>
      <w:bookmarkEnd w:id="4"/>
    </w:p>
    <w:p>
      <w:pPr>
        <w:widowControl/>
      </w:pPr>
      <w:r>
        <w:t>Fern variety combines different silhouettes instead of identical plants. Wind controls motion; density controls placement. Disabling user LOD does not itself truncate grass distance, although the renderer still handles visibility, hidden surfaces and subpixel detail. Higher density remains more expensive.</w:t>
      </w:r>
    </w:p>
    <w:p>
      <w:pPr>
        <w:keepLines/>
        <w:spacing w:before="100" w:after="0"/>
        <w:jc w:val="center"/>
      </w:pPr>
      <w:r>
        <w:drawing>
          <wp:inline xmlns:a="http://schemas.openxmlformats.org/drawingml/2006/main" xmlns:pic="http://schemas.openxmlformats.org/drawingml/2006/picture">
            <wp:extent cx="6083999" cy="3928337"/>
            <wp:docPr id="5" name="Picture 5" descr="Fern variety settings. Russian reference screenshot." title="Fern variety settings. Russian reference screenshot."/>
            <wp:cNvGraphicFramePr>
              <a:graphicFrameLocks noChangeAspect="1"/>
            </wp:cNvGraphicFramePr>
            <a:graphic>
              <a:graphicData uri="http://schemas.openxmlformats.org/drawingml/2006/picture">
                <pic:pic>
                  <pic:nvPicPr>
                    <pic:cNvPr id="0" name="FERN-01-RU.jpg"/>
                    <pic:cNvPicPr/>
                  </pic:nvPicPr>
                  <pic:blipFill>
                    <a:blip r:embed="rId15"/>
                    <a:stretch>
                      <a:fillRect/>
                    </a:stretch>
                  </pic:blipFill>
                  <pic:spPr>
                    <a:xfrm>
                      <a:off x="0" y="0"/>
                      <a:ext cx="6083999" cy="3928337"/>
                    </a:xfrm>
                    <a:prstGeom prst="rect"/>
                  </pic:spPr>
                </pic:pic>
              </a:graphicData>
            </a:graphic>
          </wp:inline>
        </w:drawing>
      </w:r>
    </w:p>
    <w:p>
      <w:pPr>
        <w:pStyle w:val="GuideCaption"/>
      </w:pPr>
      <w:r>
        <w:t>Fern variety settings. Russian reference screenshot.</w:t>
      </w:r>
    </w:p>
    <w:p>
      <w:pPr>
        <w:widowControl/>
      </w:pPr>
      <w:r>
        <w:rPr>
          <w:b/>
        </w:rPr>
        <w:t>Ferns and weeds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w:t>
            </w:r>
          </w:p>
        </w:tc>
        <w:tc>
          <w:tcPr>
            <w:tcW w:type="dxa" w:w="1984"/>
            <w:tcMar>
              <w:top w:w="70" w:type="dxa"/>
              <w:start w:w="90" w:type="dxa"/>
              <w:bottom w:w="70" w:type="dxa"/>
              <w:end w:w="90" w:type="dxa"/>
            </w:tcMar>
            <w:vAlign w:val="top"/>
            <w:shd w:fill="F2FAFE"/>
          </w:tcPr>
          <w:p>
            <w:pPr>
              <w:keepLines/>
              <w:widowControl/>
              <w:spacing w:after="0" w:before="0"/>
            </w:pPr>
            <w:r>
              <w:rPr>
                <w:sz w:val="16"/>
              </w:rPr>
              <w:t>An independent Surface Objects category. Requires its master; Grass and Surface Materials are not required.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cl_avfx_surface_ferns_quality</w:t>
            </w:r>
          </w:p>
        </w:tc>
        <w:tc>
          <w:tcPr>
            <w:tcW w:type="dxa" w:w="1984"/>
            <w:tcMar>
              <w:top w:w="70" w:type="dxa"/>
              <w:start w:w="90" w:type="dxa"/>
              <w:bottom w:w="70" w:type="dxa"/>
              <w:end w:w="90" w:type="dxa"/>
            </w:tcMar>
            <w:vAlign w:val="top"/>
            <w:shd w:fill="FFFFFF"/>
          </w:tcPr>
          <w:p>
            <w:pPr>
              <w:keepLines/>
              <w:widowControl/>
              <w:spacing w:after="0" w:before="0"/>
            </w:pPr>
            <w:r>
              <w:rPr>
                <w:sz w:val="16"/>
              </w:rPr>
              <w:t>Leaf curve detail. Plant positions and visibility do not depend on this setting. Applies immediately. [Performance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cl_avfx_surface_ferns_density</w:t>
            </w:r>
          </w:p>
        </w:tc>
        <w:tc>
          <w:tcPr>
            <w:tcW w:type="dxa" w:w="1984"/>
            <w:tcMar>
              <w:top w:w="70" w:type="dxa"/>
              <w:start w:w="90" w:type="dxa"/>
              <w:bottom w:w="70" w:type="dxa"/>
              <w:end w:w="90" w:type="dxa"/>
            </w:tcMar>
            <w:vAlign w:val="top"/>
            <w:shd w:fill="F2FAFE"/>
          </w:tcPr>
          <w:p>
            <w:pPr>
              <w:keepLines/>
              <w:widowControl/>
              <w:spacing w:after="0" w:before="0"/>
            </w:pPr>
            <w:r>
              <w:rPr>
                <w:sz w:val="16"/>
              </w:rPr>
              <w:t>Fixed map population density. A change rebuilds placement once.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cl_avfx_surface_ferns_size</w:t>
            </w:r>
          </w:p>
        </w:tc>
        <w:tc>
          <w:tcPr>
            <w:tcW w:type="dxa" w:w="1984"/>
            <w:tcMar>
              <w:top w:w="70" w:type="dxa"/>
              <w:start w:w="90" w:type="dxa"/>
              <w:bottom w:w="70" w:type="dxa"/>
              <w:end w:w="90" w:type="dxa"/>
            </w:tcMar>
            <w:vAlign w:val="top"/>
            <w:shd w:fill="FFFFFF"/>
          </w:tcPr>
          <w:p>
            <w:pPr>
              <w:keepLines/>
              <w:widowControl/>
              <w:spacing w:after="0" w:before="0"/>
            </w:pPr>
            <w:r>
              <w:rPr>
                <w:sz w:val="16"/>
              </w:rPr>
              <w:t>Plant scale in world units. Plants must fit their supporting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Shape variety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cl_avfx_surface_ferns_diversity</w:t>
            </w:r>
          </w:p>
        </w:tc>
        <w:tc>
          <w:tcPr>
            <w:tcW w:type="dxa" w:w="1984"/>
            <w:tcMar>
              <w:top w:w="70" w:type="dxa"/>
              <w:start w:w="90" w:type="dxa"/>
              <w:bottom w:w="70" w:type="dxa"/>
              <w:end w:w="90" w:type="dxa"/>
            </w:tcMar>
            <w:vAlign w:val="top"/>
            <w:shd w:fill="F2FAFE"/>
          </w:tcPr>
          <w:p>
            <w:pPr>
              <w:keepLines/>
              <w:widowControl/>
              <w:spacing w:after="0" w:before="0"/>
            </w:pPr>
            <w:r>
              <w:rPr>
                <w:sz w:val="16"/>
              </w:rPr>
              <w:t>Varies fern crown, frond lengths, curvature, orientation and pinnate leaf shapes. 0 uniform plants; 1 full stable variety.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Arrangement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cl_avfx_surface_ferns_seed</w:t>
            </w:r>
          </w:p>
        </w:tc>
        <w:tc>
          <w:tcPr>
            <w:tcW w:type="dxa" w:w="1984"/>
            <w:tcMar>
              <w:top w:w="70" w:type="dxa"/>
              <w:start w:w="90" w:type="dxa"/>
              <w:bottom w:w="70" w:type="dxa"/>
              <w:end w:w="90" w:type="dxa"/>
            </w:tcMar>
            <w:vAlign w:val="top"/>
            <w:shd w:fill="FFFFFF"/>
          </w:tcPr>
          <w:p>
            <w:pPr>
              <w:keepLines/>
              <w:widowControl/>
              <w:spacing w:after="0" w:before="0"/>
            </w:pPr>
            <w:r>
              <w:rPr>
                <w:sz w:val="16"/>
              </w:rPr>
              <w:t>Deterministic placement seed. Camera motion never changes the arrangement.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cl_avfx_surface_ferns_color_r</w:t>
            </w:r>
          </w:p>
        </w:tc>
        <w:tc>
          <w:tcPr>
            <w:tcW w:type="dxa" w:w="1984"/>
            <w:tcMar>
              <w:top w:w="70" w:type="dxa"/>
              <w:start w:w="90" w:type="dxa"/>
              <w:bottom w:w="70" w:type="dxa"/>
              <w:end w:w="90" w:type="dxa"/>
            </w:tcMar>
            <w:vAlign w:val="top"/>
            <w:shd w:fill="F2FAFE"/>
          </w:tcPr>
          <w:p>
            <w:pPr>
              <w:keepLines/>
              <w:widowControl/>
              <w:spacing w:after="0" w:before="0"/>
            </w:pPr>
            <w:r>
              <w:rPr>
                <w:sz w:val="16"/>
              </w:rPr>
              <w:t>Base red channel before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cl_avfx_surface_ferns_color_g</w:t>
            </w:r>
          </w:p>
        </w:tc>
        <w:tc>
          <w:tcPr>
            <w:tcW w:type="dxa" w:w="1984"/>
            <w:tcMar>
              <w:top w:w="70" w:type="dxa"/>
              <w:start w:w="90" w:type="dxa"/>
              <w:bottom w:w="70" w:type="dxa"/>
              <w:end w:w="90" w:type="dxa"/>
            </w:tcMar>
            <w:vAlign w:val="top"/>
            <w:shd w:fill="FFFFFF"/>
          </w:tcPr>
          <w:p>
            <w:pPr>
              <w:keepLines/>
              <w:widowControl/>
              <w:spacing w:after="0" w:before="0"/>
            </w:pPr>
            <w:r>
              <w:rPr>
                <w:sz w:val="16"/>
              </w:rPr>
              <w:t>Base green channel before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cl_avfx_surface_ferns_color_b</w:t>
            </w:r>
          </w:p>
        </w:tc>
        <w:tc>
          <w:tcPr>
            <w:tcW w:type="dxa" w:w="1984"/>
            <w:tcMar>
              <w:top w:w="70" w:type="dxa"/>
              <w:start w:w="90" w:type="dxa"/>
              <w:bottom w:w="70" w:type="dxa"/>
              <w:end w:w="90" w:type="dxa"/>
            </w:tcMar>
            <w:vAlign w:val="top"/>
            <w:shd w:fill="F2FAFE"/>
          </w:tcPr>
          <w:p>
            <w:pPr>
              <w:keepLines/>
              <w:widowControl/>
              <w:spacing w:after="0" w:before="0"/>
            </w:pPr>
            <w:r>
              <w:rPr>
                <w:sz w:val="16"/>
              </w:rPr>
              <w:t>Base blue channel before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cl_avfx_surface_ferns_wind</w:t>
            </w:r>
          </w:p>
        </w:tc>
        <w:tc>
          <w:tcPr>
            <w:tcW w:type="dxa" w:w="1984"/>
            <w:tcMar>
              <w:top w:w="70" w:type="dxa"/>
              <w:start w:w="90" w:type="dxa"/>
              <w:bottom w:w="70" w:type="dxa"/>
              <w:end w:w="90" w:type="dxa"/>
            </w:tcMar>
            <w:vAlign w:val="top"/>
            <w:shd w:fill="FFFFFF"/>
          </w:tcPr>
          <w:p>
            <w:pPr>
              <w:keepLines/>
              <w:widowControl/>
              <w:spacing w:after="0" w:before="0"/>
            </w:pPr>
            <w:r>
              <w:rPr>
                <w:sz w:val="16"/>
              </w:rPr>
              <w:t>Continuous branch and leaf motion with fixed roots.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cl_avfx_surface_ferns_roughness</w:t>
            </w:r>
          </w:p>
        </w:tc>
        <w:tc>
          <w:tcPr>
            <w:tcW w:type="dxa" w:w="1984"/>
            <w:tcMar>
              <w:top w:w="70" w:type="dxa"/>
              <w:start w:w="90" w:type="dxa"/>
              <w:bottom w:w="70" w:type="dxa"/>
              <w:end w:w="90" w:type="dxa"/>
            </w:tcMar>
            <w:vAlign w:val="top"/>
            <w:shd w:fill="F2FAFE"/>
          </w:tcPr>
          <w:p>
            <w:pPr>
              <w:keepLines/>
              <w:widowControl/>
              <w:spacing w:after="0" w:before="0"/>
            </w:pPr>
            <w:r>
              <w:rPr>
                <w:sz w:val="16"/>
              </w:rPr>
              <w:t>Leaf surface roughness; higher values soften highlights.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q2prox_avfx_ferns_lighting</w:t>
            </w:r>
          </w:p>
        </w:tc>
        <w:tc>
          <w:tcPr>
            <w:tcW w:type="dxa" w:w="1984"/>
            <w:tcMar>
              <w:top w:w="70" w:type="dxa"/>
              <w:start w:w="90" w:type="dxa"/>
              <w:bottom w:w="70" w:type="dxa"/>
              <w:end w:w="90" w:type="dxa"/>
            </w:tcMar>
            <w:vAlign w:val="top"/>
            <w:shd w:fill="F2FAFE"/>
          </w:tcPr>
          <w:p>
            <w:pPr>
              <w:keepLines/>
              <w:widowControl/>
              <w:spacing w:after="0" w:before="0"/>
            </w:pPr>
            <w:r>
              <w:rPr>
                <w:sz w:val="16"/>
              </w:rPr>
              <w:t>Static, celestial and local lighting response for this object category.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Objects.</w:t>
            </w:r>
          </w:p>
        </w:tc>
      </w:tr>
    </w:tbl>
    <w:p>
      <w:pPr>
        <w:spacing w:after="20"/>
      </w:pPr>
    </w:p>
    <w:p>
      <w:pPr>
        <w:widowControl/>
      </w:pPr>
      <w:r>
        <w:rPr>
          <w:b/>
        </w:rPr>
        <w:t>Grass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Grass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w:t>
            </w:r>
          </w:p>
        </w:tc>
        <w:tc>
          <w:tcPr>
            <w:tcW w:type="dxa" w:w="1984"/>
            <w:tcMar>
              <w:top w:w="70" w:type="dxa"/>
              <w:start w:w="90" w:type="dxa"/>
              <w:bottom w:w="70" w:type="dxa"/>
              <w:end w:w="90" w:type="dxa"/>
            </w:tcMar>
            <w:vAlign w:val="top"/>
            <w:shd w:fill="F2FAFE"/>
          </w:tcPr>
          <w:p>
            <w:pPr>
              <w:keepLines/>
              <w:widowControl/>
              <w:spacing w:after="0" w:before="0"/>
            </w:pPr>
            <w:r>
              <w:rPr>
                <w:sz w:val="16"/>
              </w:rPr>
              <w:t>Enable instanced grass on eligible flat/sloped static surfaces. Needs the Surface Objects master on. Higher quality costs more.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Placement &amp; appearance...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q2prox_avfx_grass_placement</w:t>
            </w:r>
          </w:p>
        </w:tc>
        <w:tc>
          <w:tcPr>
            <w:tcW w:type="dxa" w:w="1984"/>
            <w:tcMar>
              <w:top w:w="70" w:type="dxa"/>
              <w:start w:w="90" w:type="dxa"/>
              <w:bottom w:w="70" w:type="dxa"/>
              <w:end w:w="90" w:type="dxa"/>
            </w:tcMar>
            <w:vAlign w:val="top"/>
            <w:shd w:fill="FFFFFF"/>
          </w:tcPr>
          <w:p>
            <w:pPr>
              <w:keepLines/>
              <w:widowControl/>
              <w:spacing w:after="0" w:before="0"/>
            </w:pPr>
            <w:r>
              <w:rPr>
                <w:sz w:val="16"/>
              </w:rPr>
              <w:t>Open grass placement, performance and visual appearance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q2prox_avfx_grass_lighting</w:t>
            </w:r>
          </w:p>
        </w:tc>
        <w:tc>
          <w:tcPr>
            <w:tcW w:type="dxa" w:w="1984"/>
            <w:tcMar>
              <w:top w:w="70" w:type="dxa"/>
              <w:start w:w="90" w:type="dxa"/>
              <w:bottom w:w="70" w:type="dxa"/>
              <w:end w:w="90" w:type="dxa"/>
            </w:tcMar>
            <w:vAlign w:val="top"/>
            <w:shd w:fill="F2FAFE"/>
          </w:tcPr>
          <w:p>
            <w:pPr>
              <w:keepLines/>
              <w:widowControl/>
              <w:spacing w:after="0" w:before="0"/>
            </w:pPr>
            <w:r>
              <w:rPr>
                <w:sz w:val="16"/>
              </w:rPr>
              <w:t>Open grass lighting: sun/moon, static map light, flashlight, lightning/meteors, dynamic and emissive sources.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Wind &amp; interaction...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q2prox_avfx_grass_motion</w:t>
            </w:r>
          </w:p>
        </w:tc>
        <w:tc>
          <w:tcPr>
            <w:tcW w:type="dxa" w:w="1984"/>
            <w:tcMar>
              <w:top w:w="70" w:type="dxa"/>
              <w:start w:w="90" w:type="dxa"/>
              <w:bottom w:w="70" w:type="dxa"/>
              <w:end w:w="90" w:type="dxa"/>
            </w:tcMar>
            <w:vAlign w:val="top"/>
            <w:shd w:fill="FFFFFF"/>
          </w:tcPr>
          <w:p>
            <w:pPr>
              <w:keepLines/>
              <w:widowControl/>
              <w:spacing w:after="0" w:before="0"/>
            </w:pPr>
            <w:r>
              <w:rPr>
                <w:sz w:val="16"/>
              </w:rPr>
              <w:t>Open grass wind and actor-interaction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Grass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avfx_surface_grass_info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grass diagnostics (inventory, cells, instances, interaction, timings) to the console.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Objects.</w:t>
            </w:r>
          </w:p>
        </w:tc>
      </w:tr>
    </w:tbl>
    <w:p>
      <w:pPr>
        <w:spacing w:after="20"/>
      </w:pPr>
    </w:p>
    <w:p>
      <w:bookmarkStart w:id="5" w:name="Q2PX_S0005"/>
      <w:pPr>
        <w:pStyle w:val="Heading2"/>
      </w:pPr>
      <w:r>
        <w:t>Rocks and soil</w:t>
      </w:r>
      <w:bookmarkEnd w:id="5"/>
    </w:p>
    <w:p>
      <w:pPr>
        <w:widowControl/>
      </w:pPr>
      <w:r>
        <w:t>Size sets the basic scale; size variation determines differences between objects. Wide rock variation can mix small pebbles and boulders. Shape variety, texture and colour variation reduce repetition together. There is no need to maximise everything at once: choose the basic size first, then variation and density.</w:t>
      </w:r>
    </w:p>
    <w:p>
      <w:pPr>
        <w:keepLines/>
        <w:spacing w:before="100" w:after="0"/>
        <w:jc w:val="center"/>
      </w:pPr>
      <w:r>
        <w:drawing>
          <wp:inline xmlns:a="http://schemas.openxmlformats.org/drawingml/2006/main" xmlns:pic="http://schemas.openxmlformats.org/drawingml/2006/picture">
            <wp:extent cx="6083999" cy="3302216"/>
            <wp:docPr id="6" name="Picture 6" descr="Rock size, size variation, colour and texture. Russian reference screenshot." title="Rock size, size variation, colour and texture. Russian reference screenshot."/>
            <wp:cNvGraphicFramePr>
              <a:graphicFrameLocks noChangeAspect="1"/>
            </wp:cNvGraphicFramePr>
            <a:graphic>
              <a:graphicData uri="http://schemas.openxmlformats.org/drawingml/2006/picture">
                <pic:pic>
                  <pic:nvPicPr>
                    <pic:cNvPr id="0" name="ROCK-01-RU.jpg"/>
                    <pic:cNvPicPr/>
                  </pic:nvPicPr>
                  <pic:blipFill>
                    <a:blip r:embed="rId16"/>
                    <a:stretch>
                      <a:fillRect/>
                    </a:stretch>
                  </pic:blipFill>
                  <pic:spPr>
                    <a:xfrm>
                      <a:off x="0" y="0"/>
                      <a:ext cx="6083999" cy="3302216"/>
                    </a:xfrm>
                    <a:prstGeom prst="rect"/>
                  </pic:spPr>
                </pic:pic>
              </a:graphicData>
            </a:graphic>
          </wp:inline>
        </w:drawing>
      </w:r>
    </w:p>
    <w:p>
      <w:pPr>
        <w:pStyle w:val="GuideCaption"/>
      </w:pPr>
      <w:r>
        <w:t>Rock size, size variation, colour and texture. Russian reference screenshot.</w:t>
      </w:r>
    </w:p>
    <w:p>
      <w:pPr>
        <w:keepLines/>
        <w:spacing w:before="100" w:after="0"/>
        <w:jc w:val="center"/>
      </w:pPr>
      <w:r>
        <w:drawing>
          <wp:inline xmlns:a="http://schemas.openxmlformats.org/drawingml/2006/main" xmlns:pic="http://schemas.openxmlformats.org/drawingml/2006/picture">
            <wp:extent cx="6083999" cy="3482098"/>
            <wp:docPr id="7" name="Picture 7" descr="Different-sized rocks, soil and fallen leaves on the floor." title="Different-sized rocks, soil and fallen leaves on the floor."/>
            <wp:cNvGraphicFramePr>
              <a:graphicFrameLocks noChangeAspect="1"/>
            </wp:cNvGraphicFramePr>
            <a:graphic>
              <a:graphicData uri="http://schemas.openxmlformats.org/drawingml/2006/picture">
                <pic:pic>
                  <pic:nvPicPr>
                    <pic:cNvPr id="0" name="GROUND-01.jpg"/>
                    <pic:cNvPicPr/>
                  </pic:nvPicPr>
                  <pic:blipFill>
                    <a:blip r:embed="rId17"/>
                    <a:stretch>
                      <a:fillRect/>
                    </a:stretch>
                  </pic:blipFill>
                  <pic:spPr>
                    <a:xfrm>
                      <a:off x="0" y="0"/>
                      <a:ext cx="6083999" cy="3482098"/>
                    </a:xfrm>
                    <a:prstGeom prst="rect"/>
                  </pic:spPr>
                </pic:pic>
              </a:graphicData>
            </a:graphic>
          </wp:inline>
        </w:drawing>
      </w:r>
    </w:p>
    <w:p>
      <w:pPr>
        <w:pStyle w:val="GuideCaption"/>
      </w:pPr>
      <w:r>
        <w:t>Different-sized rocks, soil and fallen leaves on the floor.</w:t>
      </w:r>
    </w:p>
    <w:p>
      <w:pPr>
        <w:widowControl/>
      </w:pPr>
      <w:r>
        <w:rPr>
          <w:b/>
        </w:rPr>
        <w:t>Stones and rubble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Surface Objects category; requires only the common master. Decorative geometry, no collision.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cl_avfx_surface_rubble_quality</w:t>
            </w:r>
          </w:p>
        </w:tc>
        <w:tc>
          <w:tcPr>
            <w:tcW w:type="dxa" w:w="1984"/>
            <w:tcMar>
              <w:top w:w="70" w:type="dxa"/>
              <w:start w:w="90" w:type="dxa"/>
              <w:bottom w:w="70" w:type="dxa"/>
              <w:end w:w="90" w:type="dxa"/>
            </w:tcMar>
            <w:vAlign w:val="top"/>
            <w:shd w:fill="FFFFFF"/>
          </w:tcPr>
          <w:p>
            <w:pPr>
              <w:keepLines/>
              <w:widowControl/>
              <w:spacing w:after="0" w:before="0"/>
            </w:pPr>
            <w:r>
              <w:rPr>
                <w:sz w:val="16"/>
              </w:rPr>
              <w:t>Mesh detail. Fixed object positions and visibility never depend on quality. Applies immediately. [Performance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cl_avfx_surface_rubble_density</w:t>
            </w:r>
          </w:p>
        </w:tc>
        <w:tc>
          <w:tcPr>
            <w:tcW w:type="dxa" w:w="1984"/>
            <w:tcMar>
              <w:top w:w="70" w:type="dxa"/>
              <w:start w:w="90" w:type="dxa"/>
              <w:bottom w:w="70" w:type="dxa"/>
              <w:end w:w="90" w:type="dxa"/>
            </w:tcMar>
            <w:vAlign w:val="top"/>
            <w:shd w:fill="F2FAFE"/>
          </w:tcPr>
          <w:p>
            <w:pPr>
              <w:keepLines/>
              <w:widowControl/>
              <w:spacing w:after="0" w:before="0"/>
            </w:pPr>
            <w:r>
              <w:rPr>
                <w:sz w:val="16"/>
              </w:rPr>
              <w:t>Stable map population. Placement rebuilds once when settings change, never when the camera moves.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cl_avfx_surface_rubble_size</w:t>
            </w:r>
          </w:p>
        </w:tc>
        <w:tc>
          <w:tcPr>
            <w:tcW w:type="dxa" w:w="1984"/>
            <w:tcMar>
              <w:top w:w="70" w:type="dxa"/>
              <w:start w:w="90" w:type="dxa"/>
              <w:bottom w:w="70" w:type="dxa"/>
              <w:end w:w="90" w:type="dxa"/>
            </w:tcMar>
            <w:vAlign w:val="top"/>
            <w:shd w:fill="FFFFFF"/>
          </w:tcPr>
          <w:p>
            <w:pPr>
              <w:keepLines/>
              <w:widowControl/>
              <w:spacing w:after="0" w:before="0"/>
            </w:pPr>
            <w:r>
              <w:rPr>
                <w:sz w:val="16"/>
              </w:rPr>
              <w:t>Cluster size in world units. The complete footprint must fit its support, clear of openings and water.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Size spread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cl_avfx_surface_rubble_size_spread</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scale spread: 0 equal base size, 1 ranges from 1/16 to 8 times base size; pebbles and boulders together. Large objects still require full support.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Clumping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cl_avfx_surface_rubble_clumping</w:t>
            </w:r>
          </w:p>
        </w:tc>
        <w:tc>
          <w:tcPr>
            <w:tcW w:type="dxa" w:w="1984"/>
            <w:tcMar>
              <w:top w:w="70" w:type="dxa"/>
              <w:start w:w="90" w:type="dxa"/>
              <w:bottom w:w="70" w:type="dxa"/>
              <w:end w:w="90" w:type="dxa"/>
            </w:tcMar>
            <w:vAlign w:val="top"/>
            <w:shd w:fill="FFFFFF"/>
          </w:tcPr>
          <w:p>
            <w:pPr>
              <w:keepLines/>
              <w:widowControl/>
              <w:spacing w:after="0" w:before="0"/>
            </w:pPr>
            <w:r>
              <w:rPr>
                <w:sz w:val="16"/>
              </w:rPr>
              <w:t>0 separate objects; 1 multi-object clusters. Cluster count decreases to balance added geometry.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Shape variety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cl_avfx_surface_rubble_diversity</w:t>
            </w:r>
          </w:p>
        </w:tc>
        <w:tc>
          <w:tcPr>
            <w:tcW w:type="dxa" w:w="1984"/>
            <w:tcMar>
              <w:top w:w="70" w:type="dxa"/>
              <w:start w:w="90" w:type="dxa"/>
              <w:bottom w:w="70" w:type="dxa"/>
              <w:end w:w="90" w:type="dxa"/>
            </w:tcMar>
            <w:vAlign w:val="top"/>
            <w:shd w:fill="F2FAFE"/>
          </w:tcPr>
          <w:p>
            <w:pPr>
              <w:keepLines/>
              <w:widowControl/>
              <w:spacing w:after="0" w:before="0"/>
            </w:pPr>
            <w:r>
              <w:rPr>
                <w:sz w:val="16"/>
              </w:rPr>
              <w:t>0 one structure; 1 varied shapes, proportions and orientations; leaf damage is rare. Camera-independent.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Arrangement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cl_avfx_surface_rubble_seed</w:t>
            </w:r>
          </w:p>
        </w:tc>
        <w:tc>
          <w:tcPr>
            <w:tcW w:type="dxa" w:w="1984"/>
            <w:tcMar>
              <w:top w:w="70" w:type="dxa"/>
              <w:start w:w="90" w:type="dxa"/>
              <w:bottom w:w="70" w:type="dxa"/>
              <w:end w:w="90" w:type="dxa"/>
            </w:tcMar>
            <w:vAlign w:val="top"/>
            <w:shd w:fill="FFFFFF"/>
          </w:tcPr>
          <w:p>
            <w:pPr>
              <w:keepLines/>
              <w:widowControl/>
              <w:spacing w:after="0" w:before="0"/>
            </w:pPr>
            <w:r>
              <w:rPr>
                <w:sz w:val="16"/>
              </w:rPr>
              <w:t>Stable placement seed; changes the arrangement on the map.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cl_avfx_surface_rubble_color_r</w:t>
            </w:r>
          </w:p>
        </w:tc>
        <w:tc>
          <w:tcPr>
            <w:tcW w:type="dxa" w:w="1984"/>
            <w:tcMar>
              <w:top w:w="70" w:type="dxa"/>
              <w:start w:w="90" w:type="dxa"/>
              <w:bottom w:w="70" w:type="dxa"/>
              <w:end w:w="90" w:type="dxa"/>
            </w:tcMar>
            <w:vAlign w:val="top"/>
            <w:shd w:fill="F2FAFE"/>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cl_avfx_surface_rubble_color_g</w:t>
            </w:r>
          </w:p>
        </w:tc>
        <w:tc>
          <w:tcPr>
            <w:tcW w:type="dxa" w:w="1984"/>
            <w:tcMar>
              <w:top w:w="70" w:type="dxa"/>
              <w:start w:w="90" w:type="dxa"/>
              <w:bottom w:w="70" w:type="dxa"/>
              <w:end w:w="90" w:type="dxa"/>
            </w:tcMar>
            <w:vAlign w:val="top"/>
            <w:shd w:fill="FFFFFF"/>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cl_avfx_surface_rubble_color_b</w:t>
            </w:r>
          </w:p>
        </w:tc>
        <w:tc>
          <w:tcPr>
            <w:tcW w:type="dxa" w:w="1984"/>
            <w:tcMar>
              <w:top w:w="70" w:type="dxa"/>
              <w:start w:w="90" w:type="dxa"/>
              <w:bottom w:w="70" w:type="dxa"/>
              <w:end w:w="90" w:type="dxa"/>
            </w:tcMar>
            <w:vAlign w:val="top"/>
            <w:shd w:fill="F2FAFE"/>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Color variety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cl_avfx_surface_rubble_color_variation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Restrained per-piece texture tint variation; zero keeps the chosen tint. Does not change placement.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cl_avfx_surface_rubble_roughness</w:t>
            </w:r>
          </w:p>
        </w:tc>
        <w:tc>
          <w:tcPr>
            <w:tcW w:type="dxa" w:w="1984"/>
            <w:tcMar>
              <w:top w:w="70" w:type="dxa"/>
              <w:start w:w="90" w:type="dxa"/>
              <w:bottom w:w="70" w:type="dxa"/>
              <w:end w:w="90" w:type="dxa"/>
            </w:tcMar>
            <w:vAlign w:val="top"/>
            <w:shd w:fill="F2FAFE"/>
          </w:tcPr>
          <w:p>
            <w:pPr>
              <w:keepLines/>
              <w:widowControl/>
              <w:spacing w:after="0" w:before="0"/>
            </w:pPr>
            <w:r>
              <w:rPr>
                <w:sz w:val="16"/>
              </w:rPr>
              <w:t>Higher values soften specular highlights.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q2prox_avfx_rubble_lighting</w:t>
            </w:r>
          </w:p>
        </w:tc>
        <w:tc>
          <w:tcPr>
            <w:tcW w:type="dxa" w:w="1984"/>
            <w:tcMar>
              <w:top w:w="70" w:type="dxa"/>
              <w:start w:w="90" w:type="dxa"/>
              <w:bottom w:w="70" w:type="dxa"/>
              <w:end w:w="90" w:type="dxa"/>
            </w:tcMar>
            <w:vAlign w:val="top"/>
            <w:shd w:fill="F2FAFE"/>
          </w:tcPr>
          <w:p>
            <w:pPr>
              <w:keepLines/>
              <w:widowControl/>
              <w:spacing w:after="0" w:before="0"/>
            </w:pPr>
            <w:r>
              <w:rPr>
                <w:sz w:val="16"/>
              </w:rPr>
              <w:t>Static, celestial and local lighting response for this object category.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Objects.</w:t>
            </w:r>
          </w:p>
        </w:tc>
      </w:tr>
    </w:tbl>
    <w:p>
      <w:pPr>
        <w:spacing w:after="20"/>
      </w:pPr>
    </w:p>
    <w:p>
      <w:pPr>
        <w:widowControl/>
      </w:pPr>
      <w:r>
        <w:rPr>
          <w:b/>
        </w:rPr>
        <w:t>Soil clumps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Surface Objects category; requires only the common master. Decorative geometry, no collision.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cl_avfx_surface_soil_quality</w:t>
            </w:r>
          </w:p>
        </w:tc>
        <w:tc>
          <w:tcPr>
            <w:tcW w:type="dxa" w:w="1984"/>
            <w:tcMar>
              <w:top w:w="70" w:type="dxa"/>
              <w:start w:w="90" w:type="dxa"/>
              <w:bottom w:w="70" w:type="dxa"/>
              <w:end w:w="90" w:type="dxa"/>
            </w:tcMar>
            <w:vAlign w:val="top"/>
            <w:shd w:fill="FFFFFF"/>
          </w:tcPr>
          <w:p>
            <w:pPr>
              <w:keepLines/>
              <w:widowControl/>
              <w:spacing w:after="0" w:before="0"/>
            </w:pPr>
            <w:r>
              <w:rPr>
                <w:sz w:val="16"/>
              </w:rPr>
              <w:t>Mesh detail. Fixed object positions and visibility never depend on quality. Applies immediately. [Performance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cl_avfx_surface_soil_density</w:t>
            </w:r>
          </w:p>
        </w:tc>
        <w:tc>
          <w:tcPr>
            <w:tcW w:type="dxa" w:w="1984"/>
            <w:tcMar>
              <w:top w:w="70" w:type="dxa"/>
              <w:start w:w="90" w:type="dxa"/>
              <w:bottom w:w="70" w:type="dxa"/>
              <w:end w:w="90" w:type="dxa"/>
            </w:tcMar>
            <w:vAlign w:val="top"/>
            <w:shd w:fill="F2FAFE"/>
          </w:tcPr>
          <w:p>
            <w:pPr>
              <w:keepLines/>
              <w:widowControl/>
              <w:spacing w:after="0" w:before="0"/>
            </w:pPr>
            <w:r>
              <w:rPr>
                <w:sz w:val="16"/>
              </w:rPr>
              <w:t>Stable map population. Placement rebuilds once when settings change, never when the camera moves.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cl_avfx_surface_soil_size</w:t>
            </w:r>
          </w:p>
        </w:tc>
        <w:tc>
          <w:tcPr>
            <w:tcW w:type="dxa" w:w="1984"/>
            <w:tcMar>
              <w:top w:w="70" w:type="dxa"/>
              <w:start w:w="90" w:type="dxa"/>
              <w:bottom w:w="70" w:type="dxa"/>
              <w:end w:w="90" w:type="dxa"/>
            </w:tcMar>
            <w:vAlign w:val="top"/>
            <w:shd w:fill="FFFFFF"/>
          </w:tcPr>
          <w:p>
            <w:pPr>
              <w:keepLines/>
              <w:widowControl/>
              <w:spacing w:after="0" w:before="0"/>
            </w:pPr>
            <w:r>
              <w:rPr>
                <w:sz w:val="16"/>
              </w:rPr>
              <w:t>Cluster size in world units. The complete footprint must fit its support, clear of openings and water.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Size spread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cl_avfx_surface_soil_size_spread</w:t>
            </w:r>
          </w:p>
        </w:tc>
        <w:tc>
          <w:tcPr>
            <w:tcW w:type="dxa" w:w="1984"/>
            <w:tcMar>
              <w:top w:w="70" w:type="dxa"/>
              <w:start w:w="90" w:type="dxa"/>
              <w:bottom w:w="70" w:type="dxa"/>
              <w:end w:w="90" w:type="dxa"/>
            </w:tcMar>
            <w:vAlign w:val="top"/>
            <w:shd w:fill="F2FAFE"/>
          </w:tcPr>
          <w:p>
            <w:pPr>
              <w:keepLines/>
              <w:widowControl/>
              <w:spacing w:after="0" w:before="0"/>
            </w:pPr>
            <w:r>
              <w:rPr>
                <w:sz w:val="16"/>
              </w:rPr>
              <w:t>Size spread: 0 equal base size, 1 ranges from half to twice the base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Clumping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cl_avfx_surface_soil_clumping</w:t>
            </w:r>
          </w:p>
        </w:tc>
        <w:tc>
          <w:tcPr>
            <w:tcW w:type="dxa" w:w="1984"/>
            <w:tcMar>
              <w:top w:w="70" w:type="dxa"/>
              <w:start w:w="90" w:type="dxa"/>
              <w:bottom w:w="70" w:type="dxa"/>
              <w:end w:w="90" w:type="dxa"/>
            </w:tcMar>
            <w:vAlign w:val="top"/>
            <w:shd w:fill="FFFFFF"/>
          </w:tcPr>
          <w:p>
            <w:pPr>
              <w:keepLines/>
              <w:widowControl/>
              <w:spacing w:after="0" w:before="0"/>
            </w:pPr>
            <w:r>
              <w:rPr>
                <w:sz w:val="16"/>
              </w:rPr>
              <w:t>0 separate objects; 1 multi-object clusters. Cluster count decreases to balance added geometry.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Shape variety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cl_avfx_surface_soil_diversity</w:t>
            </w:r>
          </w:p>
        </w:tc>
        <w:tc>
          <w:tcPr>
            <w:tcW w:type="dxa" w:w="1984"/>
            <w:tcMar>
              <w:top w:w="70" w:type="dxa"/>
              <w:start w:w="90" w:type="dxa"/>
              <w:bottom w:w="70" w:type="dxa"/>
              <w:end w:w="90" w:type="dxa"/>
            </w:tcMar>
            <w:vAlign w:val="top"/>
            <w:shd w:fill="F2FAFE"/>
          </w:tcPr>
          <w:p>
            <w:pPr>
              <w:keepLines/>
              <w:widowControl/>
              <w:spacing w:after="0" w:before="0"/>
            </w:pPr>
            <w:r>
              <w:rPr>
                <w:sz w:val="16"/>
              </w:rPr>
              <w:t>0 one structure; 1 varied shapes, proportions and orientations; leaf damage is rare. Camera-independent.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Arrangement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cl_avfx_surface_soil_seed</w:t>
            </w:r>
          </w:p>
        </w:tc>
        <w:tc>
          <w:tcPr>
            <w:tcW w:type="dxa" w:w="1984"/>
            <w:tcMar>
              <w:top w:w="70" w:type="dxa"/>
              <w:start w:w="90" w:type="dxa"/>
              <w:bottom w:w="70" w:type="dxa"/>
              <w:end w:w="90" w:type="dxa"/>
            </w:tcMar>
            <w:vAlign w:val="top"/>
            <w:shd w:fill="FFFFFF"/>
          </w:tcPr>
          <w:p>
            <w:pPr>
              <w:keepLines/>
              <w:widowControl/>
              <w:spacing w:after="0" w:before="0"/>
            </w:pPr>
            <w:r>
              <w:rPr>
                <w:sz w:val="16"/>
              </w:rPr>
              <w:t>Stable placement seed; changes the arrangement on the map.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cl_avfx_surface_soil_color_r</w:t>
            </w:r>
          </w:p>
        </w:tc>
        <w:tc>
          <w:tcPr>
            <w:tcW w:type="dxa" w:w="1984"/>
            <w:tcMar>
              <w:top w:w="70" w:type="dxa"/>
              <w:start w:w="90" w:type="dxa"/>
              <w:bottom w:w="70" w:type="dxa"/>
              <w:end w:w="90" w:type="dxa"/>
            </w:tcMar>
            <w:vAlign w:val="top"/>
            <w:shd w:fill="F2FAFE"/>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cl_avfx_surface_soil_color_g</w:t>
            </w:r>
          </w:p>
        </w:tc>
        <w:tc>
          <w:tcPr>
            <w:tcW w:type="dxa" w:w="1984"/>
            <w:tcMar>
              <w:top w:w="70" w:type="dxa"/>
              <w:start w:w="90" w:type="dxa"/>
              <w:bottom w:w="70" w:type="dxa"/>
              <w:end w:w="90" w:type="dxa"/>
            </w:tcMar>
            <w:vAlign w:val="top"/>
            <w:shd w:fill="FFFFFF"/>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cl_avfx_surface_soil_color_b</w:t>
            </w:r>
          </w:p>
        </w:tc>
        <w:tc>
          <w:tcPr>
            <w:tcW w:type="dxa" w:w="1984"/>
            <w:tcMar>
              <w:top w:w="70" w:type="dxa"/>
              <w:start w:w="90" w:type="dxa"/>
              <w:bottom w:w="70" w:type="dxa"/>
              <w:end w:w="90" w:type="dxa"/>
            </w:tcMar>
            <w:vAlign w:val="top"/>
            <w:shd w:fill="F2FAFE"/>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Color variety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cl_avfx_surface_soil_color_variation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Restrained per-piece texture tint variation; zero keeps the chosen tint. Does not change placement.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cl_avfx_surface_soil_roughness</w:t>
            </w:r>
          </w:p>
        </w:tc>
        <w:tc>
          <w:tcPr>
            <w:tcW w:type="dxa" w:w="1984"/>
            <w:tcMar>
              <w:top w:w="70" w:type="dxa"/>
              <w:start w:w="90" w:type="dxa"/>
              <w:bottom w:w="70" w:type="dxa"/>
              <w:end w:w="90" w:type="dxa"/>
            </w:tcMar>
            <w:vAlign w:val="top"/>
            <w:shd w:fill="F2FAFE"/>
          </w:tcPr>
          <w:p>
            <w:pPr>
              <w:keepLines/>
              <w:widowControl/>
              <w:spacing w:after="0" w:before="0"/>
            </w:pPr>
            <w:r>
              <w:rPr>
                <w:sz w:val="16"/>
              </w:rPr>
              <w:t>Higher values soften specular highlights.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q2prox_avfx_soil_lighting</w:t>
            </w:r>
          </w:p>
        </w:tc>
        <w:tc>
          <w:tcPr>
            <w:tcW w:type="dxa" w:w="1984"/>
            <w:tcMar>
              <w:top w:w="70" w:type="dxa"/>
              <w:start w:w="90" w:type="dxa"/>
              <w:bottom w:w="70" w:type="dxa"/>
              <w:end w:w="90" w:type="dxa"/>
            </w:tcMar>
            <w:vAlign w:val="top"/>
            <w:shd w:fill="F2FAFE"/>
          </w:tcPr>
          <w:p>
            <w:pPr>
              <w:keepLines/>
              <w:widowControl/>
              <w:spacing w:after="0" w:before="0"/>
            </w:pPr>
            <w:r>
              <w:rPr>
                <w:sz w:val="16"/>
              </w:rPr>
              <w:t>Static, celestial and local lighting response for this object category.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Objects.</w:t>
            </w:r>
          </w:p>
        </w:tc>
      </w:tr>
    </w:tbl>
    <w:p>
      <w:pPr>
        <w:spacing w:after="20"/>
      </w:pPr>
    </w:p>
    <w:p>
      <w:bookmarkStart w:id="6" w:name="Q2PX_S0006"/>
      <w:pPr>
        <w:pStyle w:val="Heading2"/>
      </w:pPr>
      <w:r>
        <w:t>Fallen and falling leaves</w:t>
      </w:r>
      <w:bookmarkEnd w:id="6"/>
    </w:p>
    <w:p>
      <w:pPr>
        <w:widowControl/>
      </w:pPr>
      <w:r>
        <w:t>Colour variation changes shades around the chosen colour. Sizes stay leaf-like; damaged and torn forms make up a small fraction of the set. Clustering controls floor distribution.</w:t>
      </w:r>
    </w:p>
    <w:p>
      <w:pPr>
        <w:widowControl/>
      </w:pPr>
      <w:r>
        <w:t>Falling Leaves has a separate master. Its count is independent of floor density: the default is much lower than the original dense stream, and can be decreased or increased. Falling speed and wind produce gentle descent with turning and sway.</w:t>
      </w:r>
    </w:p>
    <w:p>
      <w:pPr>
        <w:widowControl/>
      </w:pPr>
      <w:r>
        <w:t>Sky Only affects both kinds of leaf. Enabling it excludes roofed areas; some maps may contain no suitable locations.</w:t>
      </w:r>
    </w:p>
    <w:p>
      <w:pPr>
        <w:keepLines/>
        <w:spacing w:before="100" w:after="0"/>
        <w:jc w:val="center"/>
      </w:pPr>
      <w:r>
        <w:drawing>
          <wp:inline xmlns:a="http://schemas.openxmlformats.org/drawingml/2006/main" xmlns:pic="http://schemas.openxmlformats.org/drawingml/2006/picture">
            <wp:extent cx="6083999" cy="3517515"/>
            <wp:docPr id="8" name="Picture 8" descr="Separate falling-leaf count and the open-sky restriction. Russian reference screenshot." title="Separate falling-leaf count and the open-sky restriction. Russian reference screenshot."/>
            <wp:cNvGraphicFramePr>
              <a:graphicFrameLocks noChangeAspect="1"/>
            </wp:cNvGraphicFramePr>
            <a:graphic>
              <a:graphicData uri="http://schemas.openxmlformats.org/drawingml/2006/picture">
                <pic:pic>
                  <pic:nvPicPr>
                    <pic:cNvPr id="0" name="LEAF-01-RU.jpg"/>
                    <pic:cNvPicPr/>
                  </pic:nvPicPr>
                  <pic:blipFill>
                    <a:blip r:embed="rId18"/>
                    <a:stretch>
                      <a:fillRect/>
                    </a:stretch>
                  </pic:blipFill>
                  <pic:spPr>
                    <a:xfrm>
                      <a:off x="0" y="0"/>
                      <a:ext cx="6083999" cy="3517515"/>
                    </a:xfrm>
                    <a:prstGeom prst="rect"/>
                  </pic:spPr>
                </pic:pic>
              </a:graphicData>
            </a:graphic>
          </wp:inline>
        </w:drawing>
      </w:r>
    </w:p>
    <w:p>
      <w:pPr>
        <w:pStyle w:val="GuideCaption"/>
      </w:pPr>
      <w:r>
        <w:t>Separate falling-leaf count and the open-sky restriction. Russian reference screenshot.</w:t>
      </w:r>
    </w:p>
    <w:p>
      <w:pPr>
        <w:keepLines/>
        <w:spacing w:before="100" w:after="0"/>
        <w:jc w:val="center"/>
      </w:pPr>
      <w:r>
        <w:drawing>
          <wp:inline xmlns:a="http://schemas.openxmlformats.org/drawingml/2006/main" xmlns:pic="http://schemas.openxmlformats.org/drawingml/2006/picture">
            <wp:extent cx="6083999" cy="3637265"/>
            <wp:docPr id="9" name="Picture 9" descr="Leaves falling beneath open sky above fallen leaves." title="Leaves falling beneath open sky above fallen leaves."/>
            <wp:cNvGraphicFramePr>
              <a:graphicFrameLocks noChangeAspect="1"/>
            </wp:cNvGraphicFramePr>
            <a:graphic>
              <a:graphicData uri="http://schemas.openxmlformats.org/drawingml/2006/picture">
                <pic:pic>
                  <pic:nvPicPr>
                    <pic:cNvPr id="0" name="LEAF-02.jpg"/>
                    <pic:cNvPicPr/>
                  </pic:nvPicPr>
                  <pic:blipFill>
                    <a:blip r:embed="rId19"/>
                    <a:stretch>
                      <a:fillRect/>
                    </a:stretch>
                  </pic:blipFill>
                  <pic:spPr>
                    <a:xfrm>
                      <a:off x="0" y="0"/>
                      <a:ext cx="6083999" cy="3637265"/>
                    </a:xfrm>
                    <a:prstGeom prst="rect"/>
                  </pic:spPr>
                </pic:pic>
              </a:graphicData>
            </a:graphic>
          </wp:inline>
        </w:drawing>
      </w:r>
    </w:p>
    <w:p>
      <w:pPr>
        <w:pStyle w:val="GuideCaption"/>
      </w:pPr>
      <w:r>
        <w:t>Leaves falling beneath open sky above fallen leaves.</w:t>
      </w:r>
    </w:p>
    <w:p>
      <w:pPr>
        <w:widowControl/>
      </w:pPr>
      <w:r>
        <w:rPr>
          <w:b/>
        </w:rPr>
        <w:t>Fallen leaves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Surface Objects category; requires only the common master. Decorative geometry, no collision.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Outdoor only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cl_avfx_surface_leaves_outdoor_only</w:t>
            </w:r>
          </w:p>
        </w:tc>
        <w:tc>
          <w:tcPr>
            <w:tcW w:type="dxa" w:w="1984"/>
            <w:tcMar>
              <w:top w:w="70" w:type="dxa"/>
              <w:start w:w="90" w:type="dxa"/>
              <w:bottom w:w="70" w:type="dxa"/>
              <w:end w:w="90" w:type="dxa"/>
            </w:tcMar>
            <w:vAlign w:val="top"/>
            <w:shd w:fill="FFFFFF"/>
          </w:tcPr>
          <w:p>
            <w:pPr>
              <w:keepLines/>
              <w:widowControl/>
              <w:spacing w:after="0" w:before="0"/>
            </w:pPr>
            <w:r>
              <w:rPr>
                <w:sz w:val="16"/>
              </w:rPr>
              <w:t>Leaves only on supports open to the sky, including falling leaves. Off also allows indoor supports; flight still requires a clear path.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cl_avfx_surface_leaves_quality</w:t>
            </w:r>
          </w:p>
        </w:tc>
        <w:tc>
          <w:tcPr>
            <w:tcW w:type="dxa" w:w="1984"/>
            <w:tcMar>
              <w:top w:w="70" w:type="dxa"/>
              <w:start w:w="90" w:type="dxa"/>
              <w:bottom w:w="70" w:type="dxa"/>
              <w:end w:w="90" w:type="dxa"/>
            </w:tcMar>
            <w:vAlign w:val="top"/>
            <w:shd w:fill="F2FAFE"/>
          </w:tcPr>
          <w:p>
            <w:pPr>
              <w:keepLines/>
              <w:widowControl/>
              <w:spacing w:after="0" w:before="0"/>
            </w:pPr>
            <w:r>
              <w:rPr>
                <w:sz w:val="16"/>
              </w:rPr>
              <w:t>Mesh detail. Fixed object positions and visibility never depend on quality. Applies immediately. [Performance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cl_avfx_surface_leaves_density</w:t>
            </w:r>
          </w:p>
        </w:tc>
        <w:tc>
          <w:tcPr>
            <w:tcW w:type="dxa" w:w="1984"/>
            <w:tcMar>
              <w:top w:w="70" w:type="dxa"/>
              <w:start w:w="90" w:type="dxa"/>
              <w:bottom w:w="70" w:type="dxa"/>
              <w:end w:w="90" w:type="dxa"/>
            </w:tcMar>
            <w:vAlign w:val="top"/>
            <w:shd w:fill="FFFFFF"/>
          </w:tcPr>
          <w:p>
            <w:pPr>
              <w:keepLines/>
              <w:widowControl/>
              <w:spacing w:after="0" w:before="0"/>
            </w:pPr>
            <w:r>
              <w:rPr>
                <w:sz w:val="16"/>
              </w:rPr>
              <w:t>Stable map population. Placement rebuilds once when settings change, never when the camera moves.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cl_avfx_surface_leaves_size</w:t>
            </w:r>
          </w:p>
        </w:tc>
        <w:tc>
          <w:tcPr>
            <w:tcW w:type="dxa" w:w="1984"/>
            <w:tcMar>
              <w:top w:w="70" w:type="dxa"/>
              <w:start w:w="90" w:type="dxa"/>
              <w:bottom w:w="70" w:type="dxa"/>
              <w:end w:w="90" w:type="dxa"/>
            </w:tcMar>
            <w:vAlign w:val="top"/>
            <w:shd w:fill="F2FAFE"/>
          </w:tcPr>
          <w:p>
            <w:pPr>
              <w:keepLines/>
              <w:widowControl/>
              <w:spacing w:after="0" w:before="0"/>
            </w:pPr>
            <w:r>
              <w:rPr>
                <w:sz w:val="16"/>
              </w:rPr>
              <w:t>Cluster size in world units. The complete footprint must fit its support, clear of openings and water.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Size spread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cl_avfx_surface_leaves_size_spread</w:t>
            </w:r>
          </w:p>
        </w:tc>
        <w:tc>
          <w:tcPr>
            <w:tcW w:type="dxa" w:w="1984"/>
            <w:tcMar>
              <w:top w:w="70" w:type="dxa"/>
              <w:start w:w="90" w:type="dxa"/>
              <w:bottom w:w="70" w:type="dxa"/>
              <w:end w:w="90" w:type="dxa"/>
            </w:tcMar>
            <w:vAlign w:val="top"/>
            <w:shd w:fill="FFFFFF"/>
          </w:tcPr>
          <w:p>
            <w:pPr>
              <w:keepLines/>
              <w:widowControl/>
              <w:spacing w:after="0" w:before="0"/>
            </w:pPr>
            <w:r>
              <w:rPr>
                <w:sz w:val="16"/>
              </w:rPr>
              <w:t>Botanical size variation: 0 equal base size, 1 ranges from 65 to 125 percent; no boulder-sized leaves.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Clumping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cl_avfx_surface_leaves_clumping</w:t>
            </w:r>
          </w:p>
        </w:tc>
        <w:tc>
          <w:tcPr>
            <w:tcW w:type="dxa" w:w="1984"/>
            <w:tcMar>
              <w:top w:w="70" w:type="dxa"/>
              <w:start w:w="90" w:type="dxa"/>
              <w:bottom w:w="70" w:type="dxa"/>
              <w:end w:w="90" w:type="dxa"/>
            </w:tcMar>
            <w:vAlign w:val="top"/>
            <w:shd w:fill="F2FAFE"/>
          </w:tcPr>
          <w:p>
            <w:pPr>
              <w:keepLines/>
              <w:widowControl/>
              <w:spacing w:after="0" w:before="0"/>
            </w:pPr>
            <w:r>
              <w:rPr>
                <w:sz w:val="16"/>
              </w:rPr>
              <w:t>0 separate objects; 1 multi-object clusters. Cluster count decreases to balance added geometry.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Shape variety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cl_avfx_surface_leaves_diversity</w:t>
            </w:r>
          </w:p>
        </w:tc>
        <w:tc>
          <w:tcPr>
            <w:tcW w:type="dxa" w:w="1984"/>
            <w:tcMar>
              <w:top w:w="70" w:type="dxa"/>
              <w:start w:w="90" w:type="dxa"/>
              <w:bottom w:w="70" w:type="dxa"/>
              <w:end w:w="90" w:type="dxa"/>
            </w:tcMar>
            <w:vAlign w:val="top"/>
            <w:shd w:fill="FFFFFF"/>
          </w:tcPr>
          <w:p>
            <w:pPr>
              <w:keepLines/>
              <w:widowControl/>
              <w:spacing w:after="0" w:before="0"/>
            </w:pPr>
            <w:r>
              <w:rPr>
                <w:sz w:val="16"/>
              </w:rPr>
              <w:t>0 one structure; 1 varied shapes, proportions and orientations; leaf damage is rare. Camera-independent.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Arrangement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cl_avfx_surface_leaves_seed</w:t>
            </w:r>
          </w:p>
        </w:tc>
        <w:tc>
          <w:tcPr>
            <w:tcW w:type="dxa" w:w="1984"/>
            <w:tcMar>
              <w:top w:w="70" w:type="dxa"/>
              <w:start w:w="90" w:type="dxa"/>
              <w:bottom w:w="70" w:type="dxa"/>
              <w:end w:w="90" w:type="dxa"/>
            </w:tcMar>
            <w:vAlign w:val="top"/>
            <w:shd w:fill="F2FAFE"/>
          </w:tcPr>
          <w:p>
            <w:pPr>
              <w:keepLines/>
              <w:widowControl/>
              <w:spacing w:after="0" w:before="0"/>
            </w:pPr>
            <w:r>
              <w:rPr>
                <w:sz w:val="16"/>
              </w:rPr>
              <w:t>Stable placement seed; changes the arrangement on the map.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cl_avfx_surface_leaves_color_r</w:t>
            </w:r>
          </w:p>
        </w:tc>
        <w:tc>
          <w:tcPr>
            <w:tcW w:type="dxa" w:w="1984"/>
            <w:tcMar>
              <w:top w:w="70" w:type="dxa"/>
              <w:start w:w="90" w:type="dxa"/>
              <w:bottom w:w="70" w:type="dxa"/>
              <w:end w:w="90" w:type="dxa"/>
            </w:tcMar>
            <w:vAlign w:val="top"/>
            <w:shd w:fill="FFFFFF"/>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cl_avfx_surface_leaves_color_g</w:t>
            </w:r>
          </w:p>
        </w:tc>
        <w:tc>
          <w:tcPr>
            <w:tcW w:type="dxa" w:w="1984"/>
            <w:tcMar>
              <w:top w:w="70" w:type="dxa"/>
              <w:start w:w="90" w:type="dxa"/>
              <w:bottom w:w="70" w:type="dxa"/>
              <w:end w:w="90" w:type="dxa"/>
            </w:tcMar>
            <w:vAlign w:val="top"/>
            <w:shd w:fill="F2FAFE"/>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cl_avfx_surface_leaves_color_b</w:t>
            </w:r>
          </w:p>
        </w:tc>
        <w:tc>
          <w:tcPr>
            <w:tcW w:type="dxa" w:w="1984"/>
            <w:tcMar>
              <w:top w:w="70" w:type="dxa"/>
              <w:start w:w="90" w:type="dxa"/>
              <w:bottom w:w="70" w:type="dxa"/>
              <w:end w:w="90" w:type="dxa"/>
            </w:tcMar>
            <w:vAlign w:val="top"/>
            <w:shd w:fill="FFFFFF"/>
          </w:tcPr>
          <w:p>
            <w:pPr>
              <w:keepLines/>
              <w:widowControl/>
              <w:spacing w:after="0" w:before="0"/>
            </w:pPr>
            <w:r>
              <w:rPr>
                <w:sz w:val="16"/>
              </w:rPr>
              <w:t>Base color channel before material variation and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Color variety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Smooth per-leaf hue variation from the chosen RGB; zero keeps its hue, one includes autumn, green and bluish shades.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Falling leaves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cl_avfx_surface_leaves_falling</w:t>
            </w:r>
          </w:p>
        </w:tc>
        <w:tc>
          <w:tcPr>
            <w:tcW w:type="dxa" w:w="1984"/>
            <w:tcMar>
              <w:top w:w="70" w:type="dxa"/>
              <w:start w:w="90" w:type="dxa"/>
              <w:bottom w:w="70" w:type="dxa"/>
              <w:end w:w="90" w:type="dxa"/>
            </w:tcMar>
            <w:vAlign w:val="top"/>
            <w:shd w:fill="FFFFFF"/>
          </w:tcPr>
          <w:p>
            <w:pPr>
              <w:keepLines/>
              <w:widowControl/>
              <w:spacing w:after="0" w:before="0"/>
            </w:pPr>
            <w:r>
              <w:rPr>
                <w:sz w:val="16"/>
              </w:rPr>
              <w:t>Adds falling leaves where the full flight path is clear. Outdoor only applies to ground and flying leaves together. Off skips flight draws; ground placement is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Falling quantity,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cl_avfx_surface_leaves_fall_amount</w:t>
            </w:r>
          </w:p>
        </w:tc>
        <w:tc>
          <w:tcPr>
            <w:tcW w:type="dxa" w:w="1984"/>
            <w:tcMar>
              <w:top w:w="70" w:type="dxa"/>
              <w:start w:w="90" w:type="dxa"/>
              <w:bottom w:w="70" w:type="dxa"/>
              <w:end w:w="90" w:type="dxa"/>
            </w:tcMar>
            <w:vAlign w:val="top"/>
            <w:shd w:fill="F2FAFE"/>
          </w:tcPr>
          <w:p>
            <w:pPr>
              <w:keepLines/>
              <w:widowControl/>
              <w:spacing w:after="0" w:before="0"/>
            </w:pPr>
            <w:r>
              <w:rPr>
                <w:sz w:val="16"/>
              </w:rPr>
              <w:t>Falling leaf quantity only: 10% by default, 1% minimum, 100% restores the original population. Ground litter is unchanged.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Fall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cl_avfx_surface_leaves_fall_speed</w:t>
            </w:r>
          </w:p>
        </w:tc>
        <w:tc>
          <w:tcPr>
            <w:tcW w:type="dxa" w:w="1984"/>
            <w:tcMar>
              <w:top w:w="70" w:type="dxa"/>
              <w:start w:w="90" w:type="dxa"/>
              <w:bottom w:w="70" w:type="dxa"/>
              <w:end w:w="90" w:type="dxa"/>
            </w:tcMar>
            <w:vAlign w:val="top"/>
            <w:shd w:fill="FFFFFF"/>
          </w:tcPr>
          <w:p>
            <w:pPr>
              <w:keepLines/>
              <w:widowControl/>
              <w:spacing w:after="0" w:before="0"/>
            </w:pPr>
            <w:r>
              <w:rPr>
                <w:sz w:val="16"/>
              </w:rPr>
              <w:t>Average downward speed in world units per second; individual leaves flutter, rotate and drift at different rates.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cl_avfx_surface_leaves_wind</w:t>
            </w:r>
          </w:p>
        </w:tc>
        <w:tc>
          <w:tcPr>
            <w:tcW w:type="dxa" w:w="1984"/>
            <w:tcMar>
              <w:top w:w="70" w:type="dxa"/>
              <w:start w:w="90" w:type="dxa"/>
              <w:bottom w:w="70" w:type="dxa"/>
              <w:end w:w="90" w:type="dxa"/>
            </w:tcMar>
            <w:vAlign w:val="top"/>
            <w:shd w:fill="F2FAFE"/>
          </w:tcPr>
          <w:p>
            <w:pPr>
              <w:keepLines/>
              <w:widowControl/>
              <w:spacing w:after="0" w:before="0"/>
            </w:pPr>
            <w:r>
              <w:rPr>
                <w:sz w:val="16"/>
              </w:rPr>
              <w:t>Restrained flutter of curled leaf tips; support points stay fixed.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Roughness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cl_avfx_surface_leaves_roughness</w:t>
            </w:r>
          </w:p>
        </w:tc>
        <w:tc>
          <w:tcPr>
            <w:tcW w:type="dxa" w:w="1984"/>
            <w:tcMar>
              <w:top w:w="70" w:type="dxa"/>
              <w:start w:w="90" w:type="dxa"/>
              <w:bottom w:w="70" w:type="dxa"/>
              <w:end w:w="90" w:type="dxa"/>
            </w:tcMar>
            <w:vAlign w:val="top"/>
            <w:shd w:fill="FFFFFF"/>
          </w:tcPr>
          <w:p>
            <w:pPr>
              <w:keepLines/>
              <w:widowControl/>
              <w:spacing w:after="0" w:before="0"/>
            </w:pPr>
            <w:r>
              <w:rPr>
                <w:sz w:val="16"/>
              </w:rPr>
              <w:t>Higher values soften specular highlights.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q2prox_avfx_leaves_lighting</w:t>
            </w:r>
          </w:p>
        </w:tc>
        <w:tc>
          <w:tcPr>
            <w:tcW w:type="dxa" w:w="1984"/>
            <w:tcMar>
              <w:top w:w="70" w:type="dxa"/>
              <w:start w:w="90" w:type="dxa"/>
              <w:bottom w:w="70" w:type="dxa"/>
              <w:end w:w="90" w:type="dxa"/>
            </w:tcMar>
            <w:vAlign w:val="top"/>
            <w:shd w:fill="FFFFFF"/>
          </w:tcPr>
          <w:p>
            <w:pPr>
              <w:keepLines/>
              <w:widowControl/>
              <w:spacing w:after="0" w:before="0"/>
            </w:pPr>
            <w:r>
              <w:rPr>
                <w:sz w:val="16"/>
              </w:rPr>
              <w:t>Static, celestial and local lighting response for this object category.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Objects.</w:t>
            </w:r>
          </w:p>
        </w:tc>
      </w:tr>
    </w:tbl>
    <w:p>
      <w:pPr>
        <w:spacing w:after="20"/>
      </w:pPr>
    </w:p>
    <w:p>
      <w:bookmarkStart w:id="7" w:name="Q2PX_S0007"/>
      <w:pPr>
        <w:pStyle w:val="Heading2"/>
      </w:pPr>
      <w:r>
        <w:t>Shadows and the flashlight</w:t>
      </w:r>
      <w:bookmarkEnd w:id="7"/>
    </w:p>
    <w:p>
      <w:pPr>
        <w:widowControl/>
      </w:pPr>
      <w:r>
        <w:t>Grass, ivy, ferns and rocks have separate shadow strength. The default is zero, which disables that type's shadow calculation. Soil and fallen leaves have no separate shadow pass.</w:t>
      </w:r>
    </w:p>
    <w:p>
      <w:pPr>
        <w:widowControl/>
      </w:pPr>
      <w:r>
        <w:t>Ordinary shadows connect objects to surfaces; hanging ivy casts onto its wall. This is not a full shadow system for every map light. The flashlight adds a directional projection from objects in its beam onto receiving floors and walls. It uses the same shadow strength and requires flashlight shadows to be enabled. The original shadow remains; the shape follows the object's silhouette.</w:t>
      </w:r>
    </w:p>
    <w:p>
      <w:pPr>
        <w:keepLines/>
        <w:spacing w:before="100" w:after="0"/>
        <w:jc w:val="center"/>
      </w:pPr>
      <w:r>
        <w:drawing>
          <wp:inline xmlns:a="http://schemas.openxmlformats.org/drawingml/2006/main" xmlns:pic="http://schemas.openxmlformats.org/drawingml/2006/picture">
            <wp:extent cx="6083999" cy="3547080"/>
            <wp:docPr id="10" name="Picture 10" descr="Ordinary plant shadows on the floor and wall." title="Ordinary plant shadows on the floor and wall."/>
            <wp:cNvGraphicFramePr>
              <a:graphicFrameLocks noChangeAspect="1"/>
            </wp:cNvGraphicFramePr>
            <a:graphic>
              <a:graphicData uri="http://schemas.openxmlformats.org/drawingml/2006/picture">
                <pic:pic>
                  <pic:nvPicPr>
                    <pic:cNvPr id="0" name="SHADOW-01.jpg"/>
                    <pic:cNvPicPr/>
                  </pic:nvPicPr>
                  <pic:blipFill>
                    <a:blip r:embed="rId20"/>
                    <a:stretch>
                      <a:fillRect/>
                    </a:stretch>
                  </pic:blipFill>
                  <pic:spPr>
                    <a:xfrm>
                      <a:off x="0" y="0"/>
                      <a:ext cx="6083999" cy="3547080"/>
                    </a:xfrm>
                    <a:prstGeom prst="rect"/>
                  </pic:spPr>
                </pic:pic>
              </a:graphicData>
            </a:graphic>
          </wp:inline>
        </w:drawing>
      </w:r>
    </w:p>
    <w:p>
      <w:pPr>
        <w:pStyle w:val="GuideCaption"/>
      </w:pPr>
      <w:r>
        <w:t>Ordinary plant shadows on the floor and wall.</w:t>
      </w:r>
    </w:p>
    <w:p>
      <w:pPr>
        <w:keepLines/>
        <w:spacing w:before="100" w:after="0"/>
        <w:jc w:val="center"/>
      </w:pPr>
      <w:r>
        <w:drawing>
          <wp:inline xmlns:a="http://schemas.openxmlformats.org/drawingml/2006/main" xmlns:pic="http://schemas.openxmlformats.org/drawingml/2006/picture">
            <wp:extent cx="6083999" cy="4091357"/>
            <wp:docPr id="11" name="Picture 11" descr="The same scene with additional flashlight projection." title="The same scene with additional flashlight projection."/>
            <wp:cNvGraphicFramePr>
              <a:graphicFrameLocks noChangeAspect="1"/>
            </wp:cNvGraphicFramePr>
            <a:graphic>
              <a:graphicData uri="http://schemas.openxmlformats.org/drawingml/2006/picture">
                <pic:pic>
                  <pic:nvPicPr>
                    <pic:cNvPr id="0" name="SHADOW-02.jpg"/>
                    <pic:cNvPicPr/>
                  </pic:nvPicPr>
                  <pic:blipFill>
                    <a:blip r:embed="rId21"/>
                    <a:stretch>
                      <a:fillRect/>
                    </a:stretch>
                  </pic:blipFill>
                  <pic:spPr>
                    <a:xfrm>
                      <a:off x="0" y="0"/>
                      <a:ext cx="6083999" cy="4091357"/>
                    </a:xfrm>
                    <a:prstGeom prst="rect"/>
                  </pic:spPr>
                </pic:pic>
              </a:graphicData>
            </a:graphic>
          </wp:inline>
        </w:drawing>
      </w:r>
    </w:p>
    <w:p>
      <w:pPr>
        <w:pStyle w:val="GuideCaption"/>
      </w:pPr>
      <w:r>
        <w:t>The same scene with additional flashlight projection.</w:t>
      </w:r>
    </w:p>
    <w:p>
      <w:bookmarkStart w:id="8" w:name="Q2PX_S0008"/>
      <w:pPr>
        <w:pStyle w:val="Heading2"/>
      </w:pPr>
      <w:r>
        <w:t>Object lighting</w:t>
      </w:r>
      <w:bookmarkEnd w:id="8"/>
    </w:p>
    <w:p>
      <w:pPr>
        <w:widowControl/>
      </w:pPr>
      <w:r>
        <w:t>Ivy, ferns, rocks, soil and leaves have their own Lighting submenu at the end of their settings. Grass keeps its existing menu. Each type independently controls its lighting master, minimum brightness, static map light, response to Sun/Moon and cloud cover, night tint, flashlight, lightning/meteors and dynamic or emissive map sources.</w:t>
      </w:r>
    </w:p>
    <w:p>
      <w:pPr>
        <w:widowControl/>
      </w:pPr>
      <w:r>
        <w:t>Local-light strength and colour transfer are independent. Leaf settings cover both fallen and falling leaves. Disabling the master retains static lighting; zero strength for a local source excludes its calculation. Defaults match grass. These settings belong to AVFX presets and the generator.</w:t>
      </w:r>
    </w:p>
    <w:p>
      <w:pPr>
        <w:widowControl/>
      </w:pPr>
      <w:r>
        <w:t>With sunlight, ordinary floor and slope shadows change direction with the Sun. Without it, the old projection remains; wall-ivy shadows do not change. Shadow strength stays separate, and the flashlight adds its own projection.</w:t>
      </w:r>
    </w:p>
    <w:p>
      <w:bookmarkStart w:id="9" w:name="Q2PX_S0009"/>
      <w:pPr>
        <w:pStyle w:val="Heading2"/>
      </w:pPr>
      <w:r>
        <w:t>Reflections and saving</w:t>
      </w:r>
      <w:bookmarkEnd w:id="9"/>
    </w:p>
    <w:p>
      <w:pPr>
        <w:widowControl/>
      </w:pPr>
      <w:r>
        <w:t>Mirrors support surface-object reflections. Puddles have a separate switch for grass, ivy, ferns and falling leaves. Rocks, soil and fallen leaves are excluded from this puddle pass.</w:t>
      </w:r>
    </w:p>
    <w:p>
      <w:pPr>
        <w:keepLines/>
        <w:spacing w:before="100" w:after="0"/>
        <w:jc w:val="center"/>
      </w:pPr>
      <w:r>
        <w:drawing>
          <wp:inline xmlns:a="http://schemas.openxmlformats.org/drawingml/2006/main" xmlns:pic="http://schemas.openxmlformats.org/drawingml/2006/picture">
            <wp:extent cx="6083999" cy="3863992"/>
            <wp:docPr id="12" name="Picture 12" descr="Plants reflected in a puddle." title="Plants reflected in a puddle."/>
            <wp:cNvGraphicFramePr>
              <a:graphicFrameLocks noChangeAspect="1"/>
            </wp:cNvGraphicFramePr>
            <a:graphic>
              <a:graphicData uri="http://schemas.openxmlformats.org/drawingml/2006/picture">
                <pic:pic>
                  <pic:nvPicPr>
                    <pic:cNvPr id="0" name="REFLECT-01.jpg"/>
                    <pic:cNvPicPr/>
                  </pic:nvPicPr>
                  <pic:blipFill>
                    <a:blip r:embed="rId22"/>
                    <a:stretch>
                      <a:fillRect/>
                    </a:stretch>
                  </pic:blipFill>
                  <pic:spPr>
                    <a:xfrm>
                      <a:off x="0" y="0"/>
                      <a:ext cx="6083999" cy="3863992"/>
                    </a:xfrm>
                    <a:prstGeom prst="rect"/>
                  </pic:spPr>
                </pic:pic>
              </a:graphicData>
            </a:graphic>
          </wp:inline>
        </w:drawing>
      </w:r>
    </w:p>
    <w:p>
      <w:pPr>
        <w:pStyle w:val="GuideCaption"/>
      </w:pPr>
      <w:r>
        <w:t>Plants reflected in a puddle.</w:t>
      </w:r>
    </w:p>
    <w:p>
      <w:pPr>
        <w:widowControl/>
      </w:pPr>
      <w:r>
        <w:t>Settings are included in ordinary AVFX presets. The generator selects surface objects independently; shadows are generated only from Quality mode upwards. High density, large objects, shadows and extra reflections increase load. No quality level promises the same FPS on different maps.</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AVFX Surface Objects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AVFX Surface Objects</dc:title>
  <dc:subject>Q2PRO-X 1.6 Beta 5 by ly — AVFX Surface Objects</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