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98BA" w14:textId="0B5F73DF" w:rsidR="007832ED" w:rsidRPr="00993D5F" w:rsidRDefault="007832ED" w:rsidP="00D625DD">
      <w:pPr>
        <w:jc w:val="both"/>
        <w:rPr>
          <w:sz w:val="18"/>
          <w:szCs w:val="18"/>
        </w:rPr>
      </w:pPr>
      <w:r w:rsidRPr="00993D5F">
        <w:rPr>
          <w:sz w:val="18"/>
          <w:szCs w:val="18"/>
        </w:rPr>
        <w:t>УДК 681.142.343:621.397.0</w:t>
      </w:r>
    </w:p>
    <w:p w14:paraId="0713DC6F" w14:textId="77777777" w:rsidR="007832ED" w:rsidRPr="00993D5F" w:rsidRDefault="007832ED" w:rsidP="00D625DD">
      <w:pPr>
        <w:jc w:val="both"/>
        <w:rPr>
          <w:sz w:val="18"/>
          <w:szCs w:val="18"/>
        </w:rPr>
      </w:pPr>
    </w:p>
    <w:p w14:paraId="1FFC3F08" w14:textId="77777777" w:rsidR="007832ED" w:rsidRPr="00993D5F" w:rsidRDefault="007832ED" w:rsidP="00D625DD">
      <w:pPr>
        <w:jc w:val="both"/>
        <w:rPr>
          <w:sz w:val="18"/>
          <w:szCs w:val="18"/>
        </w:rPr>
      </w:pPr>
    </w:p>
    <w:p w14:paraId="2B0ACBEE" w14:textId="77777777" w:rsidR="007832ED" w:rsidRPr="00CF0C4D" w:rsidRDefault="007832ED" w:rsidP="00D625DD">
      <w:pPr>
        <w:jc w:val="right"/>
        <w:rPr>
          <w:i/>
          <w:iCs/>
          <w:sz w:val="16"/>
          <w:szCs w:val="16"/>
        </w:rPr>
      </w:pPr>
      <w:r w:rsidRPr="00CF0C4D">
        <w:rPr>
          <w:i/>
          <w:iCs/>
          <w:sz w:val="16"/>
          <w:szCs w:val="16"/>
        </w:rPr>
        <w:t>В.С.Тутыгин, А.В.Моисеев</w:t>
      </w:r>
    </w:p>
    <w:p w14:paraId="583E41E0" w14:textId="77777777" w:rsidR="007832ED" w:rsidRPr="00993D5F" w:rsidRDefault="007832ED" w:rsidP="00D625DD">
      <w:pPr>
        <w:jc w:val="both"/>
        <w:rPr>
          <w:sz w:val="18"/>
          <w:szCs w:val="18"/>
        </w:rPr>
      </w:pPr>
    </w:p>
    <w:p w14:paraId="67721519" w14:textId="2C377E2E" w:rsidR="007832ED" w:rsidRPr="00CF0C4D" w:rsidRDefault="009C776C" w:rsidP="00D625DD">
      <w:pPr>
        <w:jc w:val="center"/>
        <w:rPr>
          <w:b/>
          <w:bCs/>
          <w:sz w:val="18"/>
          <w:szCs w:val="18"/>
        </w:rPr>
      </w:pPr>
      <w:r w:rsidRPr="00CF0C4D">
        <w:rPr>
          <w:b/>
          <w:bCs/>
          <w:sz w:val="18"/>
          <w:szCs w:val="18"/>
          <w:lang w:val="en-US"/>
        </w:rPr>
        <w:t>C</w:t>
      </w:r>
      <w:r w:rsidR="00CF0C4D">
        <w:rPr>
          <w:b/>
          <w:bCs/>
          <w:sz w:val="18"/>
          <w:szCs w:val="18"/>
        </w:rPr>
        <w:t>ИСТЕМА СЖАТИЯ РЕЗУЛЬТАТОВ ИЗМЕРЕНИЙ ТЕМПЕРАТУРНЫХ ПОЛЕЙ</w:t>
      </w:r>
    </w:p>
    <w:p w14:paraId="1EA06169" w14:textId="54B7476A" w:rsidR="007832ED" w:rsidRDefault="007832ED" w:rsidP="00D625DD">
      <w:pPr>
        <w:ind w:firstLine="709"/>
        <w:jc w:val="both"/>
        <w:rPr>
          <w:sz w:val="18"/>
          <w:szCs w:val="18"/>
        </w:rPr>
      </w:pPr>
    </w:p>
    <w:p w14:paraId="09C5C041" w14:textId="77777777" w:rsidR="007832ED" w:rsidRPr="00CF0C4D" w:rsidRDefault="007832ED" w:rsidP="00D625DD">
      <w:pPr>
        <w:ind w:left="2268" w:firstLine="709"/>
        <w:jc w:val="both"/>
        <w:rPr>
          <w:sz w:val="16"/>
          <w:szCs w:val="16"/>
        </w:rPr>
      </w:pPr>
      <w:r w:rsidRPr="00CF0C4D">
        <w:rPr>
          <w:sz w:val="16"/>
          <w:szCs w:val="16"/>
        </w:rPr>
        <w:t xml:space="preserve">Приводится описание устройства сжатия результатов измерений температурных полей, спроектированного на одной СБИС PLD Altera и методики тестирования проекта, основанной на совместном использовании нескольких программных систем: Visual Basic, MS Excel, MAX+PLUS II </w:t>
      </w:r>
    </w:p>
    <w:p w14:paraId="026D3F8E" w14:textId="77777777" w:rsidR="007832ED" w:rsidRPr="00993D5F" w:rsidRDefault="007832ED" w:rsidP="00D625DD">
      <w:pPr>
        <w:ind w:firstLine="709"/>
        <w:jc w:val="both"/>
        <w:rPr>
          <w:sz w:val="18"/>
          <w:szCs w:val="18"/>
        </w:rPr>
      </w:pPr>
    </w:p>
    <w:p w14:paraId="342BD812" w14:textId="77777777" w:rsidR="007832ED" w:rsidRPr="00993D5F" w:rsidRDefault="007832ED" w:rsidP="00D625DD">
      <w:pPr>
        <w:ind w:firstLine="709"/>
        <w:jc w:val="both"/>
        <w:rPr>
          <w:sz w:val="18"/>
          <w:szCs w:val="18"/>
        </w:rPr>
      </w:pPr>
      <w:r w:rsidRPr="00993D5F">
        <w:rPr>
          <w:sz w:val="18"/>
          <w:szCs w:val="18"/>
        </w:rPr>
        <w:t>Для получения информации о радиационной температуре поверхности Земли используются метеорологические спутники. Информация, получаемая с помощью таких спутников, имеет вид двумерных массивов большой размерности, причем скорость поступления информации при нахождении спутника в зоне радиовидимости также достаточно велика. С другой стороны, информация конечному пользователю необходима в виде карты изотерм. Опыт работы по получению спутниковых данных и их обработке в СПбГПУ показал возможность и эффективность регрессионного сжатия потоков данных спутниковых измерений. В частности, в [1] и [2] описан алгоритм и устройство сжатия двумерных массивов данных, реализующее регрессионную модель второго порядка.  Устройство, реализующее этот алгоритм, спроектировано нами на одной микросхеме PLD Altera EPF10K20TC-</w:t>
      </w:r>
      <w:proofErr w:type="gramStart"/>
      <w:r w:rsidRPr="00993D5F">
        <w:rPr>
          <w:sz w:val="18"/>
          <w:szCs w:val="18"/>
        </w:rPr>
        <w:t>144-3</w:t>
      </w:r>
      <w:proofErr w:type="gramEnd"/>
      <w:r w:rsidRPr="00993D5F">
        <w:rPr>
          <w:sz w:val="18"/>
          <w:szCs w:val="18"/>
        </w:rPr>
        <w:t xml:space="preserve">. </w:t>
      </w:r>
    </w:p>
    <w:p w14:paraId="110CE7D6" w14:textId="5B297F87" w:rsidR="007832ED" w:rsidRPr="00993D5F" w:rsidRDefault="007832ED" w:rsidP="00D625DD">
      <w:pPr>
        <w:ind w:firstLine="709"/>
        <w:jc w:val="both"/>
        <w:rPr>
          <w:sz w:val="18"/>
          <w:szCs w:val="18"/>
        </w:rPr>
      </w:pPr>
      <w:r w:rsidRPr="00993D5F">
        <w:rPr>
          <w:sz w:val="18"/>
          <w:szCs w:val="18"/>
        </w:rPr>
        <w:t>Предлагаемая система сжатия результатов измерений температурных полей по данным спутниковых измерений включает компьютер IBM PC с установленной в нем платой PCI-7200 фирмы ADLINK для скоростного ввода/вывода цифровых данных и устройство сжатия данных, выполненное на СБИС PLD Altera. Плата PCI-7200 рассчитана на ввод потока данных в непрерывном режиме с записью на магнитный диск. При этом темп потока данных (“stream-to-disk-rate”) составляет 12 Мбайт/сек. Система позволяет компактно записать полностью весь поток спутниковых данных во время сеанса связи.</w:t>
      </w:r>
    </w:p>
    <w:p w14:paraId="3726B730" w14:textId="4FA07EB3" w:rsidR="007832ED" w:rsidRPr="00993D5F" w:rsidRDefault="007832ED" w:rsidP="00D625DD">
      <w:pPr>
        <w:ind w:firstLine="709"/>
        <w:jc w:val="both"/>
        <w:rPr>
          <w:sz w:val="18"/>
          <w:szCs w:val="18"/>
        </w:rPr>
      </w:pPr>
      <w:r w:rsidRPr="00993D5F">
        <w:rPr>
          <w:sz w:val="18"/>
          <w:szCs w:val="18"/>
        </w:rPr>
        <w:t>Устройство сжатия данных рассчитано на то, что размерность массива данных m*n является фиксированной,</w:t>
      </w:r>
      <w:r w:rsidR="00CC7E5C" w:rsidRPr="00CC7E5C">
        <w:rPr>
          <w:sz w:val="18"/>
          <w:szCs w:val="18"/>
        </w:rPr>
        <w:t xml:space="preserve"> </w:t>
      </w:r>
      <w:r w:rsidRPr="00993D5F">
        <w:rPr>
          <w:sz w:val="18"/>
          <w:szCs w:val="18"/>
        </w:rPr>
        <w:t xml:space="preserve">количество строк и столбцов – нечетным, аргументы уравнения регрессии фиксированными и удовлетворяющими условию симметричности и ортогональности. </w:t>
      </w:r>
    </w:p>
    <w:p w14:paraId="634E79FD" w14:textId="0ADD0743" w:rsidR="007832ED" w:rsidRPr="00993D5F" w:rsidRDefault="007832ED" w:rsidP="00D625DD">
      <w:pPr>
        <w:ind w:firstLine="709"/>
        <w:jc w:val="both"/>
        <w:rPr>
          <w:sz w:val="18"/>
          <w:szCs w:val="18"/>
        </w:rPr>
      </w:pPr>
      <w:r w:rsidRPr="00993D5F">
        <w:rPr>
          <w:sz w:val="18"/>
          <w:szCs w:val="18"/>
        </w:rPr>
        <w:t>Сжатым образом двумерного массива данных, согласно [1],</w:t>
      </w:r>
      <w:r w:rsidR="00CC7E5C" w:rsidRPr="00CC7E5C">
        <w:rPr>
          <w:sz w:val="18"/>
          <w:szCs w:val="18"/>
        </w:rPr>
        <w:t xml:space="preserve"> </w:t>
      </w:r>
      <w:r w:rsidR="00EA44E6" w:rsidRPr="00993D5F">
        <w:rPr>
          <w:sz w:val="18"/>
          <w:szCs w:val="18"/>
        </w:rPr>
        <w:t>являются коэффициенты</w:t>
      </w:r>
      <w:r w:rsidRPr="00993D5F">
        <w:rPr>
          <w:sz w:val="18"/>
          <w:szCs w:val="18"/>
        </w:rPr>
        <w:t xml:space="preserve"> S1…S</w:t>
      </w:r>
      <w:proofErr w:type="gramStart"/>
      <w:r w:rsidRPr="00993D5F">
        <w:rPr>
          <w:sz w:val="18"/>
          <w:szCs w:val="18"/>
        </w:rPr>
        <w:t>6 :</w:t>
      </w:r>
      <w:proofErr w:type="gramEnd"/>
    </w:p>
    <w:p w14:paraId="54AAB8AC" w14:textId="77777777" w:rsidR="007832ED" w:rsidRPr="00993D5F" w:rsidRDefault="007832ED" w:rsidP="00D625DD">
      <w:pPr>
        <w:ind w:firstLine="709"/>
        <w:jc w:val="both"/>
        <w:rPr>
          <w:sz w:val="18"/>
          <w:szCs w:val="1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984"/>
        <w:gridCol w:w="992"/>
        <w:gridCol w:w="2268"/>
        <w:gridCol w:w="957"/>
      </w:tblGrid>
      <w:tr w:rsidR="00CC7E5C" w14:paraId="6FEC3DA3" w14:textId="77777777" w:rsidTr="00CC7E5C">
        <w:tc>
          <w:tcPr>
            <w:tcW w:w="1101" w:type="dxa"/>
          </w:tcPr>
          <w:p w14:paraId="795FB3F6" w14:textId="77777777" w:rsidR="00D625DD" w:rsidRDefault="00D625DD" w:rsidP="00D625DD">
            <w:pPr>
              <w:jc w:val="both"/>
              <w:rPr>
                <w:sz w:val="18"/>
                <w:szCs w:val="18"/>
              </w:rPr>
            </w:pPr>
          </w:p>
        </w:tc>
        <w:tc>
          <w:tcPr>
            <w:tcW w:w="1984" w:type="dxa"/>
          </w:tcPr>
          <w:p w14:paraId="6787ED69" w14:textId="2EA9A543" w:rsidR="00D625DD" w:rsidRPr="00CC7E5C" w:rsidRDefault="0038334A" w:rsidP="00CC7E5C">
            <w:pPr>
              <w:rPr>
                <w:sz w:val="18"/>
                <w:szCs w:val="18"/>
                <w:lang w:val="en-US"/>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e>
                    </m:nary>
                  </m:e>
                </m:nary>
              </m:oMath>
            </m:oMathPara>
          </w:p>
        </w:tc>
        <w:tc>
          <w:tcPr>
            <w:tcW w:w="992" w:type="dxa"/>
          </w:tcPr>
          <w:p w14:paraId="64ABB786" w14:textId="77777777" w:rsidR="00D625DD" w:rsidRDefault="00D625DD" w:rsidP="00CC7E5C">
            <w:pPr>
              <w:rPr>
                <w:sz w:val="18"/>
                <w:szCs w:val="18"/>
              </w:rPr>
            </w:pPr>
          </w:p>
        </w:tc>
        <w:tc>
          <w:tcPr>
            <w:tcW w:w="2268" w:type="dxa"/>
          </w:tcPr>
          <w:p w14:paraId="2AAC7C7A" w14:textId="55DBCB48" w:rsidR="00D625DD" w:rsidRPr="00CC7E5C" w:rsidRDefault="0038334A" w:rsidP="00CC7E5C">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2j</m:t>
                            </m:r>
                          </m:sub>
                        </m:sSub>
                      </m:e>
                    </m:nary>
                  </m:e>
                </m:nary>
              </m:oMath>
            </m:oMathPara>
          </w:p>
        </w:tc>
        <w:tc>
          <w:tcPr>
            <w:tcW w:w="957" w:type="dxa"/>
          </w:tcPr>
          <w:p w14:paraId="36302445" w14:textId="77777777" w:rsidR="00D625DD" w:rsidRDefault="00D625DD" w:rsidP="00D625DD">
            <w:pPr>
              <w:jc w:val="both"/>
              <w:rPr>
                <w:sz w:val="18"/>
                <w:szCs w:val="18"/>
              </w:rPr>
            </w:pPr>
          </w:p>
        </w:tc>
      </w:tr>
      <w:tr w:rsidR="00CC7E5C" w14:paraId="222E4B4A" w14:textId="77777777" w:rsidTr="00CC7E5C">
        <w:tc>
          <w:tcPr>
            <w:tcW w:w="1101" w:type="dxa"/>
          </w:tcPr>
          <w:p w14:paraId="5505767F" w14:textId="77777777" w:rsidR="00D625DD" w:rsidRDefault="00D625DD" w:rsidP="00D625DD">
            <w:pPr>
              <w:jc w:val="both"/>
              <w:rPr>
                <w:sz w:val="18"/>
                <w:szCs w:val="18"/>
              </w:rPr>
            </w:pPr>
          </w:p>
        </w:tc>
        <w:tc>
          <w:tcPr>
            <w:tcW w:w="1984" w:type="dxa"/>
          </w:tcPr>
          <w:p w14:paraId="4D9FCFB6" w14:textId="3CF1AFDF" w:rsidR="00D625DD" w:rsidRPr="00CC7E5C" w:rsidRDefault="0038334A" w:rsidP="00CC7E5C">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3</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sSubSup>
                          <m:sSubSupPr>
                            <m:ctrlPr>
                              <w:rPr>
                                <w:rFonts w:ascii="Cambria Math" w:hAnsi="Cambria Math"/>
                                <w:i/>
                                <w:sz w:val="18"/>
                                <w:szCs w:val="18"/>
                              </w:rPr>
                            </m:ctrlPr>
                          </m:sSubSupPr>
                          <m:e>
                            <m:r>
                              <m:rPr>
                                <m:sty m:val="p"/>
                              </m:rPr>
                              <w:rPr>
                                <w:rFonts w:ascii="Cambria Math" w:hAnsi="Cambria Math"/>
                                <w:sz w:val="18"/>
                                <w:szCs w:val="18"/>
                              </w:rPr>
                              <m:t>x</m:t>
                            </m:r>
                          </m:e>
                          <m:sub>
                            <m:r>
                              <w:rPr>
                                <w:rFonts w:ascii="Cambria Math" w:hAnsi="Cambria Math"/>
                                <w:sz w:val="18"/>
                                <w:szCs w:val="18"/>
                              </w:rPr>
                              <m:t>2j</m:t>
                            </m:r>
                          </m:sub>
                          <m:sup>
                            <m:r>
                              <w:rPr>
                                <w:rFonts w:ascii="Cambria Math" w:hAnsi="Cambria Math"/>
                                <w:sz w:val="18"/>
                                <w:szCs w:val="18"/>
                              </w:rPr>
                              <m:t>*</m:t>
                            </m:r>
                          </m:sup>
                        </m:sSubSup>
                      </m:e>
                    </m:nary>
                  </m:e>
                </m:nary>
              </m:oMath>
            </m:oMathPara>
          </w:p>
        </w:tc>
        <w:tc>
          <w:tcPr>
            <w:tcW w:w="992" w:type="dxa"/>
          </w:tcPr>
          <w:p w14:paraId="06F05056" w14:textId="77777777" w:rsidR="00D625DD" w:rsidRDefault="00D625DD" w:rsidP="00CC7E5C">
            <w:pPr>
              <w:rPr>
                <w:sz w:val="18"/>
                <w:szCs w:val="18"/>
              </w:rPr>
            </w:pPr>
          </w:p>
        </w:tc>
        <w:tc>
          <w:tcPr>
            <w:tcW w:w="2268" w:type="dxa"/>
          </w:tcPr>
          <w:p w14:paraId="4C46B734" w14:textId="2076DC7E" w:rsidR="00D625DD" w:rsidRPr="00CC7E5C" w:rsidRDefault="0038334A" w:rsidP="00CC7E5C">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4</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1i</m:t>
                            </m:r>
                          </m:sub>
                        </m:sSub>
                      </m:e>
                    </m:nary>
                  </m:e>
                </m:nary>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2j</m:t>
                    </m:r>
                  </m:sub>
                </m:sSub>
              </m:oMath>
            </m:oMathPara>
          </w:p>
        </w:tc>
        <w:tc>
          <w:tcPr>
            <w:tcW w:w="957" w:type="dxa"/>
          </w:tcPr>
          <w:p w14:paraId="4FEF1610" w14:textId="77777777" w:rsidR="00D625DD" w:rsidRDefault="00D625DD" w:rsidP="00D625DD">
            <w:pPr>
              <w:jc w:val="both"/>
              <w:rPr>
                <w:sz w:val="18"/>
                <w:szCs w:val="18"/>
              </w:rPr>
            </w:pPr>
          </w:p>
        </w:tc>
      </w:tr>
      <w:tr w:rsidR="00CC7E5C" w14:paraId="0D7F2D73" w14:textId="77777777" w:rsidTr="00CC7E5C">
        <w:tc>
          <w:tcPr>
            <w:tcW w:w="1101" w:type="dxa"/>
          </w:tcPr>
          <w:p w14:paraId="650B29CD" w14:textId="77777777" w:rsidR="00D625DD" w:rsidRDefault="00D625DD" w:rsidP="00D625DD">
            <w:pPr>
              <w:jc w:val="both"/>
              <w:rPr>
                <w:sz w:val="18"/>
                <w:szCs w:val="18"/>
              </w:rPr>
            </w:pPr>
          </w:p>
        </w:tc>
        <w:tc>
          <w:tcPr>
            <w:tcW w:w="1984" w:type="dxa"/>
          </w:tcPr>
          <w:p w14:paraId="784F8818" w14:textId="0F7FF3BE" w:rsidR="00D625DD" w:rsidRPr="00CC7E5C" w:rsidRDefault="0038334A" w:rsidP="00CC7E5C">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5</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1i</m:t>
                            </m:r>
                          </m:sub>
                        </m:sSub>
                      </m:e>
                    </m:nary>
                  </m:e>
                </m:nary>
              </m:oMath>
            </m:oMathPara>
          </w:p>
        </w:tc>
        <w:tc>
          <w:tcPr>
            <w:tcW w:w="992" w:type="dxa"/>
          </w:tcPr>
          <w:p w14:paraId="1E24ECC5" w14:textId="77777777" w:rsidR="00D625DD" w:rsidRDefault="00D625DD" w:rsidP="00CC7E5C">
            <w:pPr>
              <w:rPr>
                <w:sz w:val="18"/>
                <w:szCs w:val="18"/>
              </w:rPr>
            </w:pPr>
          </w:p>
        </w:tc>
        <w:tc>
          <w:tcPr>
            <w:tcW w:w="2268" w:type="dxa"/>
          </w:tcPr>
          <w:p w14:paraId="099BF259" w14:textId="07AD3194" w:rsidR="00D625DD" w:rsidRPr="00CC7E5C" w:rsidRDefault="0038334A" w:rsidP="00CC7E5C">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6</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1i</m:t>
                            </m:r>
                          </m:sub>
                          <m:sup>
                            <m:r>
                              <w:rPr>
                                <w:rFonts w:ascii="Cambria Math" w:hAnsi="Cambria Math"/>
                                <w:sz w:val="18"/>
                                <w:szCs w:val="18"/>
                              </w:rPr>
                              <m:t>*</m:t>
                            </m:r>
                          </m:sup>
                        </m:sSubSup>
                      </m:e>
                    </m:nary>
                  </m:e>
                </m:nary>
              </m:oMath>
            </m:oMathPara>
          </w:p>
        </w:tc>
        <w:tc>
          <w:tcPr>
            <w:tcW w:w="957" w:type="dxa"/>
          </w:tcPr>
          <w:p w14:paraId="3EACFD53" w14:textId="77777777" w:rsidR="00D625DD" w:rsidRDefault="00D625DD" w:rsidP="00D625DD">
            <w:pPr>
              <w:jc w:val="both"/>
              <w:rPr>
                <w:sz w:val="18"/>
                <w:szCs w:val="18"/>
              </w:rPr>
            </w:pPr>
          </w:p>
        </w:tc>
      </w:tr>
    </w:tbl>
    <w:p w14:paraId="033EF1BD" w14:textId="2E498E77" w:rsidR="007832ED" w:rsidRDefault="007832ED" w:rsidP="00D625DD">
      <w:pPr>
        <w:ind w:firstLine="709"/>
        <w:jc w:val="both"/>
        <w:rPr>
          <w:sz w:val="18"/>
          <w:szCs w:val="18"/>
        </w:rPr>
      </w:pPr>
    </w:p>
    <w:p w14:paraId="56EB2E84" w14:textId="77777777" w:rsidR="00D625DD" w:rsidRPr="00993D5F" w:rsidRDefault="00D625DD" w:rsidP="00D625DD">
      <w:pPr>
        <w:ind w:firstLine="709"/>
        <w:jc w:val="both"/>
        <w:rPr>
          <w:sz w:val="18"/>
          <w:szCs w:val="18"/>
        </w:rPr>
      </w:pPr>
    </w:p>
    <w:p w14:paraId="20CC8726" w14:textId="77777777" w:rsidR="007832ED" w:rsidRPr="00993D5F" w:rsidRDefault="007832ED" w:rsidP="00D625DD">
      <w:pPr>
        <w:ind w:firstLine="709"/>
        <w:jc w:val="both"/>
        <w:rPr>
          <w:sz w:val="18"/>
          <w:szCs w:val="18"/>
        </w:rPr>
      </w:pPr>
      <w:r w:rsidRPr="00993D5F">
        <w:rPr>
          <w:sz w:val="18"/>
          <w:szCs w:val="18"/>
        </w:rPr>
        <w:t>связанные с коэффициентами b0, … b12 уравнения регрессии простыми соотношениями типа bi=Si/</w:t>
      </w:r>
      <w:proofErr w:type="gramStart"/>
      <w:r w:rsidRPr="00993D5F">
        <w:rPr>
          <w:sz w:val="18"/>
          <w:szCs w:val="18"/>
        </w:rPr>
        <w:t>Ci ,</w:t>
      </w:r>
      <w:proofErr w:type="gramEnd"/>
      <w:r w:rsidRPr="00993D5F">
        <w:rPr>
          <w:sz w:val="18"/>
          <w:szCs w:val="18"/>
        </w:rPr>
        <w:t xml:space="preserve"> где Ci – постоянные коэффициенты, определяющиеся только размерностью массива данных и не зависящие от содержащихся в массиве данных. </w:t>
      </w:r>
    </w:p>
    <w:p w14:paraId="61698C14" w14:textId="77777777" w:rsidR="007832ED" w:rsidRPr="00993D5F" w:rsidRDefault="007832ED" w:rsidP="00D625DD">
      <w:pPr>
        <w:ind w:firstLine="709"/>
        <w:jc w:val="both"/>
        <w:rPr>
          <w:sz w:val="18"/>
          <w:szCs w:val="18"/>
        </w:rPr>
      </w:pPr>
      <w:r w:rsidRPr="00993D5F">
        <w:rPr>
          <w:sz w:val="18"/>
          <w:szCs w:val="18"/>
        </w:rPr>
        <w:t xml:space="preserve">Естественно, что восстановление массива исходных данных по регрессионной модели не может быть абсолютно точным, но и исходные данные всегда содержат значительные случайные погрешности, вызванные наличием облачности и других природных факторов. Сжатие данных с помощью регрессионной модели второго порядка было многократно проведено на экспериментальных данных и показало, что для </w:t>
      </w:r>
      <w:r w:rsidRPr="00993D5F">
        <w:rPr>
          <w:sz w:val="18"/>
          <w:szCs w:val="18"/>
        </w:rPr>
        <w:lastRenderedPageBreak/>
        <w:t xml:space="preserve">фрагментов температурного поля размерностью порядка 7х13 точек обеспечивается необходимая для конечного пользователя точность восстановления. </w:t>
      </w:r>
    </w:p>
    <w:p w14:paraId="292FD2DA" w14:textId="6E7440C3" w:rsidR="007832ED" w:rsidRPr="00993D5F" w:rsidRDefault="007832ED" w:rsidP="00D625DD">
      <w:pPr>
        <w:ind w:firstLine="709"/>
        <w:jc w:val="both"/>
        <w:rPr>
          <w:sz w:val="18"/>
          <w:szCs w:val="18"/>
        </w:rPr>
      </w:pPr>
      <w:r w:rsidRPr="00993D5F">
        <w:rPr>
          <w:sz w:val="18"/>
          <w:szCs w:val="18"/>
        </w:rPr>
        <w:t xml:space="preserve">Тестирование проекта устройства сжатия данных, как и любого другого устройства, спроектированного в САПР MAX+PLUS II производится в программном симуляторе, для чего пользователем должны быть интерактивно созданы временные диаграммы входных сигналов. Анализ правильности работы устройства предусмотрен визуальный, по выходным временным диаграммам. При анализе работы устройства сжатия данных входные и выходные массивы данных имеют большую размерность, поэтому такой стандартный подход тестирования оказался слишком трудоемким. </w:t>
      </w:r>
    </w:p>
    <w:p w14:paraId="417634DC" w14:textId="24E9C4A4" w:rsidR="007832ED" w:rsidRPr="00993D5F" w:rsidRDefault="007832ED" w:rsidP="0038334A">
      <w:pPr>
        <w:ind w:firstLine="709"/>
        <w:jc w:val="both"/>
        <w:rPr>
          <w:sz w:val="18"/>
          <w:szCs w:val="18"/>
        </w:rPr>
      </w:pPr>
      <w:r w:rsidRPr="00993D5F">
        <w:rPr>
          <w:sz w:val="18"/>
          <w:szCs w:val="18"/>
        </w:rPr>
        <w:t>Для тестирования работы устройства сжатия данных на различных массивах исходных данных нами была предложена следующая структура системы программного моделирования процесса обработки, основанная на программном создании и программном анализе входных и выходных временных диаграмм соответственно.</w:t>
      </w:r>
      <w:r w:rsidR="0038334A">
        <w:rPr>
          <w:noProof/>
          <w:sz w:val="18"/>
          <w:szCs w:val="18"/>
        </w:rPr>
        <w:pict w14:anchorId="16317724">
          <v:group id="_x0000_s1086" editas="canvas" style="position:absolute;left:0;text-align:left;margin-left:0;margin-top:1.4pt;width:213.1pt;height:260.45pt;z-index:-251658240;mso-position-horizontal:left;mso-position-horizontal-relative:text;mso-position-vertical-relative:text" coordorigin="3588,5261" coordsize="4262,5209" wrapcoords="17265 1494 4107 1494 4107 3486 1673 4108 1673 18674 4031 19421 4715 19421 4715 19857 17341 20044 19851 20044 19775 18986 19470 18425 19699 1494 17265 14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3588;top:5261;width:4262;height:5209" o:preferrelative="f">
              <v:fill o:detectmouseclick="t"/>
              <v:path o:extrusionok="t" o:connecttype="none"/>
              <o:lock v:ext="edit" text="t"/>
            </v:shape>
            <v:group id="_x0000_s1111" style="position:absolute;left:4048;top:5646;width:3202;height:4394" coordorigin="4048,5844" coordsize="2381,4230">
              <v:shapetype id="_x0000_t202" coordsize="21600,21600" o:spt="202" path="m,l,21600r21600,l21600,xe">
                <v:stroke joinstyle="miter"/>
                <v:path gradientshapeok="t" o:connecttype="rect"/>
              </v:shapetype>
              <v:shape id="_x0000_s1112" type="#_x0000_t202" style="position:absolute;left:4342;top:6189;width:901;height:510">
                <v:textbox style="mso-next-textbox:#_x0000_s1112">
                  <w:txbxContent>
                    <w:p w14:paraId="05DA18DC" w14:textId="77777777" w:rsidR="00511DCD" w:rsidRPr="00C7670C" w:rsidRDefault="00511DCD" w:rsidP="00FE6B79">
                      <w:pPr>
                        <w:jc w:val="center"/>
                        <w:rPr>
                          <w:sz w:val="18"/>
                          <w:szCs w:val="18"/>
                        </w:rPr>
                      </w:pPr>
                      <w:r w:rsidRPr="00C7670C">
                        <w:rPr>
                          <w:sz w:val="18"/>
                          <w:szCs w:val="18"/>
                        </w:rPr>
                        <w:t>Лист1</w:t>
                      </w:r>
                    </w:p>
                  </w:txbxContent>
                </v:textbox>
              </v:shape>
              <v:shape id="_x0000_s1113" type="#_x0000_t202" style="position:absolute;left:5212;top:6189;width:930;height:510">
                <v:textbox style="mso-next-textbox:#_x0000_s1113">
                  <w:txbxContent>
                    <w:p w14:paraId="1AF8710A" w14:textId="77777777" w:rsidR="00511DCD" w:rsidRPr="00C7670C" w:rsidRDefault="00511DCD" w:rsidP="00FE6B79">
                      <w:pPr>
                        <w:jc w:val="center"/>
                        <w:rPr>
                          <w:sz w:val="18"/>
                          <w:szCs w:val="18"/>
                        </w:rPr>
                      </w:pPr>
                      <w:r w:rsidRPr="00C7670C">
                        <w:rPr>
                          <w:sz w:val="18"/>
                          <w:szCs w:val="18"/>
                        </w:rPr>
                        <w:t>Лист2</w:t>
                      </w:r>
                    </w:p>
                  </w:txbxContent>
                </v:textbox>
              </v:shape>
              <v:shape id="_x0000_s1114" type="#_x0000_t202" style="position:absolute;left:4342;top:5844;width:1800;height:360">
                <v:textbox style="mso-next-textbox:#_x0000_s1114">
                  <w:txbxContent>
                    <w:p w14:paraId="48153A30" w14:textId="77777777" w:rsidR="00511DCD" w:rsidRPr="00CF639A" w:rsidRDefault="00511DCD" w:rsidP="00511DCD">
                      <w:pPr>
                        <w:jc w:val="center"/>
                        <w:rPr>
                          <w:b/>
                          <w:bCs/>
                          <w:sz w:val="22"/>
                          <w:szCs w:val="22"/>
                        </w:rPr>
                      </w:pPr>
                      <w:r w:rsidRPr="00CF639A">
                        <w:rPr>
                          <w:b/>
                          <w:bCs/>
                          <w:sz w:val="22"/>
                          <w:szCs w:val="22"/>
                          <w:lang w:val="en-US"/>
                        </w:rPr>
                        <w:t>Excel</w:t>
                      </w:r>
                    </w:p>
                  </w:txbxContent>
                </v:textbox>
              </v:shape>
              <v:shape id="_x0000_s1115" type="#_x0000_t202" style="position:absolute;left:4387;top:6984;width:1770;height:840">
                <v:textbox style="mso-next-textbox:#_x0000_s1115">
                  <w:txbxContent>
                    <w:p w14:paraId="71662E0F" w14:textId="77777777" w:rsidR="00511DCD" w:rsidRPr="00CF639A" w:rsidRDefault="00511DCD" w:rsidP="00511DCD">
                      <w:pPr>
                        <w:jc w:val="center"/>
                        <w:rPr>
                          <w:b/>
                          <w:bCs/>
                          <w:sz w:val="22"/>
                          <w:szCs w:val="22"/>
                          <w:lang w:val="en-US"/>
                        </w:rPr>
                      </w:pPr>
                      <w:r w:rsidRPr="00CF639A">
                        <w:rPr>
                          <w:b/>
                          <w:bCs/>
                          <w:sz w:val="22"/>
                          <w:szCs w:val="22"/>
                          <w:lang w:val="en-US"/>
                        </w:rPr>
                        <w:t>Max + Plus II</w:t>
                      </w:r>
                    </w:p>
                    <w:p w14:paraId="7134F173" w14:textId="77777777" w:rsidR="00CF639A" w:rsidRDefault="00511DCD" w:rsidP="00511DCD">
                      <w:pPr>
                        <w:jc w:val="center"/>
                        <w:rPr>
                          <w:sz w:val="16"/>
                          <w:szCs w:val="16"/>
                          <w:lang w:val="en-US"/>
                        </w:rPr>
                      </w:pPr>
                      <w:r w:rsidRPr="00C7670C">
                        <w:rPr>
                          <w:sz w:val="16"/>
                          <w:szCs w:val="16"/>
                          <w:lang w:val="en-US"/>
                        </w:rPr>
                        <w:t>Wave Form Editor</w:t>
                      </w:r>
                    </w:p>
                    <w:p w14:paraId="7801E17E" w14:textId="7AD24F31" w:rsidR="00511DCD" w:rsidRPr="00C7670C" w:rsidRDefault="00511DCD" w:rsidP="00511DCD">
                      <w:pPr>
                        <w:jc w:val="center"/>
                        <w:rPr>
                          <w:sz w:val="16"/>
                          <w:szCs w:val="16"/>
                          <w:lang w:val="en-US"/>
                        </w:rPr>
                      </w:pPr>
                      <w:r w:rsidRPr="00C7670C">
                        <w:rPr>
                          <w:sz w:val="16"/>
                          <w:szCs w:val="16"/>
                          <w:lang w:val="en-US"/>
                        </w:rPr>
                        <w:t xml:space="preserve"> Simulator</w:t>
                      </w:r>
                    </w:p>
                  </w:txbxContent>
                </v:textbox>
              </v:shape>
              <v:shape id="_x0000_s1116" type="#_x0000_t202" style="position:absolute;left:4433;top:9549;width:1754;height:525">
                <v:textbox style="mso-next-textbox:#_x0000_s1116">
                  <w:txbxContent>
                    <w:p w14:paraId="7B349C46" w14:textId="77777777" w:rsidR="00511DCD" w:rsidRPr="009D51D8" w:rsidRDefault="00511DCD" w:rsidP="00511DCD">
                      <w:pPr>
                        <w:jc w:val="center"/>
                        <w:rPr>
                          <w:b/>
                          <w:bCs/>
                          <w:lang w:val="en-US"/>
                        </w:rPr>
                      </w:pPr>
                      <w:proofErr w:type="spellStart"/>
                      <w:r w:rsidRPr="00C7670C">
                        <w:rPr>
                          <w:b/>
                          <w:bCs/>
                          <w:lang w:val="en-US"/>
                        </w:rPr>
                        <w:t>TestHel</w:t>
                      </w:r>
                      <w:r>
                        <w:rPr>
                          <w:b/>
                          <w:bCs/>
                          <w:lang w:val="en-US"/>
                        </w:rPr>
                        <w:t>p</w:t>
                      </w:r>
                      <w:proofErr w:type="spellEnd"/>
                    </w:p>
                    <w:p w14:paraId="2C5C3339" w14:textId="77777777" w:rsidR="00511DCD" w:rsidRPr="00C7670C" w:rsidRDefault="00511DCD" w:rsidP="00511DCD">
                      <w:pPr>
                        <w:jc w:val="center"/>
                        <w:rPr>
                          <w:b/>
                          <w:bCs/>
                          <w:lang w:val="en-US"/>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7" type="#_x0000_t22" style="position:absolute;left:4205;top:8456;width:792;height:650"/>
              <v:shape id="_x0000_s1118" type="#_x0000_t202" style="position:absolute;left:4274;top:8653;width:690;height:375" stroked="f">
                <v:textbox style="mso-next-textbox:#_x0000_s1118">
                  <w:txbxContent>
                    <w:p w14:paraId="6825ED0B" w14:textId="77777777" w:rsidR="00511DCD" w:rsidRPr="00C7670C" w:rsidRDefault="00511DCD" w:rsidP="00FE6B79">
                      <w:pPr>
                        <w:jc w:val="center"/>
                        <w:rPr>
                          <w:sz w:val="20"/>
                          <w:szCs w:val="20"/>
                          <w:lang w:val="en-US"/>
                        </w:rPr>
                      </w:pPr>
                      <w:r>
                        <w:rPr>
                          <w:sz w:val="20"/>
                          <w:szCs w:val="20"/>
                          <w:lang w:val="en-US"/>
                        </w:rPr>
                        <w:t>VEC</w:t>
                      </w:r>
                    </w:p>
                    <w:p w14:paraId="1203A8F3" w14:textId="77777777" w:rsidR="00511DCD" w:rsidRPr="00C7670C" w:rsidRDefault="00511DCD" w:rsidP="00511DCD">
                      <w:pPr>
                        <w:rPr>
                          <w:sz w:val="20"/>
                          <w:szCs w:val="20"/>
                          <w:lang w:val="en-US"/>
                        </w:rPr>
                      </w:pPr>
                    </w:p>
                  </w:txbxContent>
                </v:textbox>
              </v:shape>
              <v:shape id="_x0000_s1119" type="#_x0000_t22" style="position:absolute;left:5380;top:8439;width:807;height:626"/>
              <v:shape id="_x0000_s1120" type="#_x0000_t202" style="position:absolute;left:5406;top:8630;width:751;height:366" stroked="f">
                <v:textbox style="mso-next-textbox:#_x0000_s1120">
                  <w:txbxContent>
                    <w:p w14:paraId="31751F9C" w14:textId="77777777" w:rsidR="00511DCD" w:rsidRDefault="00511DCD" w:rsidP="00FE6B79">
                      <w:pPr>
                        <w:jc w:val="center"/>
                        <w:rPr>
                          <w:sz w:val="20"/>
                          <w:szCs w:val="20"/>
                          <w:lang w:val="en-US"/>
                        </w:rPr>
                      </w:pPr>
                      <w:r>
                        <w:rPr>
                          <w:sz w:val="20"/>
                          <w:szCs w:val="20"/>
                          <w:lang w:val="en-US"/>
                        </w:rPr>
                        <w:t>TBL</w:t>
                      </w:r>
                    </w:p>
                    <w:p w14:paraId="754A7963" w14:textId="77777777" w:rsidR="00511DCD" w:rsidRDefault="00511DCD" w:rsidP="00511DCD">
                      <w:pPr>
                        <w:rPr>
                          <w:sz w:val="20"/>
                          <w:szCs w:val="20"/>
                          <w:lang w:val="en-US"/>
                        </w:rPr>
                      </w:pPr>
                    </w:p>
                    <w:p w14:paraId="451FC360" w14:textId="77777777" w:rsidR="00511DCD" w:rsidRPr="00C7670C" w:rsidRDefault="00511DCD" w:rsidP="00511DCD">
                      <w:pPr>
                        <w:rPr>
                          <w:sz w:val="20"/>
                          <w:szCs w:val="20"/>
                          <w:lang w:val="en-US"/>
                        </w:rPr>
                      </w:pPr>
                      <w:r>
                        <w:rPr>
                          <w:sz w:val="20"/>
                          <w:szCs w:val="20"/>
                          <w:lang w:val="en-US"/>
                        </w:rPr>
                        <w:t>TBL</w:t>
                      </w:r>
                    </w:p>
                    <w:p w14:paraId="6E970FD1" w14:textId="77777777" w:rsidR="00511DCD" w:rsidRPr="00C7670C" w:rsidRDefault="00511DCD" w:rsidP="00511DCD">
                      <w:pPr>
                        <w:rPr>
                          <w:sz w:val="20"/>
                          <w:szCs w:val="20"/>
                          <w:lang w:val="en-US"/>
                        </w:rPr>
                      </w:pPr>
                      <w:r>
                        <w:rPr>
                          <w:sz w:val="20"/>
                          <w:szCs w:val="20"/>
                          <w:lang w:val="en-US"/>
                        </w:rPr>
                        <w:t>TBL</w:t>
                      </w:r>
                    </w:p>
                    <w:p w14:paraId="3446ABE1" w14:textId="77777777" w:rsidR="00511DCD" w:rsidRPr="00C7670C" w:rsidRDefault="00511DCD" w:rsidP="00511DCD">
                      <w:pPr>
                        <w:rPr>
                          <w:sz w:val="20"/>
                          <w:szCs w:val="20"/>
                          <w:lang w:val="en-US"/>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1" type="#_x0000_t34" style="position:absolute;left:4342;top:6444;width:91;height:3368;rotation:180;flip:x y" o:connectortype="elbow" adj="-85451,41308,880615">
                <v:stroke endarrow="block"/>
              </v:shape>
              <v:shape id="_x0000_s1122" type="#_x0000_t34" style="position:absolute;left:6142;top:6444;width:45;height:3368;flip:x y" o:connectortype="elbow" adj="-172800,62908,2666400">
                <v:stroke endarrow="block"/>
              </v:shape>
              <v:shapetype id="_x0000_t32" coordsize="21600,21600" o:spt="32" o:oned="t" path="m,l21600,21600e" filled="f">
                <v:path arrowok="t" fillok="f" o:connecttype="none"/>
                <o:lock v:ext="edit" shapetype="t"/>
              </v:shapetype>
              <v:shape id="_x0000_s1123" type="#_x0000_t32" style="position:absolute;left:4601;top:7836;width:2;height:620;flip:y" o:connectortype="straight">
                <v:stroke endarrow="block"/>
              </v:shape>
              <v:shape id="_x0000_s1124" type="#_x0000_t32" style="position:absolute;left:4600;top:9106;width:1;height:457;flip:y" o:connectortype="straight">
                <v:stroke endarrow="block"/>
              </v:shape>
              <v:shape id="_x0000_s1125" type="#_x0000_t32" style="position:absolute;left:5774;top:9065;width:10;height:496;flip:x" o:connectortype="straight">
                <v:stroke endarrow="block"/>
              </v:shape>
              <v:shape id="_x0000_s1126" type="#_x0000_t32" style="position:absolute;left:5780;top:7834;width:4;height:605" o:connectortype="straight">
                <v:stroke endarrow="block"/>
              </v:shape>
              <v:shape id="_x0000_s1127" type="#_x0000_t202" style="position:absolute;left:4866;top:7851;width:903;height:476" stroked="f">
                <v:textbox style="mso-next-textbox:#_x0000_s1127">
                  <w:txbxContent>
                    <w:p w14:paraId="163CA065" w14:textId="77777777" w:rsidR="00511DCD" w:rsidRPr="00DF7B6E" w:rsidRDefault="00511DCD" w:rsidP="00DF7B6E">
                      <w:pPr>
                        <w:jc w:val="center"/>
                        <w:rPr>
                          <w:b/>
                          <w:bCs/>
                          <w:sz w:val="16"/>
                          <w:szCs w:val="16"/>
                        </w:rPr>
                      </w:pPr>
                      <w:r w:rsidRPr="00DF7B6E">
                        <w:rPr>
                          <w:b/>
                          <w:bCs/>
                          <w:sz w:val="16"/>
                          <w:szCs w:val="16"/>
                        </w:rPr>
                        <w:t>данные</w:t>
                      </w:r>
                    </w:p>
                  </w:txbxContent>
                </v:textbox>
              </v:shape>
              <v:shape id="_x0000_s1128" type="#_x0000_t202" style="position:absolute;left:4627;top:8017;width:313;height:376" stroked="f">
                <v:textbox style="mso-next-textbox:#_x0000_s1128">
                  <w:txbxContent>
                    <w:p w14:paraId="2EE20B60" w14:textId="77777777" w:rsidR="00511DCD" w:rsidRPr="00065E23" w:rsidRDefault="00511DCD" w:rsidP="00511DCD">
                      <w:pPr>
                        <w:rPr>
                          <w:sz w:val="16"/>
                          <w:szCs w:val="16"/>
                        </w:rPr>
                      </w:pPr>
                      <w:r w:rsidRPr="00065E23">
                        <w:rPr>
                          <w:sz w:val="16"/>
                          <w:szCs w:val="16"/>
                        </w:rPr>
                        <w:t>3</w:t>
                      </w:r>
                    </w:p>
                    <w:p w14:paraId="30DB1CB2" w14:textId="77777777" w:rsidR="00511DCD" w:rsidRPr="00065E23" w:rsidRDefault="00511DCD" w:rsidP="00511DCD">
                      <w:pPr>
                        <w:rPr>
                          <w:sz w:val="16"/>
                          <w:szCs w:val="16"/>
                        </w:rPr>
                      </w:pPr>
                    </w:p>
                  </w:txbxContent>
                </v:textbox>
              </v:shape>
              <v:shape id="_x0000_s1129" type="#_x0000_t202" style="position:absolute;left:4627;top:9158;width:313;height:376" stroked="f">
                <v:textbox style="mso-next-textbox:#_x0000_s1129">
                  <w:txbxContent>
                    <w:p w14:paraId="60E8A2B1" w14:textId="77777777" w:rsidR="00511DCD" w:rsidRPr="00065E23" w:rsidRDefault="00511DCD" w:rsidP="00511DCD">
                      <w:pPr>
                        <w:rPr>
                          <w:sz w:val="16"/>
                          <w:szCs w:val="16"/>
                        </w:rPr>
                      </w:pPr>
                      <w:r>
                        <w:rPr>
                          <w:sz w:val="16"/>
                          <w:szCs w:val="16"/>
                        </w:rPr>
                        <w:t>2</w:t>
                      </w:r>
                    </w:p>
                  </w:txbxContent>
                </v:textbox>
              </v:shape>
              <v:shape id="_x0000_s1130" type="#_x0000_t202" style="position:absolute;left:4048;top:9348;width:313;height:376" stroked="f">
                <v:textbox style="mso-next-textbox:#_x0000_s1130">
                  <w:txbxContent>
                    <w:p w14:paraId="57B64BD2" w14:textId="77777777" w:rsidR="00511DCD" w:rsidRPr="00065E23" w:rsidRDefault="00511DCD" w:rsidP="00511DCD">
                      <w:pPr>
                        <w:rPr>
                          <w:sz w:val="16"/>
                          <w:szCs w:val="16"/>
                        </w:rPr>
                      </w:pPr>
                      <w:r>
                        <w:rPr>
                          <w:sz w:val="16"/>
                          <w:szCs w:val="16"/>
                        </w:rPr>
                        <w:t>1</w:t>
                      </w:r>
                    </w:p>
                  </w:txbxContent>
                </v:textbox>
              </v:shape>
              <v:shape id="_x0000_s1131" type="#_x0000_t202" style="position:absolute;left:6216;top:9369;width:213;height:376" stroked="f">
                <v:textbox style="mso-next-textbox:#_x0000_s1131">
                  <w:txbxContent>
                    <w:p w14:paraId="0787AA3C" w14:textId="77777777" w:rsidR="00511DCD" w:rsidRPr="00065E23" w:rsidRDefault="00511DCD" w:rsidP="00511DCD">
                      <w:pPr>
                        <w:rPr>
                          <w:sz w:val="16"/>
                          <w:szCs w:val="16"/>
                        </w:rPr>
                      </w:pPr>
                      <w:r>
                        <w:rPr>
                          <w:sz w:val="16"/>
                          <w:szCs w:val="16"/>
                        </w:rPr>
                        <w:t>6</w:t>
                      </w:r>
                    </w:p>
                  </w:txbxContent>
                </v:textbox>
              </v:shape>
              <v:shape id="_x0000_s1132" type="#_x0000_t202" style="position:absolute;left:5905;top:9122;width:252;height:360" stroked="f">
                <v:textbox style="mso-next-textbox:#_x0000_s1132">
                  <w:txbxContent>
                    <w:p w14:paraId="7A9A6555" w14:textId="77777777" w:rsidR="00511DCD" w:rsidRPr="00065E23" w:rsidRDefault="00511DCD" w:rsidP="00511DCD">
                      <w:pPr>
                        <w:rPr>
                          <w:sz w:val="16"/>
                          <w:szCs w:val="16"/>
                        </w:rPr>
                      </w:pPr>
                      <w:r>
                        <w:rPr>
                          <w:sz w:val="16"/>
                          <w:szCs w:val="16"/>
                        </w:rPr>
                        <w:t>5</w:t>
                      </w:r>
                    </w:p>
                  </w:txbxContent>
                </v:textbox>
              </v:shape>
              <v:shape id="_x0000_s1133" type="#_x0000_t202" style="position:absolute;left:5964;top:7967;width:252;height:360" stroked="f">
                <v:textbox style="mso-next-textbox:#_x0000_s1133">
                  <w:txbxContent>
                    <w:p w14:paraId="102E6E29" w14:textId="77777777" w:rsidR="00511DCD" w:rsidRPr="00065E23" w:rsidRDefault="00511DCD" w:rsidP="00511DCD">
                      <w:pPr>
                        <w:rPr>
                          <w:sz w:val="16"/>
                          <w:szCs w:val="16"/>
                        </w:rPr>
                      </w:pPr>
                      <w:r>
                        <w:rPr>
                          <w:sz w:val="16"/>
                          <w:szCs w:val="16"/>
                        </w:rPr>
                        <w:t>4</w:t>
                      </w:r>
                    </w:p>
                  </w:txbxContent>
                </v:textbox>
              </v:shape>
            </v:group>
            <v:rect id="_x0000_s1135" style="position:absolute;left:7040;top:5629;width:405;height:508" strokecolor="white [3212]"/>
            <v:rect id="_x0000_s1159" style="position:absolute;left:7040;top:9845;width:450;height:265" stroked="f" strokecolor="white [3212]"/>
            <w10:wrap type="square"/>
          </v:group>
        </w:pict>
      </w:r>
    </w:p>
    <w:p w14:paraId="6ED6A546" w14:textId="1EBF6B76" w:rsidR="0070622F" w:rsidRPr="00993D5F" w:rsidRDefault="0070622F" w:rsidP="00D625DD">
      <w:pPr>
        <w:ind w:firstLine="709"/>
        <w:jc w:val="both"/>
        <w:rPr>
          <w:sz w:val="18"/>
          <w:szCs w:val="18"/>
        </w:rPr>
      </w:pPr>
    </w:p>
    <w:p w14:paraId="3B8F67F7" w14:textId="4E65BC9E" w:rsidR="007832ED" w:rsidRPr="00993D5F" w:rsidRDefault="007832ED" w:rsidP="00D625DD">
      <w:pPr>
        <w:ind w:firstLine="709"/>
        <w:jc w:val="both"/>
        <w:rPr>
          <w:sz w:val="18"/>
          <w:szCs w:val="18"/>
        </w:rPr>
      </w:pPr>
      <w:r w:rsidRPr="00993D5F">
        <w:rPr>
          <w:sz w:val="18"/>
          <w:szCs w:val="18"/>
        </w:rPr>
        <w:t>Описание последовательности действий:</w:t>
      </w:r>
    </w:p>
    <w:p w14:paraId="07943A30" w14:textId="440427B6" w:rsidR="007832ED" w:rsidRPr="00993D5F" w:rsidRDefault="0070622F" w:rsidP="00D625DD">
      <w:pPr>
        <w:ind w:firstLine="709"/>
        <w:jc w:val="both"/>
        <w:rPr>
          <w:sz w:val="18"/>
          <w:szCs w:val="18"/>
        </w:rPr>
      </w:pPr>
      <w:r w:rsidRPr="00993D5F">
        <w:rPr>
          <w:sz w:val="18"/>
          <w:szCs w:val="18"/>
        </w:rPr>
        <w:t xml:space="preserve">1. </w:t>
      </w:r>
      <w:r w:rsidR="007832ED" w:rsidRPr="00993D5F">
        <w:rPr>
          <w:sz w:val="18"/>
          <w:szCs w:val="18"/>
        </w:rPr>
        <w:t xml:space="preserve">Входной двумерный массив данных, созданный </w:t>
      </w:r>
      <w:proofErr w:type="spellStart"/>
      <w:r w:rsidR="007832ED" w:rsidRPr="00993D5F">
        <w:rPr>
          <w:sz w:val="18"/>
          <w:szCs w:val="18"/>
        </w:rPr>
        <w:t>программно</w:t>
      </w:r>
      <w:proofErr w:type="spellEnd"/>
      <w:r w:rsidR="007832ED" w:rsidRPr="00993D5F">
        <w:rPr>
          <w:sz w:val="18"/>
          <w:szCs w:val="18"/>
        </w:rPr>
        <w:t xml:space="preserve"> в виде</w:t>
      </w:r>
      <w:r w:rsidR="00EA44E6">
        <w:rPr>
          <w:sz w:val="18"/>
          <w:szCs w:val="18"/>
        </w:rPr>
        <w:t xml:space="preserve"> </w:t>
      </w:r>
      <w:r w:rsidR="007832ED" w:rsidRPr="00993D5F">
        <w:rPr>
          <w:sz w:val="18"/>
          <w:szCs w:val="18"/>
        </w:rPr>
        <w:t>таблицы MS EXCEL, считывается частями по фрагментам размерностью 7х13 программой TestHelp.</w:t>
      </w:r>
    </w:p>
    <w:p w14:paraId="5C88F38A" w14:textId="685F01EF" w:rsidR="007832ED" w:rsidRPr="00993D5F" w:rsidRDefault="0038334A" w:rsidP="00D625DD">
      <w:pPr>
        <w:ind w:firstLine="709"/>
        <w:jc w:val="both"/>
        <w:rPr>
          <w:sz w:val="18"/>
          <w:szCs w:val="18"/>
        </w:rPr>
      </w:pPr>
      <w:r>
        <w:rPr>
          <w:noProof/>
        </w:rPr>
        <w:pict w14:anchorId="3689AF9C">
          <v:shape id="_x0000_s1134" type="#_x0000_t202" style="position:absolute;left:0;text-align:left;margin-left:-222.1pt;margin-top:51.8pt;width:213.1pt;height:30.05pt;z-index:251660288;mso-position-horizontal-relative:text;mso-position-vertical-relative:text" wrapcoords="-99 0 -99 20057 21600 20057 21600 0 -99 0" stroked="f">
            <v:textbox style="mso-next-textbox:#_x0000_s1134" inset="0,0,0,0">
              <w:txbxContent>
                <w:p w14:paraId="5B22BAED" w14:textId="044758D4" w:rsidR="00511DCD" w:rsidRPr="00FB05E9" w:rsidRDefault="00511DCD" w:rsidP="003E1037">
                  <w:pPr>
                    <w:pStyle w:val="aa"/>
                    <w:jc w:val="center"/>
                    <w:rPr>
                      <w:b/>
                      <w:i w:val="0"/>
                      <w:iCs w:val="0"/>
                      <w:noProof/>
                      <w:color w:val="000000" w:themeColor="text1"/>
                    </w:rPr>
                  </w:pPr>
                  <w:r w:rsidRPr="00FB05E9">
                    <w:rPr>
                      <w:i w:val="0"/>
                      <w:iCs w:val="0"/>
                      <w:color w:val="000000" w:themeColor="text1"/>
                    </w:rPr>
                    <w:t xml:space="preserve">Рис. </w:t>
                  </w:r>
                  <w:r w:rsidRPr="00FB05E9">
                    <w:rPr>
                      <w:i w:val="0"/>
                      <w:iCs w:val="0"/>
                      <w:color w:val="000000" w:themeColor="text1"/>
                    </w:rPr>
                    <w:fldChar w:fldCharType="begin"/>
                  </w:r>
                  <w:r w:rsidRPr="00FB05E9">
                    <w:rPr>
                      <w:i w:val="0"/>
                      <w:iCs w:val="0"/>
                      <w:color w:val="000000" w:themeColor="text1"/>
                    </w:rPr>
                    <w:instrText xml:space="preserve"> SEQ Рис. \* ARABIC </w:instrText>
                  </w:r>
                  <w:r w:rsidRPr="00FB05E9">
                    <w:rPr>
                      <w:i w:val="0"/>
                      <w:iCs w:val="0"/>
                      <w:color w:val="000000" w:themeColor="text1"/>
                    </w:rPr>
                    <w:fldChar w:fldCharType="separate"/>
                  </w:r>
                  <w:r w:rsidRPr="00FB05E9">
                    <w:rPr>
                      <w:i w:val="0"/>
                      <w:iCs w:val="0"/>
                      <w:noProof/>
                      <w:color w:val="000000" w:themeColor="text1"/>
                    </w:rPr>
                    <w:t>1</w:t>
                  </w:r>
                  <w:r w:rsidRPr="00FB05E9">
                    <w:rPr>
                      <w:i w:val="0"/>
                      <w:iCs w:val="0"/>
                      <w:color w:val="000000" w:themeColor="text1"/>
                    </w:rPr>
                    <w:fldChar w:fldCharType="end"/>
                  </w:r>
                  <w:r w:rsidRPr="00FB05E9">
                    <w:rPr>
                      <w:i w:val="0"/>
                      <w:iCs w:val="0"/>
                      <w:color w:val="000000" w:themeColor="text1"/>
                    </w:rPr>
                    <w:t xml:space="preserve"> . Структура системы программного моделирования процесса обработки</w:t>
                  </w:r>
                </w:p>
              </w:txbxContent>
            </v:textbox>
            <w10:wrap type="tight"/>
          </v:shape>
        </w:pict>
      </w:r>
      <w:r w:rsidR="0070622F" w:rsidRPr="00993D5F">
        <w:rPr>
          <w:sz w:val="18"/>
          <w:szCs w:val="18"/>
        </w:rPr>
        <w:t xml:space="preserve">2. </w:t>
      </w:r>
      <w:r w:rsidR="007832ED" w:rsidRPr="00993D5F">
        <w:rPr>
          <w:sz w:val="18"/>
          <w:szCs w:val="18"/>
        </w:rPr>
        <w:t xml:space="preserve">Для каждого фрагмента формируется входной VEC-файл временных диаграмм симулятора Max + Plus II, который включает не только данные, но и сигналы синхронизации, необходимые для работы устройства сжатия данных.  </w:t>
      </w:r>
    </w:p>
    <w:p w14:paraId="0CF3E681" w14:textId="2D35D980" w:rsidR="007832ED" w:rsidRPr="00993D5F" w:rsidRDefault="007832ED" w:rsidP="00D625DD">
      <w:pPr>
        <w:ind w:firstLine="709"/>
        <w:jc w:val="both"/>
        <w:rPr>
          <w:sz w:val="18"/>
          <w:szCs w:val="18"/>
        </w:rPr>
      </w:pPr>
      <w:r w:rsidRPr="00993D5F">
        <w:rPr>
          <w:sz w:val="18"/>
          <w:szCs w:val="18"/>
        </w:rPr>
        <w:t>3. Запускается процесс моделирования работы устройства сжатия данных в симуляторе САПР MAX + Plus II на этих входных данных.</w:t>
      </w:r>
    </w:p>
    <w:p w14:paraId="03DE8F86" w14:textId="523C24DD" w:rsidR="007832ED" w:rsidRPr="00993D5F" w:rsidRDefault="0070622F" w:rsidP="00D625DD">
      <w:pPr>
        <w:ind w:firstLine="709"/>
        <w:jc w:val="both"/>
        <w:rPr>
          <w:sz w:val="18"/>
          <w:szCs w:val="18"/>
        </w:rPr>
      </w:pPr>
      <w:r w:rsidRPr="00993D5F">
        <w:rPr>
          <w:sz w:val="18"/>
          <w:szCs w:val="18"/>
        </w:rPr>
        <w:t xml:space="preserve">4. </w:t>
      </w:r>
      <w:r w:rsidR="007832ED" w:rsidRPr="00993D5F">
        <w:rPr>
          <w:sz w:val="18"/>
          <w:szCs w:val="18"/>
        </w:rPr>
        <w:t>После окончания моделирования симулятором MAX + Plus II создается временная диаграмма выходных сигналов устройства сжатия, которая сохраняется в выходной TBL-файл временных диаграмм симулятора MAX + Plus II.</w:t>
      </w:r>
    </w:p>
    <w:p w14:paraId="0C34C50D" w14:textId="57FA0156" w:rsidR="007832ED" w:rsidRPr="00993D5F" w:rsidRDefault="0070622F" w:rsidP="00D625DD">
      <w:pPr>
        <w:ind w:firstLine="709"/>
        <w:jc w:val="both"/>
        <w:rPr>
          <w:sz w:val="18"/>
          <w:szCs w:val="18"/>
        </w:rPr>
      </w:pPr>
      <w:r w:rsidRPr="00993D5F">
        <w:rPr>
          <w:sz w:val="18"/>
          <w:szCs w:val="18"/>
        </w:rPr>
        <w:t xml:space="preserve">5. </w:t>
      </w:r>
      <w:r w:rsidR="007832ED" w:rsidRPr="00993D5F">
        <w:rPr>
          <w:sz w:val="18"/>
          <w:szCs w:val="18"/>
        </w:rPr>
        <w:t xml:space="preserve">Сформированный файл временных диаграмм обрабатывается программой TestHelp, производится выделение из файла значений коэффициентов S1 – S6. </w:t>
      </w:r>
    </w:p>
    <w:p w14:paraId="5F782E21" w14:textId="218469E0" w:rsidR="007832ED" w:rsidRPr="00993D5F" w:rsidRDefault="007832ED" w:rsidP="00D625DD">
      <w:pPr>
        <w:ind w:firstLine="709"/>
        <w:jc w:val="both"/>
        <w:rPr>
          <w:sz w:val="18"/>
          <w:szCs w:val="18"/>
        </w:rPr>
      </w:pPr>
      <w:r w:rsidRPr="00993D5F">
        <w:rPr>
          <w:sz w:val="18"/>
          <w:szCs w:val="18"/>
        </w:rPr>
        <w:t>6. По этим данным производится вычисление коэффициентов уравнения регрессии и по выбранным восстанавливается массив данных и заносится</w:t>
      </w:r>
      <w:r w:rsidR="00EA44E6">
        <w:rPr>
          <w:sz w:val="18"/>
          <w:szCs w:val="18"/>
        </w:rPr>
        <w:t xml:space="preserve"> </w:t>
      </w:r>
      <w:r w:rsidRPr="00993D5F">
        <w:rPr>
          <w:sz w:val="18"/>
          <w:szCs w:val="18"/>
        </w:rPr>
        <w:t xml:space="preserve">в таблицу MS EXCEL. Для оценки точности восстановления программой </w:t>
      </w:r>
      <w:proofErr w:type="spellStart"/>
      <w:r w:rsidRPr="00993D5F">
        <w:rPr>
          <w:sz w:val="18"/>
          <w:szCs w:val="18"/>
        </w:rPr>
        <w:t>TestHelp</w:t>
      </w:r>
      <w:proofErr w:type="spellEnd"/>
      <w:r w:rsidRPr="00993D5F">
        <w:rPr>
          <w:sz w:val="18"/>
          <w:szCs w:val="18"/>
        </w:rPr>
        <w:t xml:space="preserve"> осуществляется расчет среднеквадратического отклонения восстановленных значений от исходных.</w:t>
      </w:r>
    </w:p>
    <w:p w14:paraId="208EA0DA" w14:textId="447E0BA0" w:rsidR="007832ED" w:rsidRPr="00993D5F" w:rsidRDefault="00EA44E6" w:rsidP="00D625DD">
      <w:pPr>
        <w:ind w:firstLine="709"/>
        <w:jc w:val="both"/>
        <w:rPr>
          <w:sz w:val="18"/>
          <w:szCs w:val="18"/>
        </w:rPr>
      </w:pPr>
      <w:r w:rsidRPr="00993D5F">
        <w:rPr>
          <w:sz w:val="18"/>
          <w:szCs w:val="18"/>
        </w:rPr>
        <w:t>Основные результаты</w:t>
      </w:r>
      <w:r w:rsidR="007832ED" w:rsidRPr="00993D5F">
        <w:rPr>
          <w:sz w:val="18"/>
          <w:szCs w:val="18"/>
        </w:rPr>
        <w:t>:</w:t>
      </w:r>
    </w:p>
    <w:p w14:paraId="1ABD7E26" w14:textId="76313F79" w:rsidR="007832ED" w:rsidRPr="00993D5F" w:rsidRDefault="007832ED" w:rsidP="00D625DD">
      <w:pPr>
        <w:ind w:firstLine="709"/>
        <w:jc w:val="both"/>
        <w:rPr>
          <w:sz w:val="18"/>
          <w:szCs w:val="18"/>
        </w:rPr>
      </w:pPr>
      <w:r w:rsidRPr="00993D5F">
        <w:rPr>
          <w:sz w:val="18"/>
          <w:szCs w:val="18"/>
        </w:rPr>
        <w:t>1. В системе проектирования Max + Plus II на базе PLD Altera спроектировано устройство регрессионного сжатия данных температурных полей. Данное</w:t>
      </w:r>
      <w:r w:rsidR="00EA44E6">
        <w:rPr>
          <w:sz w:val="18"/>
          <w:szCs w:val="18"/>
        </w:rPr>
        <w:t xml:space="preserve"> </w:t>
      </w:r>
      <w:r w:rsidR="00EA44E6" w:rsidRPr="00993D5F">
        <w:rPr>
          <w:sz w:val="18"/>
          <w:szCs w:val="18"/>
        </w:rPr>
        <w:t>устройство размещено</w:t>
      </w:r>
      <w:r w:rsidRPr="00993D5F">
        <w:rPr>
          <w:sz w:val="18"/>
          <w:szCs w:val="18"/>
        </w:rPr>
        <w:t xml:space="preserve"> на одном кристалле EPF10K20TC144-3 (FLEX10K20) с 96% использованием его логической емкости. Скорость обработки разработанным устройством одного кадра 7*13 байт, составила 54,6 мкс, что соответствует скорости программной реализации на компьютере IBM PC с процессором Pentium III 667 MHz.</w:t>
      </w:r>
    </w:p>
    <w:p w14:paraId="729D3F0F" w14:textId="77777777" w:rsidR="007832ED" w:rsidRPr="00993D5F" w:rsidRDefault="007832ED" w:rsidP="00D625DD">
      <w:pPr>
        <w:ind w:firstLine="709"/>
        <w:jc w:val="both"/>
        <w:rPr>
          <w:sz w:val="18"/>
          <w:szCs w:val="18"/>
        </w:rPr>
      </w:pPr>
      <w:r w:rsidRPr="00993D5F">
        <w:rPr>
          <w:sz w:val="18"/>
          <w:szCs w:val="18"/>
        </w:rPr>
        <w:lastRenderedPageBreak/>
        <w:t>2. Предложена методика программного тестирования разработанного устройства, выполненного на базе СБИС PLD Altera для массивов входных данных любой размерности. Методика предусматривает автоматизацию создания двумерных массивов входных данных, формирование входного файла для симулятора Max + Plus II, чтение и расшифровку выходного файла симулятора Max + Plus II, восстановление сжатых данных, сравнение восстановленных данных с исходными и вычисление СКО. Отработанная методика программного тестирования является достаточно универсальной для тестирования любых других устройств обработки (сжатия) потоков данных, выполненных на СБИС PLD Altera.</w:t>
      </w:r>
    </w:p>
    <w:p w14:paraId="158918B0" w14:textId="77777777" w:rsidR="007832ED" w:rsidRPr="00993D5F" w:rsidRDefault="007832ED" w:rsidP="00D625DD">
      <w:pPr>
        <w:ind w:firstLine="709"/>
        <w:jc w:val="both"/>
        <w:rPr>
          <w:sz w:val="18"/>
          <w:szCs w:val="18"/>
        </w:rPr>
      </w:pPr>
      <w:r w:rsidRPr="00993D5F">
        <w:rPr>
          <w:sz w:val="18"/>
          <w:szCs w:val="18"/>
        </w:rPr>
        <w:t xml:space="preserve">3. Предложенная система сжатия результатов измерений температурных полей по данным спутниковых измерений, включающая компьютер IBM PC с установленной в нем платой PCI-7200 фирмы ADLINK для скоростного ввода/вывода цифровых данных и устройство сжатия данных, выполненное на СБИС PLD Altera, является многоцелевой, т.е. достаточно универсальной для сжатия потоков данных, имеющих другую природу, так как использованная в ней СБИС FLEX 10K20 является достаточно емкой для реализации других алгоритмов сжатия и многократно перепрограммируемой. В частности, она может быть использована для сжатия данных, получаемых с акустооптического спектроанализатора при обработке результатов спутниковых измерений. </w:t>
      </w:r>
    </w:p>
    <w:p w14:paraId="4784E3B1" w14:textId="77777777" w:rsidR="007832ED" w:rsidRPr="00993D5F" w:rsidRDefault="007832ED" w:rsidP="00D625DD">
      <w:pPr>
        <w:ind w:firstLine="709"/>
        <w:jc w:val="both"/>
        <w:rPr>
          <w:sz w:val="18"/>
          <w:szCs w:val="18"/>
        </w:rPr>
      </w:pPr>
    </w:p>
    <w:p w14:paraId="501FC947" w14:textId="77777777" w:rsidR="007832ED" w:rsidRPr="00993D5F" w:rsidRDefault="007832ED" w:rsidP="00D625DD">
      <w:pPr>
        <w:ind w:firstLine="709"/>
        <w:jc w:val="both"/>
        <w:rPr>
          <w:sz w:val="18"/>
          <w:szCs w:val="18"/>
        </w:rPr>
      </w:pPr>
      <w:r w:rsidRPr="00993D5F">
        <w:rPr>
          <w:sz w:val="18"/>
          <w:szCs w:val="18"/>
        </w:rPr>
        <w:t>СПИСОК ЛИТЕРАТУРЫ</w:t>
      </w:r>
    </w:p>
    <w:p w14:paraId="6E7989AC" w14:textId="77777777" w:rsidR="007832ED" w:rsidRPr="00993D5F" w:rsidRDefault="007832ED" w:rsidP="00D625DD">
      <w:pPr>
        <w:ind w:firstLine="709"/>
        <w:jc w:val="both"/>
        <w:rPr>
          <w:sz w:val="18"/>
          <w:szCs w:val="18"/>
        </w:rPr>
      </w:pPr>
    </w:p>
    <w:p w14:paraId="47A3865E" w14:textId="77777777" w:rsidR="007832ED" w:rsidRPr="00993D5F" w:rsidRDefault="007832ED" w:rsidP="00D625DD">
      <w:pPr>
        <w:ind w:firstLine="709"/>
        <w:jc w:val="both"/>
        <w:rPr>
          <w:sz w:val="18"/>
          <w:szCs w:val="18"/>
        </w:rPr>
      </w:pPr>
      <w:r w:rsidRPr="00993D5F">
        <w:rPr>
          <w:sz w:val="18"/>
          <w:szCs w:val="18"/>
        </w:rPr>
        <w:t xml:space="preserve">1. Устройство для сжатия двумерных массивов информации. А. с. 1497620 (СССР) / В.С. Т а р а с о </w:t>
      </w:r>
      <w:proofErr w:type="gramStart"/>
      <w:r w:rsidRPr="00993D5F">
        <w:rPr>
          <w:sz w:val="18"/>
          <w:szCs w:val="18"/>
        </w:rPr>
        <w:t>в ,</w:t>
      </w:r>
      <w:proofErr w:type="gramEnd"/>
      <w:r w:rsidRPr="00993D5F">
        <w:rPr>
          <w:sz w:val="18"/>
          <w:szCs w:val="18"/>
        </w:rPr>
        <w:t xml:space="preserve"> В.С. Т у т ы г и н , В.И. Ф и л и м о н о в.</w:t>
      </w:r>
    </w:p>
    <w:p w14:paraId="676699CA" w14:textId="77777777" w:rsidR="007832ED" w:rsidRPr="00993D5F" w:rsidRDefault="007832ED" w:rsidP="00D625DD">
      <w:pPr>
        <w:ind w:firstLine="709"/>
        <w:jc w:val="both"/>
        <w:rPr>
          <w:sz w:val="18"/>
          <w:szCs w:val="18"/>
        </w:rPr>
      </w:pPr>
      <w:r w:rsidRPr="00993D5F">
        <w:rPr>
          <w:sz w:val="18"/>
          <w:szCs w:val="18"/>
        </w:rPr>
        <w:t>2. В. С. Т а р а с о в, В. С. Т у т ы г и н, А. Г. Ж и л и н  Предпроцессор для быстрой обработки данных эксперимента В сб. Вычислительные, измерительные и управляющие системы, Труды СПбГТУ, №476, 1998г.</w:t>
      </w:r>
    </w:p>
    <w:p w14:paraId="6626CBD2" w14:textId="77777777" w:rsidR="00B05BBB" w:rsidRPr="00993D5F" w:rsidRDefault="00B05BBB" w:rsidP="00D625DD">
      <w:pPr>
        <w:ind w:firstLine="709"/>
        <w:jc w:val="both"/>
        <w:rPr>
          <w:sz w:val="18"/>
          <w:szCs w:val="18"/>
          <w:lang w:val="en-US"/>
        </w:rPr>
      </w:pPr>
    </w:p>
    <w:sectPr w:rsidR="00B05BBB" w:rsidRPr="00993D5F" w:rsidSect="00993D5F">
      <w:pgSz w:w="11906" w:h="16838"/>
      <w:pgMar w:top="2268" w:right="2552" w:bottom="2552"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832ED"/>
    <w:rsid w:val="00020257"/>
    <w:rsid w:val="000521FD"/>
    <w:rsid w:val="00065E23"/>
    <w:rsid w:val="00070660"/>
    <w:rsid w:val="000A371C"/>
    <w:rsid w:val="000F6242"/>
    <w:rsid w:val="0011281A"/>
    <w:rsid w:val="00126690"/>
    <w:rsid w:val="001466B0"/>
    <w:rsid w:val="00194399"/>
    <w:rsid w:val="001D5241"/>
    <w:rsid w:val="001D76C5"/>
    <w:rsid w:val="001D7B0A"/>
    <w:rsid w:val="001F74C6"/>
    <w:rsid w:val="002414BB"/>
    <w:rsid w:val="002B7552"/>
    <w:rsid w:val="002F58F2"/>
    <w:rsid w:val="00326CB2"/>
    <w:rsid w:val="00344474"/>
    <w:rsid w:val="003569F4"/>
    <w:rsid w:val="0038334A"/>
    <w:rsid w:val="003A0842"/>
    <w:rsid w:val="003B5438"/>
    <w:rsid w:val="003E057D"/>
    <w:rsid w:val="003E1037"/>
    <w:rsid w:val="003E469C"/>
    <w:rsid w:val="0044522F"/>
    <w:rsid w:val="00450EB1"/>
    <w:rsid w:val="00455AA1"/>
    <w:rsid w:val="004A30DD"/>
    <w:rsid w:val="004D6D90"/>
    <w:rsid w:val="0050691F"/>
    <w:rsid w:val="00511DCD"/>
    <w:rsid w:val="00557E5A"/>
    <w:rsid w:val="0056449F"/>
    <w:rsid w:val="005B2B08"/>
    <w:rsid w:val="005E3216"/>
    <w:rsid w:val="00646507"/>
    <w:rsid w:val="00654E7B"/>
    <w:rsid w:val="006A1C2A"/>
    <w:rsid w:val="006D55BA"/>
    <w:rsid w:val="00700660"/>
    <w:rsid w:val="0070622F"/>
    <w:rsid w:val="007076E7"/>
    <w:rsid w:val="00717EB9"/>
    <w:rsid w:val="007207D0"/>
    <w:rsid w:val="00721CE9"/>
    <w:rsid w:val="00781643"/>
    <w:rsid w:val="007832ED"/>
    <w:rsid w:val="00794B43"/>
    <w:rsid w:val="00803675"/>
    <w:rsid w:val="008445D1"/>
    <w:rsid w:val="00867285"/>
    <w:rsid w:val="008A2D87"/>
    <w:rsid w:val="008A441B"/>
    <w:rsid w:val="008B76E4"/>
    <w:rsid w:val="008E4F7E"/>
    <w:rsid w:val="008F1846"/>
    <w:rsid w:val="008F26D0"/>
    <w:rsid w:val="00934C4A"/>
    <w:rsid w:val="009627D6"/>
    <w:rsid w:val="009712E4"/>
    <w:rsid w:val="00981D6D"/>
    <w:rsid w:val="00993D5F"/>
    <w:rsid w:val="009A1F8A"/>
    <w:rsid w:val="009C1DB4"/>
    <w:rsid w:val="009C776C"/>
    <w:rsid w:val="009D51D8"/>
    <w:rsid w:val="00A52647"/>
    <w:rsid w:val="00A748F8"/>
    <w:rsid w:val="00A8455D"/>
    <w:rsid w:val="00A97644"/>
    <w:rsid w:val="00AC672C"/>
    <w:rsid w:val="00AE2EEF"/>
    <w:rsid w:val="00B023CC"/>
    <w:rsid w:val="00B05BBB"/>
    <w:rsid w:val="00B31355"/>
    <w:rsid w:val="00B4201D"/>
    <w:rsid w:val="00BC6895"/>
    <w:rsid w:val="00BD38E7"/>
    <w:rsid w:val="00BE5651"/>
    <w:rsid w:val="00C23574"/>
    <w:rsid w:val="00C321AB"/>
    <w:rsid w:val="00C50C91"/>
    <w:rsid w:val="00C7670C"/>
    <w:rsid w:val="00C87C1C"/>
    <w:rsid w:val="00C96A4E"/>
    <w:rsid w:val="00CC7E5C"/>
    <w:rsid w:val="00CD615D"/>
    <w:rsid w:val="00CF0C4D"/>
    <w:rsid w:val="00CF639A"/>
    <w:rsid w:val="00D14DB5"/>
    <w:rsid w:val="00D23DE5"/>
    <w:rsid w:val="00D6045D"/>
    <w:rsid w:val="00D60D2F"/>
    <w:rsid w:val="00D625DD"/>
    <w:rsid w:val="00D71EDC"/>
    <w:rsid w:val="00D87D30"/>
    <w:rsid w:val="00D90DF1"/>
    <w:rsid w:val="00DA6FB8"/>
    <w:rsid w:val="00DC2D3B"/>
    <w:rsid w:val="00DC69F3"/>
    <w:rsid w:val="00DF3C83"/>
    <w:rsid w:val="00DF7B6E"/>
    <w:rsid w:val="00E070B2"/>
    <w:rsid w:val="00E260F4"/>
    <w:rsid w:val="00E5661D"/>
    <w:rsid w:val="00E6300C"/>
    <w:rsid w:val="00E7172D"/>
    <w:rsid w:val="00EA44E6"/>
    <w:rsid w:val="00EB78EA"/>
    <w:rsid w:val="00F61655"/>
    <w:rsid w:val="00F91402"/>
    <w:rsid w:val="00FB05E9"/>
    <w:rsid w:val="00FE6B79"/>
    <w:rsid w:val="00FF1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0"/>
    <o:shapelayout v:ext="edit">
      <o:idmap v:ext="edit" data="1"/>
      <o:rules v:ext="edit">
        <o:r id="V:Rule1" type="connector" idref="#_x0000_s1121">
          <o:proxy start="" idref="#_x0000_s1112" connectloc="1"/>
          <o:proxy end="" idref="#_x0000_s1116" connectloc="1"/>
        </o:r>
        <o:r id="V:Rule2" type="connector" idref="#_x0000_s1123">
          <o:proxy start="" idref="#_x0000_s1117" connectloc="1"/>
        </o:r>
        <o:r id="V:Rule3" type="connector" idref="#_x0000_s1122">
          <o:proxy start="" idref="#_x0000_s1116" connectloc="3"/>
          <o:proxy end="" idref="#_x0000_s1113" connectloc="3"/>
        </o:r>
        <o:r id="V:Rule4" type="connector" idref="#_x0000_s1126">
          <o:proxy end="" idref="#_x0000_s1119" connectloc="1"/>
        </o:r>
        <o:r id="V:Rule5" type="connector" idref="#_x0000_s1124">
          <o:proxy end="" idref="#_x0000_s1117" connectloc="3"/>
        </o:r>
        <o:r id="V:Rule6" type="connector" idref="#_x0000_s1125">
          <o:proxy start="" idref="#_x0000_s1119" connectloc="3"/>
        </o:r>
      </o:rules>
    </o:shapelayout>
  </w:shapeDefaults>
  <w:decimalSymbol w:val=","/>
  <w:listSeparator w:val=";"/>
  <w14:docId w14:val="61716E2F"/>
  <w15:docId w15:val="{CBA07AC1-B5E1-46EB-8E20-04823CC3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469C"/>
    <w:pPr>
      <w:autoSpaceDE w:val="0"/>
      <w:autoSpaceDN w:val="0"/>
      <w:adjustRightInd w:val="0"/>
    </w:pPr>
    <w:rPr>
      <w:rFonts w:ascii="Calibri" w:hAnsi="Calibri" w:cs="Calibri"/>
      <w:color w:val="000000"/>
      <w:sz w:val="24"/>
      <w:szCs w:val="24"/>
    </w:rPr>
  </w:style>
  <w:style w:type="table" w:styleId="a3">
    <w:name w:val="Table Grid"/>
    <w:basedOn w:val="a1"/>
    <w:rsid w:val="00D6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D625DD"/>
    <w:rPr>
      <w:color w:val="808080"/>
    </w:rPr>
  </w:style>
  <w:style w:type="character" w:styleId="a5">
    <w:name w:val="annotation reference"/>
    <w:basedOn w:val="a0"/>
    <w:semiHidden/>
    <w:unhideWhenUsed/>
    <w:rsid w:val="00CC7E5C"/>
    <w:rPr>
      <w:sz w:val="16"/>
      <w:szCs w:val="16"/>
    </w:rPr>
  </w:style>
  <w:style w:type="paragraph" w:styleId="a6">
    <w:name w:val="annotation text"/>
    <w:basedOn w:val="a"/>
    <w:link w:val="a7"/>
    <w:semiHidden/>
    <w:unhideWhenUsed/>
    <w:rsid w:val="00CC7E5C"/>
    <w:rPr>
      <w:sz w:val="20"/>
      <w:szCs w:val="20"/>
    </w:rPr>
  </w:style>
  <w:style w:type="character" w:customStyle="1" w:styleId="a7">
    <w:name w:val="Текст примечания Знак"/>
    <w:basedOn w:val="a0"/>
    <w:link w:val="a6"/>
    <w:semiHidden/>
    <w:rsid w:val="00CC7E5C"/>
  </w:style>
  <w:style w:type="paragraph" w:styleId="a8">
    <w:name w:val="annotation subject"/>
    <w:basedOn w:val="a6"/>
    <w:next w:val="a6"/>
    <w:link w:val="a9"/>
    <w:semiHidden/>
    <w:unhideWhenUsed/>
    <w:rsid w:val="00CC7E5C"/>
    <w:rPr>
      <w:b/>
      <w:bCs/>
    </w:rPr>
  </w:style>
  <w:style w:type="character" w:customStyle="1" w:styleId="a9">
    <w:name w:val="Тема примечания Знак"/>
    <w:basedOn w:val="a7"/>
    <w:link w:val="a8"/>
    <w:semiHidden/>
    <w:rsid w:val="00CC7E5C"/>
    <w:rPr>
      <w:b/>
      <w:bCs/>
    </w:rPr>
  </w:style>
  <w:style w:type="paragraph" w:styleId="aa">
    <w:name w:val="caption"/>
    <w:basedOn w:val="a"/>
    <w:next w:val="a"/>
    <w:unhideWhenUsed/>
    <w:qFormat/>
    <w:rsid w:val="00511DC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1095</Words>
  <Characters>6243</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SPBSPU</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353-0X</dc:creator>
  <cp:lastModifiedBy>Тампио Илья Сергеевич</cp:lastModifiedBy>
  <cp:revision>4</cp:revision>
  <dcterms:created xsi:type="dcterms:W3CDTF">2021-09-10T13:11:00Z</dcterms:created>
  <dcterms:modified xsi:type="dcterms:W3CDTF">2021-09-17T11:44:00Z</dcterms:modified>
</cp:coreProperties>
</file>