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rsidP="001D73D2">
      <w:pPr>
        <w:spacing w:after="0"/>
        <w:ind w:right="168"/>
        <w:jc w:val="right"/>
      </w:pPr>
      <w:r>
        <w:rPr>
          <w:rFonts w:ascii="Arial" w:eastAsia="Arial" w:hAnsi="Arial" w:cs="Arial"/>
          <w:color w:val="005C90"/>
          <w:sz w:val="60"/>
        </w:rPr>
        <w:t xml:space="preserve">Quali </w:t>
      </w:r>
    </w:p>
    <w:p w14:paraId="7D818AB6" w14:textId="77777777" w:rsidR="003E10D0" w:rsidRDefault="00A567D0" w:rsidP="001D73D2">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1D73D2">
      <w:pPr>
        <w:spacing w:after="9"/>
        <w:jc w:val="right"/>
        <w:rPr>
          <w:rFonts w:ascii="Arial" w:eastAsia="Arial" w:hAnsi="Arial" w:cs="Arial"/>
          <w:color w:val="005C90"/>
          <w:sz w:val="48"/>
        </w:rPr>
      </w:pPr>
      <w:proofErr w:type="spellStart"/>
      <w:r>
        <w:rPr>
          <w:rFonts w:ascii="Arial" w:eastAsia="Arial" w:hAnsi="Arial" w:cs="Arial"/>
          <w:color w:val="005C90"/>
          <w:sz w:val="48"/>
        </w:rPr>
        <w:t>IxNetwork</w:t>
      </w:r>
      <w:proofErr w:type="spellEnd"/>
      <w:r>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2ED4E07D" w:rsidR="00FD1F65" w:rsidRDefault="00A567D0" w:rsidP="001D73D2">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1D73D2">
        <w:rPr>
          <w:rFonts w:ascii="Arial" w:eastAsia="Arial" w:hAnsi="Arial" w:cs="Arial"/>
          <w:color w:val="005C90"/>
          <w:sz w:val="32"/>
        </w:rPr>
        <w:t>November</w:t>
      </w:r>
      <w:r w:rsidR="00FD1F65">
        <w:rPr>
          <w:rFonts w:ascii="Arial" w:eastAsia="Arial" w:hAnsi="Arial" w:cs="Arial"/>
          <w:color w:val="005C90"/>
          <w:sz w:val="32"/>
        </w:rPr>
        <w:t xml:space="preserve"> 2017</w:t>
      </w:r>
    </w:p>
    <w:p w14:paraId="171152C3" w14:textId="6F749701" w:rsidR="003E10D0" w:rsidRDefault="00A567D0" w:rsidP="001D73D2">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1D73D2">
        <w:rPr>
          <w:rFonts w:ascii="Arial" w:eastAsia="Arial" w:hAnsi="Arial" w:cs="Arial"/>
          <w:color w:val="005C90"/>
          <w:sz w:val="24"/>
        </w:rPr>
        <w:t>7</w:t>
      </w:r>
    </w:p>
    <w:p w14:paraId="0EA0CB4D" w14:textId="25497A52" w:rsidR="003E10D0" w:rsidRDefault="00A567D0" w:rsidP="001D73D2">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1D73D2">
      <w:pPr>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1D73D2">
      <w:pPr>
        <w:spacing w:after="128" w:line="268" w:lineRule="auto"/>
        <w:ind w:right="517"/>
        <w:jc w:val="both"/>
        <w:rPr>
          <w:rFonts w:ascii="Arial" w:eastAsia="Arial" w:hAnsi="Arial" w:cs="Arial"/>
          <w:b/>
          <w:bCs/>
          <w:i/>
          <w:color w:val="4C4C4C"/>
          <w:sz w:val="20"/>
        </w:rPr>
      </w:pPr>
    </w:p>
    <w:p w14:paraId="7E14B637" w14:textId="77777777" w:rsidR="00087B41" w:rsidRDefault="00087B41" w:rsidP="001D73D2">
      <w:pPr>
        <w:spacing w:after="128" w:line="268" w:lineRule="auto"/>
        <w:ind w:right="517"/>
        <w:jc w:val="both"/>
        <w:rPr>
          <w:rFonts w:ascii="Arial" w:eastAsia="Arial" w:hAnsi="Arial" w:cs="Arial"/>
          <w:b/>
          <w:bCs/>
          <w:i/>
          <w:color w:val="4C4C4C"/>
          <w:sz w:val="20"/>
        </w:rPr>
      </w:pPr>
    </w:p>
    <w:p w14:paraId="4526ABB2" w14:textId="77777777" w:rsidR="00087B41" w:rsidRDefault="00087B41" w:rsidP="001D73D2">
      <w:pPr>
        <w:spacing w:after="128" w:line="268" w:lineRule="auto"/>
        <w:ind w:right="517"/>
        <w:jc w:val="both"/>
        <w:rPr>
          <w:rFonts w:ascii="Arial" w:eastAsia="Arial" w:hAnsi="Arial" w:cs="Arial"/>
          <w:b/>
          <w:bCs/>
          <w:i/>
          <w:color w:val="4C4C4C"/>
          <w:sz w:val="20"/>
        </w:rPr>
      </w:pPr>
    </w:p>
    <w:p w14:paraId="0BCEF5A8" w14:textId="77777777" w:rsidR="00087B41" w:rsidRDefault="00087B41" w:rsidP="001D73D2">
      <w:pPr>
        <w:spacing w:after="128" w:line="268" w:lineRule="auto"/>
        <w:ind w:right="517"/>
        <w:jc w:val="both"/>
        <w:rPr>
          <w:rFonts w:ascii="Arial" w:eastAsia="Arial" w:hAnsi="Arial" w:cs="Arial"/>
          <w:b/>
          <w:bCs/>
          <w:i/>
          <w:color w:val="4C4C4C"/>
          <w:sz w:val="20"/>
        </w:rPr>
      </w:pPr>
    </w:p>
    <w:p w14:paraId="6A381E9E" w14:textId="77777777" w:rsidR="00087B41" w:rsidRDefault="00087B41" w:rsidP="001D73D2">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1D73D2">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1D73D2">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1D73D2">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rsidP="001D73D2">
          <w:pPr>
            <w:spacing w:after="0"/>
          </w:pPr>
          <w:r>
            <w:rPr>
              <w:rFonts w:ascii="Arial" w:eastAsia="Arial" w:hAnsi="Arial" w:cs="Arial"/>
              <w:color w:val="4B4B4C"/>
              <w:sz w:val="40"/>
            </w:rPr>
            <w:t xml:space="preserve">Contents </w:t>
          </w:r>
        </w:p>
        <w:p w14:paraId="70DE4EC7" w14:textId="77777777" w:rsidR="003E10D0" w:rsidRDefault="00A567D0" w:rsidP="001D73D2">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E4BD53A" w14:textId="77777777" w:rsidR="00D71920" w:rsidRDefault="00A567D0" w:rsidP="001D73D2">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753" w:history="1">
            <w:r w:rsidR="00D71920" w:rsidRPr="00B9041B">
              <w:rPr>
                <w:rStyle w:val="Hyperlink"/>
                <w:noProof/>
              </w:rPr>
              <w:t>Overview</w:t>
            </w:r>
            <w:r w:rsidR="00D71920">
              <w:rPr>
                <w:noProof/>
                <w:webHidden/>
              </w:rPr>
              <w:tab/>
            </w:r>
            <w:r w:rsidR="00D71920">
              <w:rPr>
                <w:noProof/>
                <w:webHidden/>
              </w:rPr>
              <w:fldChar w:fldCharType="begin"/>
            </w:r>
            <w:r w:rsidR="00D71920">
              <w:rPr>
                <w:noProof/>
                <w:webHidden/>
              </w:rPr>
              <w:instrText xml:space="preserve"> PAGEREF _Toc488307753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E402049"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54" w:history="1">
            <w:r w:rsidR="00D71920" w:rsidRPr="00B9041B">
              <w:rPr>
                <w:rStyle w:val="Hyperlink"/>
                <w:noProof/>
              </w:rPr>
              <w:t>About IxNetwork Controller Shell</w:t>
            </w:r>
            <w:r w:rsidR="00D71920">
              <w:rPr>
                <w:noProof/>
                <w:webHidden/>
              </w:rPr>
              <w:tab/>
            </w:r>
            <w:r w:rsidR="00D71920">
              <w:rPr>
                <w:noProof/>
                <w:webHidden/>
              </w:rPr>
              <w:fldChar w:fldCharType="begin"/>
            </w:r>
            <w:r w:rsidR="00D71920">
              <w:rPr>
                <w:noProof/>
                <w:webHidden/>
              </w:rPr>
              <w:instrText xml:space="preserve"> PAGEREF _Toc488307754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D236111"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55" w:history="1">
            <w:r w:rsidR="00D71920" w:rsidRPr="00B9041B">
              <w:rPr>
                <w:rStyle w:val="Hyperlink"/>
                <w:noProof/>
              </w:rPr>
              <w:t>Standard version</w:t>
            </w:r>
            <w:r w:rsidR="00D71920">
              <w:rPr>
                <w:noProof/>
                <w:webHidden/>
              </w:rPr>
              <w:tab/>
            </w:r>
            <w:r w:rsidR="00D71920">
              <w:rPr>
                <w:noProof/>
                <w:webHidden/>
              </w:rPr>
              <w:fldChar w:fldCharType="begin"/>
            </w:r>
            <w:r w:rsidR="00D71920">
              <w:rPr>
                <w:noProof/>
                <w:webHidden/>
              </w:rPr>
              <w:instrText xml:space="preserve"> PAGEREF _Toc488307755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14FAD22"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56" w:history="1">
            <w:r w:rsidR="00D71920" w:rsidRPr="00B9041B">
              <w:rPr>
                <w:rStyle w:val="Hyperlink"/>
                <w:noProof/>
              </w:rPr>
              <w:t>Supported OS</w:t>
            </w:r>
            <w:r w:rsidR="00D71920">
              <w:rPr>
                <w:noProof/>
                <w:webHidden/>
              </w:rPr>
              <w:tab/>
            </w:r>
            <w:r w:rsidR="00D71920">
              <w:rPr>
                <w:noProof/>
                <w:webHidden/>
              </w:rPr>
              <w:fldChar w:fldCharType="begin"/>
            </w:r>
            <w:r w:rsidR="00D71920">
              <w:rPr>
                <w:noProof/>
                <w:webHidden/>
              </w:rPr>
              <w:instrText xml:space="preserve"> PAGEREF _Toc488307756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8B1B0AB"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57" w:history="1">
            <w:r w:rsidR="00D71920" w:rsidRPr="00B9041B">
              <w:rPr>
                <w:rStyle w:val="Hyperlink"/>
                <w:noProof/>
              </w:rPr>
              <w:t>Requirements</w:t>
            </w:r>
            <w:r w:rsidR="00D71920">
              <w:rPr>
                <w:noProof/>
                <w:webHidden/>
              </w:rPr>
              <w:tab/>
            </w:r>
            <w:r w:rsidR="00D71920">
              <w:rPr>
                <w:noProof/>
                <w:webHidden/>
              </w:rPr>
              <w:fldChar w:fldCharType="begin"/>
            </w:r>
            <w:r w:rsidR="00D71920">
              <w:rPr>
                <w:noProof/>
                <w:webHidden/>
              </w:rPr>
              <w:instrText xml:space="preserve"> PAGEREF _Toc488307757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3D35642"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58" w:history="1">
            <w:r w:rsidR="00D71920" w:rsidRPr="00B9041B">
              <w:rPr>
                <w:rStyle w:val="Hyperlink"/>
                <w:noProof/>
              </w:rPr>
              <w:t>Downloading the Shell</w:t>
            </w:r>
            <w:r w:rsidR="00D71920">
              <w:rPr>
                <w:noProof/>
                <w:webHidden/>
              </w:rPr>
              <w:tab/>
            </w:r>
            <w:r w:rsidR="00D71920">
              <w:rPr>
                <w:noProof/>
                <w:webHidden/>
              </w:rPr>
              <w:fldChar w:fldCharType="begin"/>
            </w:r>
            <w:r w:rsidR="00D71920">
              <w:rPr>
                <w:noProof/>
                <w:webHidden/>
              </w:rPr>
              <w:instrText xml:space="preserve"> PAGEREF _Toc488307758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2DA0D60E" w14:textId="77777777" w:rsidR="00D71920" w:rsidRDefault="003B35ED" w:rsidP="001D73D2">
          <w:pPr>
            <w:pStyle w:val="TOC1"/>
            <w:tabs>
              <w:tab w:val="right" w:leader="dot" w:pos="8477"/>
            </w:tabs>
            <w:rPr>
              <w:rFonts w:asciiTheme="minorHAnsi" w:eastAsiaTheme="minorEastAsia" w:hAnsiTheme="minorHAnsi" w:cstheme="minorBidi"/>
              <w:noProof/>
              <w:color w:val="auto"/>
              <w:lang w:bidi="he-IL"/>
            </w:rPr>
          </w:pPr>
          <w:hyperlink w:anchor="_Toc488307759" w:history="1">
            <w:r w:rsidR="00D71920" w:rsidRPr="00B9041B">
              <w:rPr>
                <w:rStyle w:val="Hyperlink"/>
                <w:noProof/>
              </w:rPr>
              <w:t>Import and Configure the Shell</w:t>
            </w:r>
            <w:r w:rsidR="00D71920">
              <w:rPr>
                <w:noProof/>
                <w:webHidden/>
              </w:rPr>
              <w:tab/>
            </w:r>
            <w:r w:rsidR="00D71920">
              <w:rPr>
                <w:noProof/>
                <w:webHidden/>
              </w:rPr>
              <w:fldChar w:fldCharType="begin"/>
            </w:r>
            <w:r w:rsidR="00D71920">
              <w:rPr>
                <w:noProof/>
                <w:webHidden/>
              </w:rPr>
              <w:instrText xml:space="preserve"> PAGEREF _Toc488307759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0E4093C8"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60" w:history="1">
            <w:r w:rsidR="00D71920" w:rsidRPr="00B9041B">
              <w:rPr>
                <w:rStyle w:val="Hyperlink"/>
                <w:noProof/>
              </w:rPr>
              <w:t>Importing the Shell into CloudShell</w:t>
            </w:r>
            <w:r w:rsidR="00D71920">
              <w:rPr>
                <w:noProof/>
                <w:webHidden/>
              </w:rPr>
              <w:tab/>
            </w:r>
            <w:r w:rsidR="00D71920">
              <w:rPr>
                <w:noProof/>
                <w:webHidden/>
              </w:rPr>
              <w:fldChar w:fldCharType="begin"/>
            </w:r>
            <w:r w:rsidR="00D71920">
              <w:rPr>
                <w:noProof/>
                <w:webHidden/>
              </w:rPr>
              <w:instrText xml:space="preserve"> PAGEREF _Toc488307760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E721813"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61" w:history="1">
            <w:r w:rsidR="00D71920" w:rsidRPr="00B9041B">
              <w:rPr>
                <w:rStyle w:val="Hyperlink"/>
                <w:noProof/>
              </w:rPr>
              <w:t>Offline installation of a Shell</w:t>
            </w:r>
            <w:r w:rsidR="00D71920">
              <w:rPr>
                <w:noProof/>
                <w:webHidden/>
              </w:rPr>
              <w:tab/>
            </w:r>
            <w:r w:rsidR="00D71920">
              <w:rPr>
                <w:noProof/>
                <w:webHidden/>
              </w:rPr>
              <w:fldChar w:fldCharType="begin"/>
            </w:r>
            <w:r w:rsidR="00D71920">
              <w:rPr>
                <w:noProof/>
                <w:webHidden/>
              </w:rPr>
              <w:instrText xml:space="preserve"> PAGEREF _Toc488307761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A12887D"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62" w:history="1">
            <w:r w:rsidR="00D71920" w:rsidRPr="00B9041B">
              <w:rPr>
                <w:rStyle w:val="Hyperlink"/>
                <w:noProof/>
              </w:rPr>
              <w:t>Configuring a new service</w:t>
            </w:r>
            <w:r w:rsidR="00D71920">
              <w:rPr>
                <w:noProof/>
                <w:webHidden/>
              </w:rPr>
              <w:tab/>
            </w:r>
            <w:r w:rsidR="00D71920">
              <w:rPr>
                <w:noProof/>
                <w:webHidden/>
              </w:rPr>
              <w:fldChar w:fldCharType="begin"/>
            </w:r>
            <w:r w:rsidR="00D71920">
              <w:rPr>
                <w:noProof/>
                <w:webHidden/>
              </w:rPr>
              <w:instrText xml:space="preserve"> PAGEREF _Toc488307762 \h </w:instrText>
            </w:r>
            <w:r w:rsidR="00D71920">
              <w:rPr>
                <w:noProof/>
                <w:webHidden/>
              </w:rPr>
            </w:r>
            <w:r w:rsidR="00D71920">
              <w:rPr>
                <w:noProof/>
                <w:webHidden/>
              </w:rPr>
              <w:fldChar w:fldCharType="separate"/>
            </w:r>
            <w:r w:rsidR="00D71920">
              <w:rPr>
                <w:noProof/>
                <w:webHidden/>
              </w:rPr>
              <w:t>5</w:t>
            </w:r>
            <w:r w:rsidR="00D71920">
              <w:rPr>
                <w:noProof/>
                <w:webHidden/>
              </w:rPr>
              <w:fldChar w:fldCharType="end"/>
            </w:r>
          </w:hyperlink>
        </w:p>
        <w:p w14:paraId="140AF95B" w14:textId="77777777" w:rsidR="00D71920" w:rsidRDefault="003B35ED" w:rsidP="001D73D2">
          <w:pPr>
            <w:pStyle w:val="TOC1"/>
            <w:tabs>
              <w:tab w:val="right" w:leader="dot" w:pos="8477"/>
            </w:tabs>
            <w:rPr>
              <w:rFonts w:asciiTheme="minorHAnsi" w:eastAsiaTheme="minorEastAsia" w:hAnsiTheme="minorHAnsi" w:cstheme="minorBidi"/>
              <w:noProof/>
              <w:color w:val="auto"/>
              <w:lang w:bidi="he-IL"/>
            </w:rPr>
          </w:pPr>
          <w:hyperlink w:anchor="_Toc488307763" w:history="1">
            <w:r w:rsidR="00D71920" w:rsidRPr="00B9041B">
              <w:rPr>
                <w:rStyle w:val="Hyperlink"/>
                <w:noProof/>
              </w:rPr>
              <w:t>Updating Python Dependencies for Shells</w:t>
            </w:r>
            <w:r w:rsidR="00D71920">
              <w:rPr>
                <w:noProof/>
                <w:webHidden/>
              </w:rPr>
              <w:tab/>
            </w:r>
            <w:r w:rsidR="00D71920">
              <w:rPr>
                <w:noProof/>
                <w:webHidden/>
              </w:rPr>
              <w:fldChar w:fldCharType="begin"/>
            </w:r>
            <w:r w:rsidR="00D71920">
              <w:rPr>
                <w:noProof/>
                <w:webHidden/>
              </w:rPr>
              <w:instrText xml:space="preserve"> PAGEREF _Toc488307763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040CD8A7"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64" w:history="1">
            <w:r w:rsidR="00D71920" w:rsidRPr="00B9041B">
              <w:rPr>
                <w:rStyle w:val="Hyperlink"/>
                <w:noProof/>
              </w:rPr>
              <w:t>Updating offline Python dependencies</w:t>
            </w:r>
            <w:r w:rsidR="00D71920">
              <w:rPr>
                <w:noProof/>
                <w:webHidden/>
              </w:rPr>
              <w:tab/>
            </w:r>
            <w:r w:rsidR="00D71920">
              <w:rPr>
                <w:noProof/>
                <w:webHidden/>
              </w:rPr>
              <w:fldChar w:fldCharType="begin"/>
            </w:r>
            <w:r w:rsidR="00D71920">
              <w:rPr>
                <w:noProof/>
                <w:webHidden/>
              </w:rPr>
              <w:instrText xml:space="preserve"> PAGEREF _Toc488307764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7BE021CE"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65" w:history="1">
            <w:r w:rsidR="00D71920" w:rsidRPr="00B9041B">
              <w:rPr>
                <w:rStyle w:val="Hyperlink"/>
                <w:noProof/>
              </w:rPr>
              <w:t>Updating online Python dependencies</w:t>
            </w:r>
            <w:r w:rsidR="00D71920">
              <w:rPr>
                <w:noProof/>
                <w:webHidden/>
              </w:rPr>
              <w:tab/>
            </w:r>
            <w:r w:rsidR="00D71920">
              <w:rPr>
                <w:noProof/>
                <w:webHidden/>
              </w:rPr>
              <w:fldChar w:fldCharType="begin"/>
            </w:r>
            <w:r w:rsidR="00D71920">
              <w:rPr>
                <w:noProof/>
                <w:webHidden/>
              </w:rPr>
              <w:instrText xml:space="preserve"> PAGEREF _Toc488307765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607DE34E" w14:textId="77777777" w:rsidR="00D71920" w:rsidRDefault="003B35ED" w:rsidP="001D73D2">
          <w:pPr>
            <w:pStyle w:val="TOC1"/>
            <w:tabs>
              <w:tab w:val="right" w:leader="dot" w:pos="8477"/>
            </w:tabs>
            <w:rPr>
              <w:rFonts w:asciiTheme="minorHAnsi" w:eastAsiaTheme="minorEastAsia" w:hAnsiTheme="minorHAnsi" w:cstheme="minorBidi"/>
              <w:noProof/>
              <w:color w:val="auto"/>
              <w:lang w:bidi="he-IL"/>
            </w:rPr>
          </w:pPr>
          <w:hyperlink w:anchor="_Toc488307766" w:history="1">
            <w:r w:rsidR="00D71920" w:rsidRPr="00B9041B">
              <w:rPr>
                <w:rStyle w:val="Hyperlink"/>
                <w:noProof/>
              </w:rPr>
              <w:t>Typical workflow</w:t>
            </w:r>
            <w:r w:rsidR="00D71920">
              <w:rPr>
                <w:noProof/>
                <w:webHidden/>
              </w:rPr>
              <w:tab/>
            </w:r>
            <w:r w:rsidR="00D71920">
              <w:rPr>
                <w:noProof/>
                <w:webHidden/>
              </w:rPr>
              <w:fldChar w:fldCharType="begin"/>
            </w:r>
            <w:r w:rsidR="00D71920">
              <w:rPr>
                <w:noProof/>
                <w:webHidden/>
              </w:rPr>
              <w:instrText xml:space="preserve"> PAGEREF _Toc488307766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588610C2" w14:textId="77777777" w:rsidR="00D71920" w:rsidRDefault="003B35ED" w:rsidP="001D73D2">
          <w:pPr>
            <w:pStyle w:val="TOC2"/>
            <w:tabs>
              <w:tab w:val="right" w:leader="dot" w:pos="8477"/>
            </w:tabs>
            <w:rPr>
              <w:rFonts w:asciiTheme="minorHAnsi" w:eastAsiaTheme="minorEastAsia" w:hAnsiTheme="minorHAnsi" w:cstheme="minorBidi"/>
              <w:noProof/>
              <w:color w:val="auto"/>
              <w:lang w:bidi="he-IL"/>
            </w:rPr>
          </w:pPr>
          <w:hyperlink w:anchor="_Toc488307767" w:history="1">
            <w:r w:rsidR="00D71920" w:rsidRPr="00B9041B">
              <w:rPr>
                <w:rStyle w:val="Hyperlink"/>
                <w:noProof/>
              </w:rPr>
              <w:t>Scenario 1 – Use a controller to run IxNetwork traffic</w:t>
            </w:r>
            <w:r w:rsidR="00D71920">
              <w:rPr>
                <w:noProof/>
                <w:webHidden/>
              </w:rPr>
              <w:tab/>
            </w:r>
            <w:r w:rsidR="00D71920">
              <w:rPr>
                <w:noProof/>
                <w:webHidden/>
              </w:rPr>
              <w:fldChar w:fldCharType="begin"/>
            </w:r>
            <w:r w:rsidR="00D71920">
              <w:rPr>
                <w:noProof/>
                <w:webHidden/>
              </w:rPr>
              <w:instrText xml:space="preserve"> PAGEREF _Toc488307767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2A3DD21F" w14:textId="77777777" w:rsidR="00D71920" w:rsidRDefault="003B35ED" w:rsidP="001D73D2">
          <w:pPr>
            <w:pStyle w:val="TOC1"/>
            <w:tabs>
              <w:tab w:val="right" w:leader="dot" w:pos="8477"/>
            </w:tabs>
            <w:rPr>
              <w:rFonts w:asciiTheme="minorHAnsi" w:eastAsiaTheme="minorEastAsia" w:hAnsiTheme="minorHAnsi" w:cstheme="minorBidi"/>
              <w:noProof/>
              <w:color w:val="auto"/>
              <w:lang w:bidi="he-IL"/>
            </w:rPr>
          </w:pPr>
          <w:hyperlink w:anchor="_Toc488307768" w:history="1">
            <w:r w:rsidR="00D71920" w:rsidRPr="00B9041B">
              <w:rPr>
                <w:rStyle w:val="Hyperlink"/>
                <w:noProof/>
              </w:rPr>
              <w:t>Release notes</w:t>
            </w:r>
            <w:r w:rsidR="00D71920">
              <w:rPr>
                <w:noProof/>
                <w:webHidden/>
              </w:rPr>
              <w:tab/>
            </w:r>
            <w:r w:rsidR="00D71920">
              <w:rPr>
                <w:noProof/>
                <w:webHidden/>
              </w:rPr>
              <w:fldChar w:fldCharType="begin"/>
            </w:r>
            <w:r w:rsidR="00D71920">
              <w:rPr>
                <w:noProof/>
                <w:webHidden/>
              </w:rPr>
              <w:instrText xml:space="preserve"> PAGEREF _Toc488307768 \h </w:instrText>
            </w:r>
            <w:r w:rsidR="00D71920">
              <w:rPr>
                <w:noProof/>
                <w:webHidden/>
              </w:rPr>
            </w:r>
            <w:r w:rsidR="00D71920">
              <w:rPr>
                <w:noProof/>
                <w:webHidden/>
              </w:rPr>
              <w:fldChar w:fldCharType="separate"/>
            </w:r>
            <w:r w:rsidR="00D71920">
              <w:rPr>
                <w:noProof/>
                <w:webHidden/>
              </w:rPr>
              <w:t>12</w:t>
            </w:r>
            <w:r w:rsidR="00D71920">
              <w:rPr>
                <w:noProof/>
                <w:webHidden/>
              </w:rPr>
              <w:fldChar w:fldCharType="end"/>
            </w:r>
          </w:hyperlink>
        </w:p>
        <w:p w14:paraId="4CD61E64" w14:textId="3DFAA195" w:rsidR="003E10D0" w:rsidRDefault="00A567D0" w:rsidP="001D73D2">
          <w:r>
            <w:fldChar w:fldCharType="end"/>
          </w:r>
        </w:p>
      </w:sdtContent>
    </w:sdt>
    <w:p w14:paraId="4D58C65B" w14:textId="77777777" w:rsidR="003E10D0" w:rsidRDefault="00A567D0" w:rsidP="001D73D2">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1D73D2">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1D73D2">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rsidP="001D73D2">
      <w:pPr>
        <w:pStyle w:val="Heading1"/>
        <w:spacing w:after="0"/>
        <w:ind w:left="-3"/>
      </w:pPr>
      <w:bookmarkStart w:id="0" w:name="_Toc488307753"/>
      <w:r>
        <w:rPr>
          <w:sz w:val="40"/>
        </w:rPr>
        <w:lastRenderedPageBreak/>
        <w:t>Overview</w:t>
      </w:r>
      <w:bookmarkEnd w:id="0"/>
      <w:r>
        <w:rPr>
          <w:sz w:val="40"/>
        </w:rPr>
        <w:t xml:space="preserve"> </w:t>
      </w:r>
    </w:p>
    <w:p w14:paraId="3BBD6D74" w14:textId="77777777" w:rsidR="003E10D0" w:rsidRDefault="00A567D0" w:rsidP="001D73D2">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1D73D2">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C65D7B4" w:rsidR="003E10D0" w:rsidRDefault="00A567D0" w:rsidP="001D73D2">
      <w:pPr>
        <w:pStyle w:val="Heading2"/>
      </w:pPr>
      <w:bookmarkStart w:id="1" w:name="_Toc488307754"/>
      <w:r>
        <w:t xml:space="preserve">About </w:t>
      </w:r>
      <w:proofErr w:type="spellStart"/>
      <w:r w:rsidR="002A2360">
        <w:t>IxNetwork</w:t>
      </w:r>
      <w:proofErr w:type="spellEnd"/>
      <w:r w:rsidR="002A2360">
        <w:t xml:space="preserve"> Controller</w:t>
      </w:r>
      <w:r w:rsidR="00FD1F65">
        <w:t xml:space="preserve"> Shell</w:t>
      </w:r>
      <w:bookmarkEnd w:id="1"/>
    </w:p>
    <w:p w14:paraId="78095E66" w14:textId="3AB4B2A9" w:rsidR="003E10D0" w:rsidRDefault="00A567D0" w:rsidP="001D73D2">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1D73D2">
      <w:pPr>
        <w:pStyle w:val="Heading2"/>
      </w:pPr>
      <w:bookmarkStart w:id="2" w:name="_Toc488307755"/>
      <w:r>
        <w:t>Standard version</w:t>
      </w:r>
      <w:bookmarkEnd w:id="2"/>
      <w:r>
        <w:t xml:space="preserve">  </w:t>
      </w:r>
    </w:p>
    <w:p w14:paraId="73643AAE" w14:textId="1450FE23" w:rsidR="003E10D0" w:rsidRDefault="00A567D0" w:rsidP="001D73D2">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334BBF">
        <w:rPr>
          <w:rFonts w:ascii="Arial" w:eastAsia="Arial" w:hAnsi="Arial" w:cs="Arial"/>
          <w:color w:val="4B4B4C"/>
        </w:rPr>
        <w:t>.</w:t>
      </w:r>
      <w:r w:rsidR="003B35ED">
        <w:rPr>
          <w:rFonts w:ascii="Arial" w:eastAsia="Arial" w:hAnsi="Arial" w:cs="Arial"/>
          <w:color w:val="4B4B4C"/>
        </w:rPr>
        <w:t>7</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1D73D2">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1D73D2">
      <w:pPr>
        <w:pStyle w:val="Heading2"/>
      </w:pPr>
      <w:bookmarkStart w:id="3" w:name="_Toc488307756"/>
      <w:r>
        <w:t>Supported OS</w:t>
      </w:r>
      <w:bookmarkEnd w:id="3"/>
    </w:p>
    <w:p w14:paraId="7595BC1B" w14:textId="2DCA3064" w:rsidR="003E10D0" w:rsidRDefault="00AB4BF7" w:rsidP="001D73D2">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1D73D2">
      <w:pPr>
        <w:pStyle w:val="Heading2"/>
      </w:pPr>
      <w:bookmarkStart w:id="4" w:name="_Toc488307757"/>
      <w:r>
        <w:t>Requirements</w:t>
      </w:r>
      <w:bookmarkEnd w:id="4"/>
    </w:p>
    <w:p w14:paraId="186F1358" w14:textId="5487B233" w:rsidR="00586CFE" w:rsidRDefault="00A567D0" w:rsidP="001D73D2">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00F889F0" w:rsidR="00586CFE" w:rsidRPr="00586CFE" w:rsidRDefault="00291CC2" w:rsidP="001D73D2">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1D73D2">
      <w:pPr>
        <w:pStyle w:val="Heading2"/>
      </w:pPr>
      <w:bookmarkStart w:id="5" w:name="_Toc488307758"/>
      <w:r>
        <w:t>Downloading the Shell</w:t>
      </w:r>
      <w:bookmarkEnd w:id="5"/>
      <w:r>
        <w:t xml:space="preserve"> </w:t>
      </w:r>
    </w:p>
    <w:p w14:paraId="7A9D4C37" w14:textId="23D5642E" w:rsidR="003E10D0" w:rsidRDefault="00F1203B" w:rsidP="001D73D2">
      <w:pPr>
        <w:spacing w:after="5" w:line="269" w:lineRule="auto"/>
        <w:ind w:left="12" w:hanging="10"/>
      </w:pPr>
      <w:r>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1D73D2">
      <w:pPr>
        <w:spacing w:after="0" w:line="269" w:lineRule="auto"/>
        <w:ind w:left="12" w:hanging="10"/>
        <w:rPr>
          <w:rFonts w:ascii="Arial" w:eastAsia="Arial" w:hAnsi="Arial" w:cs="Arial"/>
          <w:b/>
          <w:color w:val="4B4B4C"/>
        </w:rPr>
      </w:pPr>
    </w:p>
    <w:p w14:paraId="34AD229C" w14:textId="77777777" w:rsidR="003E10D0" w:rsidRDefault="00A567D0" w:rsidP="001D73D2">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1D73D2">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1D73D2">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1D73D2">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1D73D2">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1D73D2">
            <w:pPr>
              <w:rPr>
                <w:bCs/>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1D73D2">
            <w:r>
              <w:rPr>
                <w:rFonts w:ascii="Arial" w:eastAsia="Arial" w:hAnsi="Arial" w:cs="Arial"/>
                <w:color w:val="4B4B4C"/>
              </w:rPr>
              <w:t xml:space="preserve">Documentation </w:t>
            </w:r>
          </w:p>
        </w:tc>
      </w:tr>
    </w:tbl>
    <w:p w14:paraId="66B785FC" w14:textId="77777777" w:rsidR="003E10D0" w:rsidRDefault="003E10D0" w:rsidP="001D73D2"/>
    <w:p w14:paraId="299C089D" w14:textId="77777777" w:rsidR="00EE40EC" w:rsidRDefault="00EE40EC" w:rsidP="001D73D2"/>
    <w:p w14:paraId="55CD955E" w14:textId="092CABCD" w:rsidR="00F1203B" w:rsidRDefault="00F86EC4" w:rsidP="001D73D2">
      <w:r>
        <w:br w:type="page"/>
      </w:r>
    </w:p>
    <w:p w14:paraId="2B5235AC" w14:textId="77777777" w:rsidR="003E10D0" w:rsidRDefault="00A567D0" w:rsidP="001D73D2">
      <w:pPr>
        <w:pStyle w:val="Heading1"/>
        <w:spacing w:after="0"/>
        <w:ind w:left="-3"/>
      </w:pPr>
      <w:bookmarkStart w:id="6" w:name="_Toc488307759"/>
      <w:r>
        <w:rPr>
          <w:sz w:val="40"/>
        </w:rPr>
        <w:lastRenderedPageBreak/>
        <w:t>Import and Configure the Shell</w:t>
      </w:r>
      <w:bookmarkEnd w:id="6"/>
      <w:r>
        <w:rPr>
          <w:sz w:val="40"/>
        </w:rPr>
        <w:t xml:space="preserve"> </w:t>
      </w:r>
    </w:p>
    <w:p w14:paraId="0BE1D3EA" w14:textId="77777777" w:rsidR="003E10D0" w:rsidRDefault="00A567D0" w:rsidP="001D73D2">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1D73D2">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1D73D2">
      <w:pPr>
        <w:pStyle w:val="Heading2"/>
      </w:pPr>
      <w:bookmarkStart w:id="7" w:name="_Toc488307760"/>
      <w:r>
        <w:t xml:space="preserve">Importing the Shell into </w:t>
      </w:r>
      <w:proofErr w:type="spellStart"/>
      <w:r>
        <w:t>CloudShell</w:t>
      </w:r>
      <w:bookmarkEnd w:id="7"/>
      <w:proofErr w:type="spellEnd"/>
      <w:r>
        <w:t xml:space="preserve"> </w:t>
      </w:r>
    </w:p>
    <w:p w14:paraId="56AC6613" w14:textId="77777777" w:rsidR="003E10D0" w:rsidRDefault="00A567D0" w:rsidP="001D73D2">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D73D2">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1D73D2">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D73D2">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1D73D2">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D73D2">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D73D2">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B35ED" w:rsidRDefault="003B35ED"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B35ED" w:rsidRDefault="003B35ED"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D73D2">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1D73D2">
      <w:pPr>
        <w:pStyle w:val="Heading2"/>
      </w:pPr>
      <w:bookmarkStart w:id="8" w:name="_Toc488307761"/>
      <w:r>
        <w:t>Offline installation of a Shell</w:t>
      </w:r>
      <w:bookmarkEnd w:id="8"/>
      <w:r>
        <w:t xml:space="preserve">  </w:t>
      </w:r>
    </w:p>
    <w:p w14:paraId="30260D70" w14:textId="77777777" w:rsidR="003E10D0" w:rsidRDefault="00A567D0" w:rsidP="001D73D2">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1D73D2">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1D73D2">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1D73D2">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1D73D2">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1D73D2">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1D73D2">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rsidP="001D73D2">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1D73D2">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1D73D2">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1D73D2">
            <w:r w:rsidRPr="00C72760">
              <w:rPr>
                <w:rFonts w:ascii="Courier New" w:eastAsia="Courier New" w:hAnsi="Courier New" w:cs="Courier New"/>
                <w:color w:val="4B4B4C"/>
              </w:rPr>
              <w:t xml:space="preserve"> </w:t>
            </w:r>
          </w:p>
        </w:tc>
      </w:tr>
    </w:tbl>
    <w:p w14:paraId="45FE66EF" w14:textId="77777777" w:rsidR="003E10D0" w:rsidRDefault="00A567D0" w:rsidP="001D73D2">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1D73D2">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1D73D2">
      <w:pPr>
        <w:pStyle w:val="Heading2"/>
      </w:pPr>
      <w:bookmarkStart w:id="9" w:name="_Toc486499200"/>
      <w:bookmarkStart w:id="10" w:name="_Toc488307762"/>
      <w:r>
        <w:t xml:space="preserve">Configuring a new </w:t>
      </w:r>
      <w:bookmarkEnd w:id="9"/>
      <w:r>
        <w:t>service</w:t>
      </w:r>
      <w:bookmarkEnd w:id="10"/>
    </w:p>
    <w:p w14:paraId="4B164DC3" w14:textId="5DD7104E" w:rsidR="00674B36" w:rsidRDefault="00372A01" w:rsidP="001D73D2">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1D73D2">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1D73D2">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1D73D2">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1D73D2">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w:t>
            </w:r>
            <w:proofErr w:type="gramStart"/>
            <w:r w:rsidRPr="00780094">
              <w:rPr>
                <w:rFonts w:ascii="Arial" w:eastAsia="Arial" w:hAnsi="Arial" w:cs="Arial"/>
                <w:color w:val="4C4C4C"/>
              </w:rPr>
              <w:t>:/</w:t>
            </w:r>
            <w:proofErr w:type="gramEnd"/>
            <w:r w:rsidRPr="00780094">
              <w:rPr>
                <w:rFonts w:ascii="Arial" w:eastAsia="Arial" w:hAnsi="Arial" w:cs="Arial"/>
                <w:color w:val="4C4C4C"/>
              </w:rPr>
              <w:t>Program Files (x86)/Ixia/</w:t>
            </w:r>
            <w:proofErr w:type="spellStart"/>
            <w:r w:rsidRPr="00780094">
              <w:rPr>
                <w:rFonts w:ascii="Arial" w:eastAsia="Arial" w:hAnsi="Arial" w:cs="Arial"/>
                <w:color w:val="4C4C4C"/>
              </w:rPr>
              <w:t>IxOS</w:t>
            </w:r>
            <w:proofErr w:type="spellEnd"/>
            <w:r w:rsidRPr="00780094">
              <w:rPr>
                <w:rFonts w:ascii="Arial" w:eastAsia="Arial" w:hAnsi="Arial" w:cs="Arial"/>
                <w:color w:val="4C4C4C"/>
              </w:rPr>
              <w:t>/</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lastRenderedPageBreak/>
              <w:t>Controller Address</w:t>
            </w:r>
          </w:p>
        </w:tc>
        <w:tc>
          <w:tcPr>
            <w:tcW w:w="4239" w:type="dxa"/>
          </w:tcPr>
          <w:p w14:paraId="26F105B9" w14:textId="2FD40B3B" w:rsidR="004D0F42" w:rsidRPr="00780094" w:rsidRDefault="00780094" w:rsidP="001D73D2">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r w:rsidR="004D0F42" w14:paraId="19F73BB7" w14:textId="77777777" w:rsidTr="009D1D7B">
        <w:tc>
          <w:tcPr>
            <w:tcW w:w="2648" w:type="dxa"/>
          </w:tcPr>
          <w:p w14:paraId="28A1CA63" w14:textId="5C561164"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4239" w:type="dxa"/>
          </w:tcPr>
          <w:p w14:paraId="61DDEDC3" w14:textId="75347EB6" w:rsidR="004D0F42" w:rsidRPr="00780094" w:rsidRDefault="00052DF0" w:rsidP="001D73D2">
            <w:pPr>
              <w:spacing w:after="160" w:line="259" w:lineRule="auto"/>
              <w:rPr>
                <w:rFonts w:ascii="Arial" w:eastAsia="Arial" w:hAnsi="Arial" w:cs="Arial"/>
                <w:color w:val="4C4C4C"/>
              </w:rPr>
            </w:pPr>
            <w:r w:rsidRPr="00052DF0">
              <w:rPr>
                <w:rFonts w:ascii="Arial" w:eastAsia="Arial" w:hAnsi="Arial" w:cs="Arial"/>
                <w:color w:val="4C4C4C"/>
              </w:rPr>
              <w:t>The TCP port of the traffic server.</w:t>
            </w:r>
            <w:r>
              <w:rPr>
                <w:rFonts w:ascii="Arial" w:eastAsia="Arial" w:hAnsi="Arial" w:cs="Arial"/>
                <w:color w:val="4C4C4C"/>
              </w:rPr>
              <w:t xml:space="preserve"> Default is 8009</w:t>
            </w:r>
          </w:p>
        </w:tc>
      </w:tr>
    </w:tbl>
    <w:p w14:paraId="13708B51" w14:textId="3C0C9DF1" w:rsidR="007202FD" w:rsidRDefault="007202FD" w:rsidP="001D73D2">
      <w:pPr>
        <w:rPr>
          <w:sz w:val="40"/>
        </w:rPr>
      </w:pPr>
      <w:r>
        <w:rPr>
          <w:sz w:val="40"/>
        </w:rPr>
        <w:br w:type="page"/>
      </w:r>
    </w:p>
    <w:p w14:paraId="22F73396" w14:textId="77777777" w:rsidR="004D0F42" w:rsidRDefault="004D0F42" w:rsidP="001D73D2">
      <w:pPr>
        <w:rPr>
          <w:rFonts w:ascii="Arial" w:eastAsia="Arial" w:hAnsi="Arial" w:cs="Arial"/>
          <w:color w:val="1B97D3"/>
          <w:sz w:val="40"/>
        </w:rPr>
      </w:pPr>
    </w:p>
    <w:p w14:paraId="06C03B86" w14:textId="3478A577" w:rsidR="00674B36" w:rsidRDefault="00674B36" w:rsidP="001D73D2">
      <w:pPr>
        <w:pStyle w:val="Heading1"/>
        <w:spacing w:after="0"/>
        <w:ind w:left="0" w:firstLine="0"/>
        <w:rPr>
          <w:sz w:val="40"/>
        </w:rPr>
      </w:pPr>
      <w:bookmarkStart w:id="11" w:name="_Toc488307763"/>
      <w:r w:rsidRPr="00674B36">
        <w:rPr>
          <w:sz w:val="40"/>
        </w:rPr>
        <w:t>Updating Python Dependencies for Shells</w:t>
      </w:r>
      <w:bookmarkEnd w:id="11"/>
    </w:p>
    <w:p w14:paraId="5A2099CB" w14:textId="1F28DD02" w:rsidR="00674B36" w:rsidRPr="00674B36" w:rsidRDefault="00674B36" w:rsidP="001D73D2">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1D73D2">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1D73D2">
      <w:pPr>
        <w:pStyle w:val="Heading2"/>
      </w:pPr>
      <w:bookmarkStart w:id="12" w:name="_Toc488307764"/>
      <w:r w:rsidRPr="00674B36">
        <w:t>Updating offline Python dependencies</w:t>
      </w:r>
      <w:bookmarkEnd w:id="12"/>
    </w:p>
    <w:p w14:paraId="43D9727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C246B2">
        <w:fldChar w:fldCharType="begin"/>
      </w:r>
      <w:r w:rsidR="00C246B2">
        <w:instrText xml:space="preserve"> HYPERLINK "http://www.quali.com/community/training/" </w:instrText>
      </w:r>
      <w:r w:rsidR="00C246B2">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C246B2">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1D73D2">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1D73D2">
      <w:pPr>
        <w:pStyle w:val="Heading2"/>
      </w:pPr>
      <w:bookmarkStart w:id="13" w:name="_Toc488307765"/>
      <w:r w:rsidRPr="00674B36">
        <w:t xml:space="preserve">Updating online Python </w:t>
      </w:r>
      <w:r w:rsidRPr="00496962">
        <w:t>dependencies</w:t>
      </w:r>
      <w:bookmarkEnd w:id="13"/>
    </w:p>
    <w:p w14:paraId="1874FEC3" w14:textId="6F1F2C89" w:rsidR="00674B36" w:rsidRPr="00674B36" w:rsidRDefault="00674B36" w:rsidP="001D73D2">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1D73D2">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1D73D2">
      <w:pPr>
        <w:rPr>
          <w:rFonts w:ascii="Arial" w:eastAsia="Arial" w:hAnsi="Arial" w:cs="Arial"/>
          <w:color w:val="1B97D3"/>
          <w:sz w:val="40"/>
        </w:rPr>
      </w:pPr>
      <w:r>
        <w:rPr>
          <w:sz w:val="40"/>
        </w:rPr>
        <w:br w:type="page"/>
      </w:r>
    </w:p>
    <w:p w14:paraId="439A9406" w14:textId="2426FC80" w:rsidR="003E10D0" w:rsidRDefault="00A567D0" w:rsidP="001D73D2">
      <w:pPr>
        <w:pStyle w:val="Heading1"/>
        <w:spacing w:after="0"/>
        <w:ind w:left="-3"/>
      </w:pPr>
      <w:bookmarkStart w:id="14" w:name="_Toc488307766"/>
      <w:r>
        <w:rPr>
          <w:sz w:val="40"/>
        </w:rPr>
        <w:lastRenderedPageBreak/>
        <w:t>Typical workflow</w:t>
      </w:r>
      <w:bookmarkEnd w:id="14"/>
    </w:p>
    <w:p w14:paraId="1C2D95A1" w14:textId="77777777" w:rsidR="003E10D0" w:rsidRDefault="00A567D0" w:rsidP="001D73D2">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1D73D2">
      <w:pPr>
        <w:pStyle w:val="Heading2"/>
        <w:rPr>
          <w:rFonts w:asciiTheme="minorBidi" w:hAnsiTheme="minorBidi" w:cstheme="minorBidi"/>
          <w:color w:val="808080" w:themeColor="background1" w:themeShade="80"/>
          <w:sz w:val="28"/>
          <w:szCs w:val="28"/>
        </w:rPr>
      </w:pPr>
      <w:bookmarkStart w:id="15" w:name="_Toc488307767"/>
      <w:r w:rsidRPr="00310B24">
        <w:t xml:space="preserve">Scenario 1 </w:t>
      </w:r>
      <w:r w:rsidR="00C34622" w:rsidRPr="00310B24">
        <w:t>–</w:t>
      </w:r>
      <w:r w:rsidRPr="00310B24">
        <w:t xml:space="preserve"> </w:t>
      </w:r>
      <w:r w:rsidR="00D71B1C" w:rsidRPr="00310B24">
        <w:t xml:space="preserve">Use a controller to run </w:t>
      </w:r>
      <w:proofErr w:type="spellStart"/>
      <w:r w:rsidR="00D71B1C" w:rsidRPr="00310B24">
        <w:t>IxNetwork</w:t>
      </w:r>
      <w:proofErr w:type="spellEnd"/>
      <w:r w:rsidR="00D71B1C" w:rsidRPr="00310B24">
        <w:t xml:space="preserve"> traffic</w:t>
      </w:r>
      <w:bookmarkEnd w:id="15"/>
    </w:p>
    <w:p w14:paraId="60F35D3E" w14:textId="4445CB1A" w:rsidR="00684B9D" w:rsidRPr="00FD55B7"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F8F234C" w:rsidR="00684B9D" w:rsidRDefault="00310B24" w:rsidP="001D73D2">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 and </w:t>
      </w:r>
      <w:r w:rsidR="00C246B2">
        <w:rPr>
          <w:rFonts w:ascii="Arial" w:eastAsia="Arial" w:hAnsi="Arial" w:cs="Arial"/>
          <w:color w:val="4B4B4C"/>
        </w:rPr>
        <w:t>Ixia chassis</w:t>
      </w:r>
      <w:r w:rsidR="00684B9D">
        <w:rPr>
          <w:rFonts w:ascii="Arial" w:eastAsia="Arial" w:hAnsi="Arial" w:cs="Arial"/>
          <w:color w:val="4B4B4C"/>
        </w:rPr>
        <w:t xml:space="preserve"> resource ports. Number of </w:t>
      </w:r>
      <w:r w:rsidR="00C246B2">
        <w:rPr>
          <w:rFonts w:ascii="Arial" w:eastAsia="Arial" w:hAnsi="Arial" w:cs="Arial"/>
          <w:color w:val="4B4B4C"/>
        </w:rPr>
        <w:t>Ixia ports in the blueprint</w:t>
      </w:r>
      <w:r w:rsidR="00684B9D">
        <w:rPr>
          <w:rFonts w:ascii="Arial" w:eastAsia="Arial" w:hAnsi="Arial" w:cs="Arial"/>
          <w:color w:val="4B4B4C"/>
        </w:rPr>
        <w:t xml:space="preserve"> should match the number of ports in the </w:t>
      </w:r>
      <w:proofErr w:type="spellStart"/>
      <w:r w:rsidR="00684B9D">
        <w:rPr>
          <w:rFonts w:ascii="Arial" w:eastAsia="Arial" w:hAnsi="Arial" w:cs="Arial"/>
          <w:color w:val="4B4B4C"/>
        </w:rPr>
        <w:t>IxNetwork</w:t>
      </w:r>
      <w:proofErr w:type="spellEnd"/>
      <w:r w:rsidR="00684B9D">
        <w:rPr>
          <w:rFonts w:ascii="Arial" w:eastAsia="Arial" w:hAnsi="Arial" w:cs="Arial"/>
          <w:color w:val="4B4B4C"/>
        </w:rPr>
        <w:t xml:space="preserve"> configuration.</w:t>
      </w:r>
    </w:p>
    <w:p w14:paraId="6C5E5B80" w14:textId="7AE92ECA"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1324160"/>
                    </a:xfrm>
                    <a:prstGeom prst="rect">
                      <a:avLst/>
                    </a:prstGeom>
                  </pic:spPr>
                </pic:pic>
              </a:graphicData>
            </a:graphic>
          </wp:inline>
        </w:drawing>
      </w:r>
    </w:p>
    <w:p w14:paraId="5EB4EDCC" w14:textId="547F3A88"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Pr>
          <w:rFonts w:ascii="Arial" w:eastAsia="Arial" w:hAnsi="Arial" w:cs="Arial"/>
          <w:color w:val="4B4B4C"/>
        </w:rPr>
        <w:t>IxNetwork</w:t>
      </w:r>
      <w:proofErr w:type="spellEnd"/>
      <w:r>
        <w:rPr>
          <w:rFonts w:ascii="Arial" w:eastAsia="Arial" w:hAnsi="Arial" w:cs="Arial"/>
          <w:color w:val="4B4B4C"/>
        </w:rPr>
        <w:t xml:space="preserve"> ports</w:t>
      </w:r>
    </w:p>
    <w:p w14:paraId="6688E764" w14:textId="07C8202D"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732405"/>
                    </a:xfrm>
                    <a:prstGeom prst="rect">
                      <a:avLst/>
                    </a:prstGeom>
                  </pic:spPr>
                </pic:pic>
              </a:graphicData>
            </a:graphic>
          </wp:inline>
        </w:drawing>
      </w:r>
    </w:p>
    <w:p w14:paraId="74613DF5" w14:textId="5192C588" w:rsidR="00D176F9" w:rsidRDefault="00D176F9"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1D73D2">
      <w:pPr>
        <w:spacing w:before="180" w:after="180" w:line="336" w:lineRule="atLeast"/>
        <w:rPr>
          <w:rFonts w:ascii="Arial" w:eastAsia="Arial" w:hAnsi="Arial" w:cs="Arial"/>
          <w:color w:val="4B4B4C"/>
        </w:rPr>
      </w:pPr>
    </w:p>
    <w:p w14:paraId="3FEC6C04" w14:textId="123DD6AC" w:rsidR="00D176F9" w:rsidRPr="00D176F9" w:rsidRDefault="00D176F9" w:rsidP="001D73D2">
      <w:pPr>
        <w:spacing w:before="180" w:after="180" w:line="336" w:lineRule="atLeast"/>
        <w:rPr>
          <w:rFonts w:ascii="Arial" w:eastAsia="Arial" w:hAnsi="Arial" w:cs="Arial"/>
          <w:color w:val="4B4B4C"/>
        </w:rPr>
      </w:pPr>
      <w:r w:rsidRPr="00D176F9">
        <w:rPr>
          <w:rFonts w:ascii="Arial" w:eastAsia="Arial" w:hAnsi="Arial" w:cs="Arial"/>
          <w:noProof/>
          <w:color w:val="4B4B4C"/>
          <w:lang w:bidi="he-IL"/>
        </w:rPr>
        <w:lastRenderedPageBreak/>
        <w:drawing>
          <wp:inline distT="0" distB="0" distL="0" distR="0" wp14:anchorId="69613410" wp14:editId="774B3958">
            <wp:extent cx="5389245" cy="29806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980690"/>
                    </a:xfrm>
                    <a:prstGeom prst="rect">
                      <a:avLst/>
                    </a:prstGeom>
                  </pic:spPr>
                </pic:pic>
              </a:graphicData>
            </a:graphic>
          </wp:inline>
        </w:drawing>
      </w:r>
    </w:p>
    <w:p w14:paraId="33FD6EF6" w14:textId="0F417987" w:rsidR="00F51392" w:rsidRPr="00F51392" w:rsidRDefault="00F51392" w:rsidP="001D73D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275EC">
        <w:rPr>
          <w:rFonts w:ascii="Arial" w:eastAsia="Arial" w:hAnsi="Arial" w:cs="Arial"/>
          <w:color w:val="4B4B4C"/>
        </w:rPr>
        <w:t>IxNetwork</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D73D2">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3152775"/>
                    </a:xfrm>
                    <a:prstGeom prst="rect">
                      <a:avLst/>
                    </a:prstGeom>
                  </pic:spPr>
                </pic:pic>
              </a:graphicData>
            </a:graphic>
          </wp:inline>
        </w:drawing>
      </w:r>
    </w:p>
    <w:p w14:paraId="0282E878" w14:textId="77777777" w:rsidR="004B7973" w:rsidRDefault="004B7973" w:rsidP="001D73D2">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1D73D2">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1D73D2">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4B6D01C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1D73D2">
            <w:pPr>
              <w:spacing w:before="180" w:after="180" w:line="336" w:lineRule="atLeast"/>
              <w:rPr>
                <w:rFonts w:ascii="Arial" w:eastAsia="Arial" w:hAnsi="Arial" w:cs="Arial"/>
                <w:color w:val="4B4B4C"/>
              </w:rPr>
            </w:pPr>
          </w:p>
        </w:tc>
        <w:tc>
          <w:tcPr>
            <w:tcW w:w="2283" w:type="dxa"/>
          </w:tcPr>
          <w:p w14:paraId="36E99D59" w14:textId="77777777" w:rsidR="007D6DFF" w:rsidRDefault="007D6DFF" w:rsidP="001D73D2">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1D73D2">
            <w:pPr>
              <w:spacing w:before="180" w:after="180" w:line="336" w:lineRule="atLeast"/>
              <w:rPr>
                <w:rFonts w:ascii="Arial" w:eastAsia="Arial" w:hAnsi="Arial" w:cs="Arial"/>
                <w:color w:val="4B4B4C"/>
              </w:rPr>
            </w:pPr>
          </w:p>
        </w:tc>
        <w:tc>
          <w:tcPr>
            <w:tcW w:w="2283" w:type="dxa"/>
          </w:tcPr>
          <w:p w14:paraId="676E2C44" w14:textId="77777777" w:rsidR="007D6DFF" w:rsidRDefault="007D6DFF" w:rsidP="001D73D2">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1D73D2">
            <w:pPr>
              <w:spacing w:before="180" w:after="180" w:line="336" w:lineRule="atLeast"/>
              <w:rPr>
                <w:rFonts w:ascii="Arial" w:eastAsia="Arial" w:hAnsi="Arial" w:cs="Arial"/>
                <w:color w:val="4B4B4C"/>
              </w:rPr>
            </w:pPr>
          </w:p>
        </w:tc>
        <w:tc>
          <w:tcPr>
            <w:tcW w:w="2283" w:type="dxa"/>
          </w:tcPr>
          <w:p w14:paraId="399D0D4C" w14:textId="77777777" w:rsidR="007D6DFF" w:rsidRDefault="007D6DFF" w:rsidP="001D73D2">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1D73D2">
            <w:pPr>
              <w:spacing w:before="180" w:after="180" w:line="336" w:lineRule="atLeast"/>
              <w:rPr>
                <w:rFonts w:ascii="Arial" w:eastAsia="Arial" w:hAnsi="Arial" w:cs="Arial"/>
                <w:color w:val="4B4B4C"/>
              </w:rPr>
            </w:pPr>
          </w:p>
        </w:tc>
        <w:tc>
          <w:tcPr>
            <w:tcW w:w="2283" w:type="dxa"/>
          </w:tcPr>
          <w:p w14:paraId="1C7B714D" w14:textId="77777777" w:rsidR="007D6DFF" w:rsidRDefault="007D6DFF" w:rsidP="001D73D2">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1D73D2">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1D73D2">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1D73D2">
      <w:pPr>
        <w:spacing w:before="180" w:after="180" w:line="336" w:lineRule="atLeast"/>
        <w:rPr>
          <w:rFonts w:ascii="Arial" w:eastAsia="Arial" w:hAnsi="Arial" w:cs="Arial"/>
          <w:color w:val="4B4B4C"/>
        </w:rPr>
      </w:pPr>
    </w:p>
    <w:p w14:paraId="6B40432D" w14:textId="002A1898" w:rsidR="00684B9D" w:rsidRPr="00310B24" w:rsidRDefault="00684B9D" w:rsidP="001D73D2">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1D73D2">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1D73D2">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rsidP="001D73D2">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1D73D2">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rsidP="001D73D2">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1D73D2">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1D73D2">
      <w:pPr>
        <w:pStyle w:val="Heading1"/>
        <w:spacing w:after="0"/>
        <w:ind w:left="0" w:firstLine="0"/>
      </w:pPr>
      <w:bookmarkStart w:id="16" w:name="_Toc488307768"/>
      <w:r>
        <w:rPr>
          <w:sz w:val="40"/>
        </w:rPr>
        <w:lastRenderedPageBreak/>
        <w:t>Release notes</w:t>
      </w:r>
      <w:bookmarkEnd w:id="16"/>
      <w:r>
        <w:rPr>
          <w:sz w:val="40"/>
        </w:rPr>
        <w:t xml:space="preserve"> </w:t>
      </w:r>
    </w:p>
    <w:p w14:paraId="6A35E340" w14:textId="77777777" w:rsidR="002728F4" w:rsidRDefault="002728F4" w:rsidP="001D73D2">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1D73D2">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7B513A" w:rsidRDefault="00041039" w:rsidP="001D73D2">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1D73D2">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45BEE061" w:rsidR="002728F4" w:rsidRPr="00325BE9" w:rsidRDefault="00E50C1A" w:rsidP="001D73D2">
      <w:pPr>
        <w:pStyle w:val="ListParagraph"/>
        <w:numPr>
          <w:ilvl w:val="0"/>
          <w:numId w:val="25"/>
        </w:numPr>
        <w:spacing w:after="167" w:line="267" w:lineRule="auto"/>
        <w:rPr>
          <w:bCs/>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4AE76BC3" w14:textId="2B1E06CF" w:rsidR="00325BE9" w:rsidRPr="00E50C1A" w:rsidRDefault="00325BE9" w:rsidP="001D73D2">
      <w:pPr>
        <w:pStyle w:val="ListParagraph"/>
        <w:numPr>
          <w:ilvl w:val="0"/>
          <w:numId w:val="25"/>
        </w:numPr>
        <w:spacing w:after="167" w:line="267" w:lineRule="auto"/>
        <w:rPr>
          <w:bCs/>
          <w:rtl/>
          <w:lang w:bidi="he-IL"/>
        </w:rPr>
      </w:pPr>
      <w:r>
        <w:rPr>
          <w:rFonts w:ascii="Arial" w:eastAsia="Arial" w:hAnsi="Arial" w:cs="Arial"/>
          <w:bCs/>
          <w:color w:val="4B4B4C"/>
        </w:rPr>
        <w:t>Multiple sandboxes on the same execution server are not supported.</w:t>
      </w:r>
      <w:bookmarkStart w:id="17" w:name="_GoBack"/>
      <w:bookmarkEnd w:id="17"/>
    </w:p>
    <w:p w14:paraId="3A29DA27" w14:textId="77777777" w:rsidR="002728F4" w:rsidRDefault="002728F4" w:rsidP="001D73D2">
      <w:pPr>
        <w:spacing w:after="139"/>
        <w:rPr>
          <w:lang w:bidi="he-IL"/>
        </w:rPr>
      </w:pPr>
    </w:p>
    <w:p w14:paraId="54EB2E65" w14:textId="77777777" w:rsidR="003E10D0" w:rsidRDefault="00A567D0" w:rsidP="001D73D2">
      <w:pPr>
        <w:spacing w:after="136"/>
      </w:pPr>
      <w:r>
        <w:rPr>
          <w:rFonts w:ascii="Arial" w:eastAsia="Arial" w:hAnsi="Arial" w:cs="Arial"/>
          <w:color w:val="4C4C4C"/>
        </w:rPr>
        <w:t xml:space="preserve"> </w:t>
      </w:r>
    </w:p>
    <w:p w14:paraId="5D5FBAD9" w14:textId="77777777" w:rsidR="003E10D0" w:rsidRDefault="00A567D0" w:rsidP="001D73D2">
      <w:pPr>
        <w:spacing w:after="136"/>
      </w:pPr>
      <w:r>
        <w:rPr>
          <w:rFonts w:ascii="Arial" w:eastAsia="Arial" w:hAnsi="Arial" w:cs="Arial"/>
          <w:color w:val="4C4C4C"/>
        </w:rPr>
        <w:t xml:space="preserve"> </w:t>
      </w:r>
    </w:p>
    <w:p w14:paraId="3C8FEEB9" w14:textId="77777777" w:rsidR="003E10D0" w:rsidRDefault="00A567D0" w:rsidP="001D73D2">
      <w:pPr>
        <w:spacing w:after="136"/>
      </w:pPr>
      <w:r>
        <w:rPr>
          <w:rFonts w:ascii="Arial" w:eastAsia="Arial" w:hAnsi="Arial" w:cs="Arial"/>
          <w:color w:val="4C4C4C"/>
        </w:rPr>
        <w:t xml:space="preserve"> </w:t>
      </w:r>
    </w:p>
    <w:p w14:paraId="78C60B84" w14:textId="77777777" w:rsidR="003E10D0" w:rsidRDefault="00A567D0" w:rsidP="001D73D2">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B35ED" w:rsidRDefault="003B35ED">
      <w:pPr>
        <w:spacing w:after="0" w:line="240" w:lineRule="auto"/>
      </w:pPr>
      <w:r>
        <w:separator/>
      </w:r>
    </w:p>
  </w:endnote>
  <w:endnote w:type="continuationSeparator" w:id="0">
    <w:p w14:paraId="7CC8EB2C" w14:textId="77777777" w:rsidR="003B35ED" w:rsidRDefault="003B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B35ED" w:rsidRDefault="003B35ED">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B35ED" w:rsidRDefault="003B35ED">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B35ED" w:rsidRDefault="003B35ED"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B35ED" w:rsidRDefault="003B35ED">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B35ED" w:rsidRDefault="003B35ED">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B35ED" w:rsidRDefault="003B35ED">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325BE9" w:rsidRPr="00325BE9">
      <w:rPr>
        <w:rFonts w:ascii="Arial" w:eastAsia="Arial" w:hAnsi="Arial" w:cs="Arial"/>
        <w:noProof/>
        <w:color w:val="4B4B4C"/>
      </w:rPr>
      <w:t>12</w:t>
    </w:r>
    <w:r>
      <w:rPr>
        <w:rFonts w:ascii="Arial" w:eastAsia="Arial" w:hAnsi="Arial" w:cs="Arial"/>
        <w:color w:val="4B4B4C"/>
      </w:rPr>
      <w:fldChar w:fldCharType="end"/>
    </w:r>
  </w:p>
  <w:p w14:paraId="5B44B38F" w14:textId="77777777" w:rsidR="003B35ED" w:rsidRDefault="003B35ED">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B35ED" w:rsidRDefault="003B35ED"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325BE9" w:rsidRPr="00325BE9">
      <w:rPr>
        <w:rFonts w:ascii="Arial" w:eastAsia="Arial" w:hAnsi="Arial" w:cs="Arial"/>
        <w:noProof/>
        <w:color w:val="4B4B4C"/>
      </w:rPr>
      <w:t>11</w:t>
    </w:r>
    <w:r>
      <w:rPr>
        <w:rFonts w:ascii="Arial" w:eastAsia="Arial" w:hAnsi="Arial" w:cs="Arial"/>
        <w:color w:val="4B4B4C"/>
      </w:rPr>
      <w:fldChar w:fldCharType="end"/>
    </w:r>
  </w:p>
  <w:p w14:paraId="26D14DE1" w14:textId="77777777" w:rsidR="003B35ED" w:rsidRDefault="003B35ED"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B35ED" w:rsidRDefault="003B35ED">
      <w:pPr>
        <w:spacing w:after="0" w:line="240" w:lineRule="auto"/>
      </w:pPr>
      <w:r>
        <w:separator/>
      </w:r>
    </w:p>
  </w:footnote>
  <w:footnote w:type="continuationSeparator" w:id="0">
    <w:p w14:paraId="0C3C9D12" w14:textId="77777777" w:rsidR="003B35ED" w:rsidRDefault="003B35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378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D73D2"/>
    <w:rsid w:val="001F6471"/>
    <w:rsid w:val="002211C7"/>
    <w:rsid w:val="002728F4"/>
    <w:rsid w:val="002829BE"/>
    <w:rsid w:val="00291CC2"/>
    <w:rsid w:val="002A2360"/>
    <w:rsid w:val="002E515D"/>
    <w:rsid w:val="00310B24"/>
    <w:rsid w:val="00310BF7"/>
    <w:rsid w:val="003225F5"/>
    <w:rsid w:val="00322E9E"/>
    <w:rsid w:val="00325BE9"/>
    <w:rsid w:val="00334BBF"/>
    <w:rsid w:val="003630B7"/>
    <w:rsid w:val="00372A01"/>
    <w:rsid w:val="003B35ED"/>
    <w:rsid w:val="003E08B6"/>
    <w:rsid w:val="003E10D0"/>
    <w:rsid w:val="003F6835"/>
    <w:rsid w:val="004176C1"/>
    <w:rsid w:val="00467F64"/>
    <w:rsid w:val="00487E61"/>
    <w:rsid w:val="00496962"/>
    <w:rsid w:val="004B7973"/>
    <w:rsid w:val="004D0F42"/>
    <w:rsid w:val="0050564B"/>
    <w:rsid w:val="00554EA0"/>
    <w:rsid w:val="00557A46"/>
    <w:rsid w:val="00585331"/>
    <w:rsid w:val="00586CFE"/>
    <w:rsid w:val="00594C61"/>
    <w:rsid w:val="005E7333"/>
    <w:rsid w:val="005F3D38"/>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F0EB6"/>
    <w:rsid w:val="007F3FBC"/>
    <w:rsid w:val="008563AF"/>
    <w:rsid w:val="00856A7F"/>
    <w:rsid w:val="00856F7D"/>
    <w:rsid w:val="008A4C52"/>
    <w:rsid w:val="008B7B4A"/>
    <w:rsid w:val="0090460F"/>
    <w:rsid w:val="009544C9"/>
    <w:rsid w:val="009679C4"/>
    <w:rsid w:val="009731EF"/>
    <w:rsid w:val="009B0AB8"/>
    <w:rsid w:val="009B3AC2"/>
    <w:rsid w:val="009D1D7B"/>
    <w:rsid w:val="00A24A2D"/>
    <w:rsid w:val="00A567D0"/>
    <w:rsid w:val="00A76670"/>
    <w:rsid w:val="00A811F0"/>
    <w:rsid w:val="00AB2134"/>
    <w:rsid w:val="00AB4BF7"/>
    <w:rsid w:val="00AB7FBB"/>
    <w:rsid w:val="00B6053C"/>
    <w:rsid w:val="00B75F35"/>
    <w:rsid w:val="00B92DBB"/>
    <w:rsid w:val="00BC1964"/>
    <w:rsid w:val="00BC64F9"/>
    <w:rsid w:val="00BD22DD"/>
    <w:rsid w:val="00C246B2"/>
    <w:rsid w:val="00C34622"/>
    <w:rsid w:val="00C52DB7"/>
    <w:rsid w:val="00C72760"/>
    <w:rsid w:val="00CD2DF5"/>
    <w:rsid w:val="00D176F9"/>
    <w:rsid w:val="00D31A4C"/>
    <w:rsid w:val="00D71920"/>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7.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6.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75307-843C-4871-BE4D-C711B7AC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12</cp:revision>
  <dcterms:created xsi:type="dcterms:W3CDTF">2017-07-18T10:51:00Z</dcterms:created>
  <dcterms:modified xsi:type="dcterms:W3CDTF">2017-11-19T07:37:00Z</dcterms:modified>
</cp:coreProperties>
</file>