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yqjakd5whgix" w:colFirst="0" w:colLast="0"/>
    <w:bookmarkEnd w:id="0"/>
    <w:p w14:paraId="6699516E" w14:textId="1719BC42" w:rsidR="00FC4586" w:rsidRPr="00C63EAD" w:rsidRDefault="00BF7CF3" w:rsidP="00471648">
      <w:pPr>
        <w:pStyle w:val="Subtitle"/>
        <w:rPr>
          <w:rFonts w:ascii="Meiryo UI" w:eastAsia="Meiryo UI" w:hAnsi="Meiryo UI" w:cs="Open Sans"/>
          <w:b/>
          <w:bCs/>
          <w:color w:val="4F81BD" w:themeColor="accent1"/>
          <w:sz w:val="36"/>
          <w:szCs w:val="36"/>
        </w:rPr>
      </w:pPr>
      <w:r w:rsidRPr="00C63EAD">
        <w:rPr>
          <w:rFonts w:ascii="Meiryo UI" w:eastAsia="Meiryo UI" w:hAnsi="Meiryo UI"/>
          <w:b/>
          <w:bCs/>
          <w:color w:val="4F81BD" w:themeColor="accent1"/>
          <w:sz w:val="36"/>
          <w:szCs w:val="36"/>
        </w:rPr>
        <w:fldChar w:fldCharType="begin"/>
      </w:r>
      <w:r w:rsidRPr="00C63EAD">
        <w:rPr>
          <w:rFonts w:ascii="Meiryo UI" w:eastAsia="Meiryo UI" w:hAnsi="Meiryo UI"/>
          <w:b/>
          <w:bCs/>
          <w:color w:val="4F81BD" w:themeColor="accent1"/>
          <w:sz w:val="36"/>
          <w:szCs w:val="36"/>
        </w:rPr>
        <w:instrText xml:space="preserve"> HYPERLINK "https://github.com/udacity/Planning-for-High-Availability-and-Incident-Response" </w:instrText>
      </w:r>
      <w:r w:rsidRPr="00C63EAD">
        <w:rPr>
          <w:rFonts w:ascii="Meiryo UI" w:eastAsia="Meiryo UI" w:hAnsi="Meiryo UI"/>
          <w:b/>
          <w:bCs/>
          <w:color w:val="4F81BD" w:themeColor="accent1"/>
          <w:sz w:val="36"/>
          <w:szCs w:val="36"/>
        </w:rPr>
        <w:fldChar w:fldCharType="separate"/>
      </w:r>
      <w:r w:rsidRPr="00C63EAD">
        <w:rPr>
          <w:rStyle w:val="Hyperlink"/>
          <w:rFonts w:ascii="Meiryo UI" w:eastAsia="Meiryo UI" w:hAnsi="Meiryo UI" w:cs="Segoe UI"/>
          <w:b/>
          <w:bCs/>
          <w:color w:val="4F81BD" w:themeColor="accent1"/>
          <w:sz w:val="36"/>
          <w:szCs w:val="36"/>
          <w:u w:val="none"/>
          <w:shd w:val="clear" w:color="auto" w:fill="F6F8FA"/>
        </w:rPr>
        <w:t>Planning-for-High-Availability-and-Incident-Response</w:t>
      </w:r>
      <w:r w:rsidRPr="00C63EAD">
        <w:rPr>
          <w:rFonts w:ascii="Meiryo UI" w:eastAsia="Meiryo UI" w:hAnsi="Meiryo UI"/>
          <w:b/>
          <w:bCs/>
          <w:color w:val="4F81BD" w:themeColor="accent1"/>
          <w:sz w:val="36"/>
          <w:szCs w:val="36"/>
        </w:rPr>
        <w:fldChar w:fldCharType="end"/>
      </w:r>
      <w:r w:rsidR="00000000" w:rsidRPr="00C63EAD">
        <w:rPr>
          <w:rFonts w:ascii="Meiryo UI" w:eastAsia="Meiryo UI" w:hAnsi="Meiryo UI"/>
          <w:b/>
          <w:bCs/>
          <w:color w:val="4F81BD" w:themeColor="accent1"/>
          <w:sz w:val="36"/>
          <w:szCs w:val="36"/>
        </w:rPr>
        <w:pict w14:anchorId="604A7079">
          <v:rect id="_x0000_i1025" style="width:0;height:1.5pt" o:hralign="center" o:hrstd="t" o:hr="t" fillcolor="#a0a0a0" stroked="f"/>
        </w:pict>
      </w:r>
      <w:bookmarkStart w:id="1" w:name="_zk9j822emmt" w:colFirst="0" w:colLast="0"/>
      <w:bookmarkEnd w:id="1"/>
    </w:p>
    <w:tbl>
      <w:tblPr>
        <w:tblStyle w:val="a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2A485F" w:rsidRPr="00C63EAD" w14:paraId="0603475E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F563" w14:textId="4B66177C" w:rsidR="002A485F" w:rsidRPr="00C63EAD" w:rsidRDefault="002A485F" w:rsidP="002A485F">
            <w:pPr>
              <w:spacing w:line="240" w:lineRule="auto"/>
              <w:jc w:val="center"/>
              <w:rPr>
                <w:rFonts w:ascii="Meiryo UI" w:eastAsia="Meiryo UI" w:hAnsi="Meiryo UI" w:cs="Open Sans"/>
                <w:b/>
                <w:color w:val="FFFFFF"/>
                <w:sz w:val="18"/>
                <w:szCs w:val="18"/>
              </w:rPr>
            </w:pPr>
            <w:r w:rsidRPr="00C63EAD">
              <w:rPr>
                <w:rFonts w:ascii="Meiryo UI" w:eastAsia="Meiryo UI" w:hAnsi="Meiryo UI" w:cs="Open Sans"/>
                <w:b/>
                <w:color w:val="FFFFFF"/>
                <w:sz w:val="28"/>
                <w:szCs w:val="28"/>
              </w:rPr>
              <w:t>Section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ACD5" w14:textId="1BE69276" w:rsidR="002A485F" w:rsidRPr="00C63EAD" w:rsidRDefault="002A485F" w:rsidP="002A485F">
            <w:pPr>
              <w:spacing w:line="240" w:lineRule="auto"/>
              <w:jc w:val="center"/>
              <w:rPr>
                <w:rFonts w:ascii="Meiryo UI" w:eastAsia="Meiryo UI" w:hAnsi="Meiryo UI" w:cs="Open Sans"/>
                <w:b/>
                <w:color w:val="FFFFFF"/>
                <w:sz w:val="28"/>
                <w:szCs w:val="28"/>
              </w:rPr>
            </w:pPr>
            <w:r w:rsidRPr="00C63EAD">
              <w:rPr>
                <w:rFonts w:ascii="Meiryo UI" w:eastAsia="Meiryo UI" w:hAnsi="Meiryo UI" w:cs="Open Sans"/>
                <w:b/>
                <w:color w:val="FFFFFF"/>
                <w:sz w:val="28"/>
                <w:szCs w:val="28"/>
              </w:rPr>
              <w:t>Screenshot</w:t>
            </w:r>
          </w:p>
        </w:tc>
      </w:tr>
      <w:tr w:rsidR="002A485F" w:rsidRPr="00C63EAD" w14:paraId="6ECAF251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8869" w14:textId="571F8141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iCs/>
                <w:color w:val="2E3D49"/>
              </w:rPr>
            </w:pPr>
            <w:r w:rsidRPr="00C63EAD">
              <w:rPr>
                <w:rFonts w:ascii="Meiryo UI" w:eastAsia="Meiryo UI" w:hAnsi="Meiryo UI" w:cs="Segoe UI"/>
                <w:color w:val="24292F"/>
                <w:shd w:val="clear" w:color="auto" w:fill="FFFFFF"/>
              </w:rPr>
              <w:t>3. Open Grafana in your web browser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04E1" w14:textId="4A08CD78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color w:val="2E3D49"/>
              </w:rPr>
            </w:pPr>
            <w:r w:rsidRPr="00C63EAD">
              <w:rPr>
                <w:rFonts w:ascii="Meiryo UI" w:eastAsia="Meiryo UI" w:hAnsi="Meiryo UI" w:cs="Open Sans"/>
                <w:noProof/>
                <w:color w:val="2E3D49"/>
              </w:rPr>
              <w:drawing>
                <wp:inline distT="0" distB="0" distL="0" distR="0" wp14:anchorId="4EBF5207" wp14:editId="0E9A6209">
                  <wp:extent cx="4835525" cy="2221230"/>
                  <wp:effectExtent l="0" t="0" r="317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F" w:rsidRPr="00C63EAD" w14:paraId="55E2535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11AC" w14:textId="288C71E5" w:rsidR="002A485F" w:rsidRPr="00C63EAD" w:rsidRDefault="002A485F" w:rsidP="002A485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Meiryo UI" w:eastAsia="Meiryo UI" w:hAnsi="Meiryo UI" w:cs="Segoe UI"/>
                <w:color w:val="24292F"/>
              </w:rPr>
            </w:pPr>
            <w:r w:rsidRPr="00C63EAD">
              <w:rPr>
                <w:rFonts w:ascii="Meiryo UI" w:eastAsia="Meiryo UI" w:hAnsi="Meiryo UI" w:cs="Open Sans"/>
                <w:iCs/>
                <w:color w:val="2E3D49"/>
              </w:rPr>
              <w:t xml:space="preserve">4. </w:t>
            </w:r>
            <w:r w:rsidRPr="00C63EAD">
              <w:rPr>
                <w:rFonts w:ascii="Meiryo UI" w:eastAsia="Meiryo UI" w:hAnsi="Meiryo UI" w:cs="Segoe UI"/>
                <w:color w:val="24292F"/>
              </w:rPr>
              <w:t>Deploy the infrastructure to zone1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E441" w14:textId="162F7EE2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color w:val="2E3D49"/>
              </w:rPr>
            </w:pPr>
            <w:r w:rsidRPr="00C63EAD">
              <w:rPr>
                <w:rFonts w:ascii="Meiryo UI" w:eastAsia="Meiryo UI" w:hAnsi="Meiryo UI" w:cs="Open Sans"/>
                <w:noProof/>
                <w:color w:val="2E3D49"/>
              </w:rPr>
              <w:drawing>
                <wp:inline distT="0" distB="0" distL="0" distR="0" wp14:anchorId="37236990" wp14:editId="2FB54316">
                  <wp:extent cx="4835525" cy="251841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F" w:rsidRPr="00C63EAD" w14:paraId="422B139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F284" w14:textId="77777777" w:rsidR="002A485F" w:rsidRPr="00C63EAD" w:rsidRDefault="002A485F" w:rsidP="002A485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Meiryo UI" w:eastAsia="Meiryo UI" w:hAnsi="Meiryo UI" w:cs="Segoe UI"/>
                <w:color w:val="24292F"/>
              </w:rPr>
            </w:pPr>
            <w:r w:rsidRPr="00C63EAD">
              <w:rPr>
                <w:rFonts w:ascii="Meiryo UI" w:eastAsia="Meiryo UI" w:hAnsi="Meiryo UI" w:cs="Open Sans"/>
                <w:iCs/>
                <w:color w:val="2E3D49"/>
              </w:rPr>
              <w:lastRenderedPageBreak/>
              <w:t xml:space="preserve">5. </w:t>
            </w:r>
            <w:r w:rsidRPr="00C63EAD">
              <w:rPr>
                <w:rFonts w:ascii="Meiryo UI" w:eastAsia="Meiryo UI" w:hAnsi="Meiryo UI" w:cs="Segoe UI"/>
                <w:color w:val="24292F"/>
              </w:rPr>
              <w:t>Deploy the infrastructure to zone2 (DR)</w:t>
            </w:r>
          </w:p>
          <w:p w14:paraId="66A37C74" w14:textId="3ADB9EE6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iCs/>
                <w:color w:val="2E3D49"/>
                <w:lang w:val="en-US"/>
              </w:rPr>
            </w:pP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5E29" w14:textId="18C6FAC5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color w:val="2E3D49"/>
              </w:rPr>
            </w:pPr>
            <w:r w:rsidRPr="00C63EAD">
              <w:rPr>
                <w:rFonts w:ascii="Meiryo UI" w:eastAsia="Meiryo UI" w:hAnsi="Meiryo UI" w:cs="Open Sans"/>
                <w:noProof/>
                <w:color w:val="2E3D49"/>
              </w:rPr>
              <w:drawing>
                <wp:inline distT="0" distB="0" distL="0" distR="0" wp14:anchorId="248F2618" wp14:editId="4E3D73E3">
                  <wp:extent cx="4835525" cy="2379980"/>
                  <wp:effectExtent l="0" t="0" r="317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F" w:rsidRPr="00C63EAD" w14:paraId="796814D6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CF97" w14:textId="1385B7FC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iCs/>
                <w:color w:val="2E3D49"/>
              </w:rPr>
            </w:pPr>
            <w:r w:rsidRPr="00C63EAD">
              <w:rPr>
                <w:rFonts w:ascii="Meiryo UI" w:eastAsia="Meiryo UI" w:hAnsi="Meiryo UI" w:cs="Segoe UI"/>
                <w:color w:val="24292F"/>
                <w:shd w:val="clear" w:color="auto" w:fill="FFFFFF"/>
              </w:rPr>
              <w:t>6. Implement basic SQL replication and establish backups </w:t>
            </w:r>
            <w:r w:rsidRPr="00C63EAD">
              <w:rPr>
                <w:rStyle w:val="Strong"/>
                <w:rFonts w:ascii="Meiryo UI" w:eastAsia="Meiryo UI" w:hAnsi="Meiryo UI" w:cs="Segoe UI"/>
                <w:color w:val="24292F"/>
                <w:shd w:val="clear" w:color="auto" w:fill="FFFFFF"/>
              </w:rPr>
              <w:t>NOTE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7786" w14:textId="6A4649D1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color w:val="2E3D49"/>
              </w:rPr>
            </w:pPr>
          </w:p>
        </w:tc>
      </w:tr>
      <w:tr w:rsidR="002A485F" w:rsidRPr="00C63EAD" w14:paraId="441E1BFC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3BB1" w14:textId="6E8DF999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Segoe UI"/>
                <w:color w:val="24292F"/>
                <w:shd w:val="clear" w:color="auto" w:fill="FFFFFF"/>
              </w:rPr>
            </w:pPr>
            <w:r w:rsidRPr="00C63EAD">
              <w:rPr>
                <w:rFonts w:ascii="Meiryo UI" w:eastAsia="Meiryo UI" w:hAnsi="Meiryo UI" w:cs="Segoe UI" w:hint="eastAsia"/>
                <w:color w:val="24292F"/>
                <w:shd w:val="clear" w:color="auto" w:fill="FFFFFF"/>
              </w:rPr>
              <w:t>7</w:t>
            </w:r>
            <w:r w:rsidRPr="00C63EAD">
              <w:rPr>
                <w:rFonts w:ascii="Meiryo UI" w:eastAsia="Meiryo UI" w:hAnsi="Meiryo UI" w:cs="Segoe UI"/>
                <w:color w:val="24292F"/>
                <w:shd w:val="clear" w:color="auto" w:fill="FFFFFF"/>
              </w:rPr>
              <w:t>. Destroy it all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C493" w14:textId="77777777" w:rsidR="002A485F" w:rsidRPr="00C63EAD" w:rsidRDefault="002A485F" w:rsidP="002A485F">
            <w:pPr>
              <w:spacing w:line="240" w:lineRule="auto"/>
              <w:rPr>
                <w:rFonts w:ascii="Meiryo UI" w:eastAsia="Meiryo UI" w:hAnsi="Meiryo UI" w:cs="Open Sans"/>
                <w:color w:val="2E3D49"/>
              </w:rPr>
            </w:pPr>
          </w:p>
        </w:tc>
      </w:tr>
    </w:tbl>
    <w:p w14:paraId="6FA4046F" w14:textId="0AE10C0C" w:rsidR="00FC4586" w:rsidRPr="00C63EAD" w:rsidRDefault="00000000">
      <w:pPr>
        <w:pStyle w:val="Heading1"/>
        <w:rPr>
          <w:rFonts w:ascii="Meiryo UI" w:eastAsia="Meiryo UI" w:hAnsi="Meiryo UI"/>
        </w:rPr>
      </w:pPr>
      <w:bookmarkStart w:id="2" w:name="_b4ckjil5fcb2" w:colFirst="0" w:colLast="0"/>
      <w:bookmarkEnd w:id="2"/>
      <w:r w:rsidRPr="00C63EAD">
        <w:rPr>
          <w:rFonts w:ascii="Meiryo UI" w:eastAsia="Meiryo UI" w:hAnsi="Meiryo UI"/>
        </w:rPr>
        <w:br w:type="page"/>
      </w:r>
    </w:p>
    <w:p w14:paraId="7697EB31" w14:textId="77777777" w:rsidR="00AB74B8" w:rsidRPr="00C63EAD" w:rsidRDefault="00AB74B8" w:rsidP="00AB74B8">
      <w:pPr>
        <w:rPr>
          <w:rFonts w:ascii="Meiryo UI" w:eastAsia="Meiryo UI" w:hAnsi="Meiryo UI"/>
        </w:rPr>
      </w:pPr>
    </w:p>
    <w:sectPr w:rsidR="00AB74B8" w:rsidRPr="00C63EAD">
      <w:footerReference w:type="default" r:id="rId10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E3FA" w14:textId="77777777" w:rsidR="0048790B" w:rsidRDefault="0048790B">
      <w:pPr>
        <w:spacing w:line="240" w:lineRule="auto"/>
      </w:pPr>
      <w:r>
        <w:separator/>
      </w:r>
    </w:p>
  </w:endnote>
  <w:endnote w:type="continuationSeparator" w:id="0">
    <w:p w14:paraId="231AAC13" w14:textId="77777777" w:rsidR="0048790B" w:rsidRDefault="00487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FCB6" w14:textId="77777777" w:rsidR="00FC4586" w:rsidRDefault="00000000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2F6E09B0" wp14:editId="2B76836C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BAD8" w14:textId="77777777" w:rsidR="0048790B" w:rsidRDefault="0048790B">
      <w:pPr>
        <w:spacing w:line="240" w:lineRule="auto"/>
      </w:pPr>
      <w:r>
        <w:separator/>
      </w:r>
    </w:p>
  </w:footnote>
  <w:footnote w:type="continuationSeparator" w:id="0">
    <w:p w14:paraId="39556393" w14:textId="77777777" w:rsidR="0048790B" w:rsidRDefault="004879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86E"/>
    <w:multiLevelType w:val="hybridMultilevel"/>
    <w:tmpl w:val="C3AAF608"/>
    <w:lvl w:ilvl="0" w:tplc="ECC4C666">
      <w:numFmt w:val="bullet"/>
      <w:lvlText w:val="-"/>
      <w:lvlJc w:val="left"/>
      <w:pPr>
        <w:ind w:left="360" w:hanging="360"/>
      </w:pPr>
      <w:rPr>
        <w:rFonts w:ascii="Open Sans" w:eastAsia="Open Sans" w:hAnsi="Open Sans" w:cs="Open San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241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86"/>
    <w:rsid w:val="000D1A71"/>
    <w:rsid w:val="0013014F"/>
    <w:rsid w:val="0014435F"/>
    <w:rsid w:val="001E441D"/>
    <w:rsid w:val="002218B0"/>
    <w:rsid w:val="002A485F"/>
    <w:rsid w:val="002F4EE1"/>
    <w:rsid w:val="00355C4C"/>
    <w:rsid w:val="00433838"/>
    <w:rsid w:val="00471648"/>
    <w:rsid w:val="0048790B"/>
    <w:rsid w:val="004A07F3"/>
    <w:rsid w:val="00660E97"/>
    <w:rsid w:val="00662051"/>
    <w:rsid w:val="007C0387"/>
    <w:rsid w:val="007D7D0A"/>
    <w:rsid w:val="00814545"/>
    <w:rsid w:val="008A0657"/>
    <w:rsid w:val="008A38B1"/>
    <w:rsid w:val="009542D5"/>
    <w:rsid w:val="009B7468"/>
    <w:rsid w:val="009E327A"/>
    <w:rsid w:val="009F0E4F"/>
    <w:rsid w:val="00A04BDD"/>
    <w:rsid w:val="00A11D5A"/>
    <w:rsid w:val="00A37961"/>
    <w:rsid w:val="00A85E89"/>
    <w:rsid w:val="00AB74B8"/>
    <w:rsid w:val="00BF7CF3"/>
    <w:rsid w:val="00C133AA"/>
    <w:rsid w:val="00C32D5A"/>
    <w:rsid w:val="00C63EAD"/>
    <w:rsid w:val="00C93D93"/>
    <w:rsid w:val="00D807D9"/>
    <w:rsid w:val="00D842AB"/>
    <w:rsid w:val="00DD76CF"/>
    <w:rsid w:val="00E36F3A"/>
    <w:rsid w:val="00EA0E2F"/>
    <w:rsid w:val="00EF2183"/>
    <w:rsid w:val="00F20688"/>
    <w:rsid w:val="00F30919"/>
    <w:rsid w:val="00FB44CB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FDA758"/>
  <w15:docId w15:val="{E8CFCB17-B638-4B65-A610-86FD8506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44CB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BF7C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18B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Dinh Quan (FJP.NVI.GU)</cp:lastModifiedBy>
  <cp:revision>37</cp:revision>
  <dcterms:created xsi:type="dcterms:W3CDTF">2022-08-11T02:34:00Z</dcterms:created>
  <dcterms:modified xsi:type="dcterms:W3CDTF">2022-10-12T01:18:00Z</dcterms:modified>
</cp:coreProperties>
</file>