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240" w:after="200"/>
        <w:ind w:firstLine="0"/>
        <w:jc w:val="center"/>
      </w:pPr>
      <w:r>
        <w:rPr>
          <w:rFonts w:ascii="Times New Roman" w:hAnsi="Times New Roman"/>
          <w:b/>
          <w:i w:val="0"/>
          <w:sz w:val="30"/>
        </w:rPr>
        <w:t>MỤC LỤC</w:t>
      </w:r>
    </w:p>
    <w:p>
      <w:pPr>
        <w:tabs>
          <w:tab w:pos="9360" w:val="right" w:leader="dot"/>
        </w:tabs>
        <w:spacing w:before="0" w:after="50" w:line="276" w:lineRule="auto"/>
        <w:ind w:left="0" w:firstLine="0"/>
        <w:jc w:val="left"/>
      </w:pPr>
      <w:r>
        <w:rPr>
          <w:rFonts w:ascii="Times New Roman" w:hAnsi="Times New Roman"/>
          <w:b/>
          <w:sz w:val="22"/>
        </w:rPr>
        <w:t>MỤC ĐÍCH</w:t>
      </w:r>
      <w:r>
        <w:rPr>
          <w:rFonts w:ascii="Times New Roman" w:hAnsi="Times New Roman"/>
          <w:b/>
          <w:sz w:val="22"/>
        </w:rPr>
        <w:tab/>
        <w:t>1</w:t>
      </w:r>
    </w:p>
    <w:p>
      <w:pPr>
        <w:tabs>
          <w:tab w:pos="9360" w:val="right" w:leader="dot"/>
        </w:tabs>
        <w:spacing w:before="0" w:after="50" w:line="276" w:lineRule="auto"/>
        <w:ind w:left="360" w:firstLine="0"/>
        <w:jc w:val="left"/>
      </w:pPr>
      <w:r>
        <w:rPr>
          <w:rFonts w:ascii="Times New Roman" w:hAnsi="Times New Roman"/>
          <w:b/>
          <w:sz w:val="22"/>
        </w:rPr>
        <w:t>A. Giới thiệu chung về hoạt động của hệ thống Văn phòng đăng ký đất đai Thành phố Hồ Chí Minh</w:t>
      </w:r>
      <w:r>
        <w:rPr>
          <w:rFonts w:ascii="Times New Roman" w:hAnsi="Times New Roman"/>
          <w:b/>
          <w:sz w:val="22"/>
        </w:rPr>
        <w:tab/>
        <w:t>1</w:t>
      </w:r>
    </w:p>
    <w:p>
      <w:pPr>
        <w:tabs>
          <w:tab w:pos="9360" w:val="right" w:leader="dot"/>
        </w:tabs>
        <w:spacing w:before="0" w:after="50" w:line="276" w:lineRule="auto"/>
        <w:ind w:left="648" w:firstLine="0"/>
        <w:jc w:val="left"/>
      </w:pPr>
      <w:r>
        <w:rPr>
          <w:rFonts w:ascii="Times New Roman" w:hAnsi="Times New Roman"/>
          <w:b w:val="0"/>
          <w:sz w:val="22"/>
        </w:rPr>
        <w:t>1. Căn cứ pháp lý</w:t>
      </w:r>
      <w:r>
        <w:rPr>
          <w:rFonts w:ascii="Times New Roman" w:hAnsi="Times New Roman"/>
          <w:b w:val="0"/>
          <w:sz w:val="22"/>
        </w:rPr>
        <w:tab/>
        <w:t>1</w:t>
      </w:r>
    </w:p>
    <w:p>
      <w:pPr>
        <w:tabs>
          <w:tab w:pos="9360" w:val="right" w:leader="dot"/>
        </w:tabs>
        <w:spacing w:before="0" w:after="50" w:line="276" w:lineRule="auto"/>
        <w:ind w:left="648" w:firstLine="0"/>
        <w:jc w:val="left"/>
      </w:pPr>
      <w:r>
        <w:rPr>
          <w:rFonts w:ascii="Times New Roman" w:hAnsi="Times New Roman"/>
          <w:b w:val="0"/>
          <w:sz w:val="22"/>
        </w:rPr>
        <w:t>2. Vị trí, chức năng, nhiệm vụ, quyền hạn</w:t>
      </w:r>
      <w:r>
        <w:rPr>
          <w:rFonts w:ascii="Times New Roman" w:hAnsi="Times New Roman"/>
          <w:b w:val="0"/>
          <w:sz w:val="22"/>
        </w:rPr>
        <w:tab/>
        <w:t>3</w:t>
      </w:r>
    </w:p>
    <w:p>
      <w:pPr>
        <w:tabs>
          <w:tab w:pos="9360" w:val="right" w:leader="dot"/>
        </w:tabs>
        <w:spacing w:before="0" w:after="50" w:line="276" w:lineRule="auto"/>
        <w:ind w:left="648" w:firstLine="0"/>
        <w:jc w:val="left"/>
      </w:pPr>
      <w:r>
        <w:rPr>
          <w:rFonts w:ascii="Times New Roman" w:hAnsi="Times New Roman"/>
          <w:b w:val="0"/>
          <w:sz w:val="22"/>
        </w:rPr>
        <w:t>3. Cơ cấu tổ chức</w:t>
      </w:r>
      <w:r>
        <w:rPr>
          <w:rFonts w:ascii="Times New Roman" w:hAnsi="Times New Roman"/>
          <w:b w:val="0"/>
          <w:sz w:val="22"/>
        </w:rPr>
        <w:tab/>
        <w:t>4</w:t>
      </w:r>
    </w:p>
    <w:p>
      <w:pPr>
        <w:tabs>
          <w:tab w:pos="9360" w:val="right" w:leader="dot"/>
        </w:tabs>
        <w:spacing w:before="0" w:after="50" w:line="276" w:lineRule="auto"/>
        <w:ind w:left="648" w:firstLine="0"/>
        <w:jc w:val="left"/>
      </w:pPr>
      <w:r>
        <w:rPr>
          <w:rFonts w:ascii="Times New Roman" w:hAnsi="Times New Roman"/>
          <w:b w:val="0"/>
          <w:sz w:val="22"/>
        </w:rPr>
        <w:t>4. Chế độ làm việc</w:t>
      </w:r>
      <w:r>
        <w:rPr>
          <w:rFonts w:ascii="Times New Roman" w:hAnsi="Times New Roman"/>
          <w:b w:val="0"/>
          <w:sz w:val="22"/>
        </w:rPr>
        <w:tab/>
        <w:t>5</w:t>
      </w:r>
    </w:p>
    <w:p>
      <w:pPr>
        <w:tabs>
          <w:tab w:pos="9360" w:val="right" w:leader="dot"/>
        </w:tabs>
        <w:spacing w:before="0" w:after="50" w:line="276" w:lineRule="auto"/>
        <w:ind w:left="648" w:firstLine="0"/>
        <w:jc w:val="left"/>
      </w:pPr>
      <w:r>
        <w:rPr>
          <w:rFonts w:ascii="Times New Roman" w:hAnsi="Times New Roman"/>
          <w:b w:val="0"/>
          <w:sz w:val="22"/>
        </w:rPr>
        <w:t>5. Các tổ chức chính trị, chính trị - xã hội</w:t>
      </w:r>
      <w:r>
        <w:rPr>
          <w:rFonts w:ascii="Times New Roman" w:hAnsi="Times New Roman"/>
          <w:b w:val="0"/>
          <w:sz w:val="22"/>
        </w:rPr>
        <w:tab/>
        <w:t>5</w:t>
      </w:r>
    </w:p>
    <w:p>
      <w:pPr>
        <w:tabs>
          <w:tab w:pos="9360" w:val="right" w:leader="dot"/>
        </w:tabs>
        <w:spacing w:before="0" w:after="50" w:line="276" w:lineRule="auto"/>
        <w:ind w:left="648" w:firstLine="0"/>
        <w:jc w:val="left"/>
      </w:pPr>
      <w:r>
        <w:rPr>
          <w:rFonts w:ascii="Times New Roman" w:hAnsi="Times New Roman"/>
          <w:b w:val="0"/>
          <w:sz w:val="22"/>
        </w:rPr>
        <w:t>6. Số lượng viên chức, lao động hợp đồng</w:t>
      </w:r>
      <w:r>
        <w:rPr>
          <w:rFonts w:ascii="Times New Roman" w:hAnsi="Times New Roman"/>
          <w:b w:val="0"/>
          <w:sz w:val="22"/>
        </w:rPr>
        <w:tab/>
        <w:t>5</w:t>
      </w:r>
    </w:p>
    <w:p>
      <w:pPr>
        <w:tabs>
          <w:tab w:pos="9360" w:val="right" w:leader="dot"/>
        </w:tabs>
        <w:spacing w:before="0" w:after="50" w:line="276" w:lineRule="auto"/>
        <w:ind w:left="648" w:firstLine="0"/>
        <w:jc w:val="left"/>
      </w:pPr>
      <w:r>
        <w:rPr>
          <w:rFonts w:ascii="Times New Roman" w:hAnsi="Times New Roman"/>
          <w:b w:val="0"/>
          <w:sz w:val="22"/>
        </w:rPr>
        <w:t>7. Trụ sở hoạt động</w:t>
      </w:r>
      <w:r>
        <w:rPr>
          <w:rFonts w:ascii="Times New Roman" w:hAnsi="Times New Roman"/>
          <w:b w:val="0"/>
          <w:sz w:val="22"/>
        </w:rPr>
        <w:tab/>
        <w:t>6</w:t>
      </w:r>
    </w:p>
    <w:p>
      <w:pPr>
        <w:tabs>
          <w:tab w:pos="9360" w:val="right" w:leader="dot"/>
        </w:tabs>
        <w:spacing w:before="0" w:after="50" w:line="276" w:lineRule="auto"/>
        <w:ind w:left="648" w:firstLine="0"/>
        <w:jc w:val="left"/>
      </w:pPr>
      <w:r>
        <w:rPr>
          <w:rFonts w:ascii="Times New Roman" w:hAnsi="Times New Roman"/>
          <w:b w:val="0"/>
          <w:sz w:val="22"/>
        </w:rPr>
        <w:t>8. Về cơ chế tài chính</w:t>
      </w:r>
      <w:r>
        <w:rPr>
          <w:rFonts w:ascii="Times New Roman" w:hAnsi="Times New Roman"/>
          <w:b w:val="0"/>
          <w:sz w:val="22"/>
        </w:rPr>
        <w:tab/>
        <w:t>6</w:t>
      </w:r>
    </w:p>
    <w:p>
      <w:pPr>
        <w:tabs>
          <w:tab w:pos="9360" w:val="right" w:leader="dot"/>
        </w:tabs>
        <w:spacing w:before="0" w:after="50" w:line="276" w:lineRule="auto"/>
        <w:ind w:left="360" w:firstLine="0"/>
        <w:jc w:val="left"/>
      </w:pPr>
      <w:r>
        <w:rPr>
          <w:rFonts w:ascii="Times New Roman" w:hAnsi="Times New Roman"/>
          <w:b/>
          <w:sz w:val="22"/>
        </w:rPr>
        <w:t>B. Mục đích của phương án</w:t>
      </w:r>
      <w:r>
        <w:rPr>
          <w:rFonts w:ascii="Times New Roman" w:hAnsi="Times New Roman"/>
          <w:b/>
          <w:sz w:val="22"/>
        </w:rPr>
        <w:tab/>
        <w:t>7</w:t>
      </w:r>
    </w:p>
    <w:p>
      <w:pPr>
        <w:tabs>
          <w:tab w:pos="9360" w:val="right" w:leader="dot"/>
        </w:tabs>
        <w:spacing w:before="0" w:after="50" w:line="276" w:lineRule="auto"/>
        <w:ind w:left="648" w:firstLine="0"/>
        <w:jc w:val="left"/>
      </w:pPr>
      <w:r>
        <w:rPr>
          <w:rFonts w:ascii="Times New Roman" w:hAnsi="Times New Roman"/>
          <w:b w:val="0"/>
          <w:sz w:val="22"/>
        </w:rPr>
        <w:t>1. Căn cứ xây dựng phương án</w:t>
      </w:r>
      <w:r>
        <w:rPr>
          <w:rFonts w:ascii="Times New Roman" w:hAnsi="Times New Roman"/>
          <w:b w:val="0"/>
          <w:sz w:val="22"/>
        </w:rPr>
        <w:tab/>
        <w:t>7</w:t>
      </w:r>
    </w:p>
    <w:p>
      <w:pPr>
        <w:tabs>
          <w:tab w:pos="9360" w:val="right" w:leader="dot"/>
        </w:tabs>
        <w:spacing w:before="0" w:after="50" w:line="276" w:lineRule="auto"/>
        <w:ind w:left="648" w:firstLine="0"/>
        <w:jc w:val="left"/>
      </w:pPr>
      <w:r>
        <w:rPr>
          <w:rFonts w:ascii="Times New Roman" w:hAnsi="Times New Roman"/>
          <w:b w:val="0"/>
          <w:sz w:val="22"/>
        </w:rPr>
        <w:t>2. Việc xây dựng phương án nhằm các mục đích sau</w:t>
      </w:r>
      <w:r>
        <w:rPr>
          <w:rFonts w:ascii="Times New Roman" w:hAnsi="Times New Roman"/>
          <w:b w:val="0"/>
          <w:sz w:val="22"/>
        </w:rPr>
        <w:tab/>
        <w:t>8</w:t>
      </w:r>
    </w:p>
    <w:p>
      <w:pPr>
        <w:tabs>
          <w:tab w:pos="9360" w:val="right" w:leader="dot"/>
        </w:tabs>
        <w:spacing w:before="0" w:after="50" w:line="276" w:lineRule="auto"/>
        <w:ind w:left="0" w:firstLine="0"/>
        <w:jc w:val="left"/>
      </w:pPr>
      <w:r>
        <w:rPr>
          <w:rFonts w:ascii="Times New Roman" w:hAnsi="Times New Roman"/>
          <w:b/>
          <w:sz w:val="22"/>
        </w:rPr>
        <w:t>II. YÊU CẦU</w:t>
      </w:r>
      <w:r>
        <w:rPr>
          <w:rFonts w:ascii="Times New Roman" w:hAnsi="Times New Roman"/>
          <w:b/>
          <w:sz w:val="22"/>
        </w:rPr>
        <w:tab/>
        <w:t>9</w:t>
      </w:r>
    </w:p>
    <w:p>
      <w:pPr>
        <w:tabs>
          <w:tab w:pos="9360" w:val="right" w:leader="dot"/>
        </w:tabs>
        <w:spacing w:before="0" w:after="50" w:line="276" w:lineRule="auto"/>
        <w:ind w:left="648" w:firstLine="0"/>
        <w:jc w:val="left"/>
      </w:pPr>
      <w:r>
        <w:rPr>
          <w:rFonts w:ascii="Times New Roman" w:hAnsi="Times New Roman"/>
          <w:b w:val="0"/>
          <w:sz w:val="22"/>
        </w:rPr>
        <w:t>1. Phạm vi thực hiện</w:t>
      </w:r>
      <w:r>
        <w:rPr>
          <w:rFonts w:ascii="Times New Roman" w:hAnsi="Times New Roman"/>
          <w:b w:val="0"/>
          <w:sz w:val="22"/>
        </w:rPr>
        <w:tab/>
        <w:t>9</w:t>
      </w:r>
    </w:p>
    <w:p>
      <w:pPr>
        <w:tabs>
          <w:tab w:pos="9360" w:val="right" w:leader="dot"/>
        </w:tabs>
        <w:spacing w:before="0" w:after="50" w:line="276" w:lineRule="auto"/>
        <w:ind w:left="648" w:firstLine="0"/>
        <w:jc w:val="left"/>
      </w:pPr>
      <w:r>
        <w:rPr>
          <w:rFonts w:ascii="Times New Roman" w:hAnsi="Times New Roman"/>
          <w:b w:val="0"/>
          <w:sz w:val="22"/>
        </w:rPr>
        <w:t>2. Về công tác thi công và mua sắm trang thiết bị</w:t>
      </w:r>
      <w:r>
        <w:rPr>
          <w:rFonts w:ascii="Times New Roman" w:hAnsi="Times New Roman"/>
          <w:b w:val="0"/>
          <w:sz w:val="22"/>
        </w:rPr>
        <w:tab/>
        <w:t>9</w:t>
      </w:r>
    </w:p>
    <w:p>
      <w:pPr>
        <w:tabs>
          <w:tab w:pos="9360" w:val="right" w:leader="dot"/>
        </w:tabs>
        <w:spacing w:before="0" w:after="50" w:line="276" w:lineRule="auto"/>
        <w:ind w:left="648" w:firstLine="0"/>
        <w:jc w:val="left"/>
      </w:pPr>
      <w:r>
        <w:rPr>
          <w:rFonts w:ascii="Times New Roman" w:hAnsi="Times New Roman"/>
          <w:b w:val="0"/>
          <w:sz w:val="22"/>
        </w:rPr>
        <w:t>3. Yêu cầu kỹ thuật đối với đơn vị cung cấp/thi công</w:t>
      </w:r>
      <w:r>
        <w:rPr>
          <w:rFonts w:ascii="Times New Roman" w:hAnsi="Times New Roman"/>
          <w:b w:val="0"/>
          <w:sz w:val="22"/>
        </w:rPr>
        <w:tab/>
        <w:t>11</w:t>
      </w:r>
    </w:p>
    <w:p>
      <w:pPr>
        <w:tabs>
          <w:tab w:pos="9360" w:val="right" w:leader="dot"/>
        </w:tabs>
        <w:spacing w:before="0" w:after="50" w:line="276" w:lineRule="auto"/>
        <w:ind w:left="648" w:firstLine="0"/>
        <w:jc w:val="left"/>
      </w:pPr>
      <w:r>
        <w:rPr>
          <w:rFonts w:ascii="Times New Roman" w:hAnsi="Times New Roman"/>
          <w:b w:val="0"/>
          <w:sz w:val="22"/>
        </w:rPr>
        <w:t>4. Về nội dung chi phí thực hiện</w:t>
      </w:r>
      <w:r>
        <w:rPr>
          <w:rFonts w:ascii="Times New Roman" w:hAnsi="Times New Roman"/>
          <w:b w:val="0"/>
          <w:sz w:val="22"/>
        </w:rPr>
        <w:tab/>
        <w:t>12</w:t>
      </w:r>
    </w:p>
    <w:p>
      <w:pPr>
        <w:tabs>
          <w:tab w:pos="9360" w:val="right" w:leader="dot"/>
        </w:tabs>
        <w:spacing w:before="0" w:after="50" w:line="276" w:lineRule="auto"/>
        <w:ind w:left="0" w:firstLine="0"/>
        <w:jc w:val="left"/>
      </w:pPr>
      <w:r>
        <w:rPr>
          <w:rFonts w:ascii="Times New Roman" w:hAnsi="Times New Roman"/>
          <w:b/>
          <w:sz w:val="22"/>
        </w:rPr>
        <w:t>III. NỘI DUNG - KHỐI LƯỢNG &amp; QUY TRÌNH THỰC HIỆN</w:t>
      </w:r>
      <w:r>
        <w:rPr>
          <w:rFonts w:ascii="Times New Roman" w:hAnsi="Times New Roman"/>
          <w:b/>
          <w:sz w:val="22"/>
        </w:rPr>
        <w:tab/>
        <w:t>12</w:t>
      </w:r>
    </w:p>
    <w:p>
      <w:pPr>
        <w:tabs>
          <w:tab w:pos="9360" w:val="right" w:leader="dot"/>
        </w:tabs>
        <w:spacing w:before="0" w:after="50" w:line="276" w:lineRule="auto"/>
        <w:ind w:left="648" w:firstLine="0"/>
        <w:jc w:val="left"/>
      </w:pPr>
      <w:r>
        <w:rPr>
          <w:rFonts w:ascii="Times New Roman" w:hAnsi="Times New Roman"/>
          <w:b w:val="0"/>
          <w:sz w:val="22"/>
        </w:rPr>
        <w:t>1. Cơ sở pháp lý</w:t>
      </w:r>
      <w:r>
        <w:rPr>
          <w:rFonts w:ascii="Times New Roman" w:hAnsi="Times New Roman"/>
          <w:b w:val="0"/>
          <w:sz w:val="22"/>
        </w:rPr>
        <w:tab/>
        <w:t>12</w:t>
      </w:r>
    </w:p>
    <w:p>
      <w:pPr>
        <w:tabs>
          <w:tab w:pos="9360" w:val="right" w:leader="dot"/>
        </w:tabs>
        <w:spacing w:before="0" w:after="50" w:line="276" w:lineRule="auto"/>
        <w:ind w:left="936" w:firstLine="0"/>
        <w:jc w:val="left"/>
      </w:pPr>
      <w:r>
        <w:rPr>
          <w:rFonts w:ascii="Times New Roman" w:hAnsi="Times New Roman"/>
          <w:b w:val="0"/>
          <w:sz w:val="22"/>
        </w:rPr>
        <w:t>1.1 Văn bản quy định về công tác đấu thầu, chỉ định thầu</w:t>
      </w:r>
      <w:r>
        <w:rPr>
          <w:rFonts w:ascii="Times New Roman" w:hAnsi="Times New Roman"/>
          <w:b w:val="0"/>
          <w:sz w:val="22"/>
        </w:rPr>
        <w:tab/>
        <w:t>12</w:t>
      </w:r>
    </w:p>
    <w:p>
      <w:pPr>
        <w:tabs>
          <w:tab w:pos="9360" w:val="right" w:leader="dot"/>
        </w:tabs>
        <w:spacing w:before="0" w:after="50" w:line="276" w:lineRule="auto"/>
        <w:ind w:left="936" w:firstLine="0"/>
        <w:jc w:val="left"/>
      </w:pPr>
      <w:r>
        <w:rPr>
          <w:rFonts w:ascii="Times New Roman" w:hAnsi="Times New Roman"/>
          <w:b w:val="0"/>
          <w:sz w:val="22"/>
        </w:rPr>
        <w:t>1.2 Văn bản quy định về Luật quản lý, sử dụng tài sản công</w:t>
      </w:r>
      <w:r>
        <w:rPr>
          <w:rFonts w:ascii="Times New Roman" w:hAnsi="Times New Roman"/>
          <w:b w:val="0"/>
          <w:sz w:val="22"/>
        </w:rPr>
        <w:tab/>
        <w:t>13</w:t>
      </w:r>
    </w:p>
    <w:p>
      <w:pPr>
        <w:tabs>
          <w:tab w:pos="9360" w:val="right" w:leader="dot"/>
        </w:tabs>
        <w:spacing w:before="0" w:after="50" w:line="276" w:lineRule="auto"/>
        <w:ind w:left="936" w:firstLine="0"/>
        <w:jc w:val="left"/>
      </w:pPr>
      <w:r>
        <w:rPr>
          <w:rFonts w:ascii="Times New Roman" w:hAnsi="Times New Roman"/>
          <w:b w:val="0"/>
          <w:sz w:val="22"/>
        </w:rPr>
        <w:t>1.3 Văn bản quy định về thuế suất</w:t>
      </w:r>
      <w:r>
        <w:rPr>
          <w:rFonts w:ascii="Times New Roman" w:hAnsi="Times New Roman"/>
          <w:b w:val="0"/>
          <w:sz w:val="22"/>
        </w:rPr>
        <w:tab/>
        <w:t>13</w:t>
      </w:r>
    </w:p>
    <w:p>
      <w:pPr>
        <w:tabs>
          <w:tab w:pos="9360" w:val="right" w:leader="dot"/>
        </w:tabs>
        <w:spacing w:before="0" w:after="50" w:line="276" w:lineRule="auto"/>
        <w:ind w:left="936" w:firstLine="0"/>
        <w:jc w:val="left"/>
      </w:pPr>
      <w:r>
        <w:rPr>
          <w:rFonts w:ascii="Times New Roman" w:hAnsi="Times New Roman"/>
          <w:b w:val="0"/>
          <w:sz w:val="22"/>
        </w:rPr>
        <w:t>1.4 Các mẫu biểu sử dụng</w:t>
      </w:r>
      <w:r>
        <w:rPr>
          <w:rFonts w:ascii="Times New Roman" w:hAnsi="Times New Roman"/>
          <w:b w:val="0"/>
          <w:sz w:val="22"/>
        </w:rPr>
        <w:tab/>
        <w:t>13</w:t>
      </w:r>
    </w:p>
    <w:p>
      <w:pPr>
        <w:tabs>
          <w:tab w:pos="9360" w:val="right" w:leader="dot"/>
        </w:tabs>
        <w:spacing w:before="0" w:after="50" w:line="276" w:lineRule="auto"/>
        <w:ind w:left="648" w:firstLine="0"/>
        <w:jc w:val="left"/>
      </w:pPr>
      <w:r>
        <w:rPr>
          <w:rFonts w:ascii="Times New Roman" w:hAnsi="Times New Roman"/>
          <w:b w:val="0"/>
          <w:sz w:val="22"/>
        </w:rPr>
        <w:t>2. Nội dung và khối lượng</w:t>
      </w:r>
      <w:r>
        <w:rPr>
          <w:rFonts w:ascii="Times New Roman" w:hAnsi="Times New Roman"/>
          <w:b w:val="0"/>
          <w:sz w:val="22"/>
        </w:rPr>
        <w:tab/>
        <w:t>13</w:t>
      </w:r>
    </w:p>
    <w:p>
      <w:pPr>
        <w:tabs>
          <w:tab w:pos="9360" w:val="right" w:leader="dot"/>
        </w:tabs>
        <w:spacing w:before="0" w:after="50" w:line="276" w:lineRule="auto"/>
        <w:ind w:left="648" w:firstLine="0"/>
        <w:jc w:val="left"/>
      </w:pPr>
      <w:r>
        <w:rPr>
          <w:rFonts w:ascii="Times New Roman" w:hAnsi="Times New Roman"/>
          <w:b w:val="0"/>
          <w:sz w:val="22"/>
        </w:rPr>
        <w:t>3. Quy trình thực hiện (sắp xếp theo thứ tự thực hiện)</w:t>
      </w:r>
      <w:r>
        <w:rPr>
          <w:rFonts w:ascii="Times New Roman" w:hAnsi="Times New Roman"/>
          <w:b w:val="0"/>
          <w:sz w:val="22"/>
        </w:rPr>
        <w:tab/>
        <w:t>14</w:t>
      </w:r>
    </w:p>
    <w:p>
      <w:pPr>
        <w:tabs>
          <w:tab w:pos="9360" w:val="right" w:leader="dot"/>
        </w:tabs>
        <w:spacing w:before="0" w:after="50" w:line="276" w:lineRule="auto"/>
        <w:ind w:left="936" w:firstLine="0"/>
        <w:jc w:val="left"/>
      </w:pPr>
      <w:r>
        <w:rPr>
          <w:rFonts w:ascii="Times New Roman" w:hAnsi="Times New Roman"/>
          <w:b w:val="0"/>
          <w:sz w:val="22"/>
        </w:rPr>
        <w:t>3.1 Quy trình thực hiện (6 bước)</w:t>
      </w:r>
      <w:r>
        <w:rPr>
          <w:rFonts w:ascii="Times New Roman" w:hAnsi="Times New Roman"/>
          <w:b w:val="0"/>
          <w:sz w:val="22"/>
        </w:rPr>
        <w:tab/>
        <w:t>14</w:t>
      </w:r>
    </w:p>
    <w:p>
      <w:pPr>
        <w:tabs>
          <w:tab w:pos="9360" w:val="right" w:leader="dot"/>
        </w:tabs>
        <w:spacing w:before="0" w:after="50" w:line="276" w:lineRule="auto"/>
        <w:ind w:left="936" w:firstLine="0"/>
        <w:jc w:val="left"/>
      </w:pPr>
      <w:r>
        <w:rPr>
          <w:rFonts w:ascii="Times New Roman" w:hAnsi="Times New Roman"/>
          <w:b w:val="0"/>
          <w:sz w:val="22"/>
        </w:rPr>
        <w:t>3.2 Trách nhiệm trong công tác kiểm tra nghiệm thu</w:t>
      </w:r>
      <w:r>
        <w:rPr>
          <w:rFonts w:ascii="Times New Roman" w:hAnsi="Times New Roman"/>
          <w:b w:val="0"/>
          <w:sz w:val="22"/>
        </w:rPr>
        <w:tab/>
        <w:t>15</w:t>
      </w:r>
    </w:p>
    <w:p>
      <w:pPr>
        <w:tabs>
          <w:tab w:pos="9360" w:val="right" w:leader="dot"/>
        </w:tabs>
        <w:spacing w:before="0" w:after="50" w:line="276" w:lineRule="auto"/>
        <w:ind w:left="0" w:firstLine="0"/>
        <w:jc w:val="left"/>
      </w:pPr>
      <w:r>
        <w:rPr>
          <w:rFonts w:ascii="Times New Roman" w:hAnsi="Times New Roman"/>
          <w:b/>
          <w:sz w:val="22"/>
        </w:rPr>
        <w:t>IV. DỰ TOÁN KINH PHÍ</w:t>
      </w:r>
      <w:r>
        <w:rPr>
          <w:rFonts w:ascii="Times New Roman" w:hAnsi="Times New Roman"/>
          <w:b/>
          <w:sz w:val="22"/>
        </w:rPr>
        <w:tab/>
        <w:t>15</w:t>
      </w:r>
    </w:p>
    <w:p>
      <w:pPr>
        <w:tabs>
          <w:tab w:pos="9360" w:val="right" w:leader="dot"/>
        </w:tabs>
        <w:spacing w:before="0" w:after="50" w:line="276" w:lineRule="auto"/>
        <w:ind w:left="648" w:firstLine="0"/>
        <w:jc w:val="left"/>
      </w:pPr>
      <w:r>
        <w:rPr>
          <w:rFonts w:ascii="Times New Roman" w:hAnsi="Times New Roman"/>
          <w:b w:val="0"/>
          <w:sz w:val="22"/>
        </w:rPr>
        <w:t>1. Dự toán kinh phí</w:t>
      </w:r>
      <w:r>
        <w:rPr>
          <w:rFonts w:ascii="Times New Roman" w:hAnsi="Times New Roman"/>
          <w:b w:val="0"/>
          <w:sz w:val="22"/>
        </w:rPr>
        <w:tab/>
        <w:t>15</w:t>
      </w:r>
    </w:p>
    <w:p>
      <w:pPr>
        <w:tabs>
          <w:tab w:pos="9360" w:val="right" w:leader="dot"/>
        </w:tabs>
        <w:spacing w:before="0" w:after="50" w:line="276" w:lineRule="auto"/>
        <w:ind w:left="648" w:firstLine="0"/>
        <w:jc w:val="left"/>
      </w:pPr>
      <w:r>
        <w:rPr>
          <w:rFonts w:ascii="Times New Roman" w:hAnsi="Times New Roman"/>
          <w:b w:val="0"/>
          <w:sz w:val="22"/>
        </w:rPr>
        <w:t>2. Nguồn kinh phí</w:t>
      </w:r>
      <w:r>
        <w:rPr>
          <w:rFonts w:ascii="Times New Roman" w:hAnsi="Times New Roman"/>
          <w:b w:val="0"/>
          <w:sz w:val="22"/>
        </w:rPr>
        <w:tab/>
        <w:t>17</w:t>
      </w:r>
    </w:p>
    <w:p>
      <w:pPr>
        <w:tabs>
          <w:tab w:pos="9360" w:val="right" w:leader="dot"/>
        </w:tabs>
        <w:spacing w:before="0" w:after="50" w:line="276" w:lineRule="auto"/>
        <w:ind w:left="0" w:firstLine="0"/>
        <w:jc w:val="left"/>
      </w:pPr>
      <w:r>
        <w:rPr>
          <w:rFonts w:ascii="Times New Roman" w:hAnsi="Times New Roman"/>
          <w:b/>
          <w:sz w:val="22"/>
        </w:rPr>
        <w:t>IV. HỒ SƠ ĐÍNH KÈM VÀ PHÂN CÔNG LƯU TRỮ HỒ SƠ</w:t>
      </w:r>
      <w:r>
        <w:rPr>
          <w:rFonts w:ascii="Times New Roman" w:hAnsi="Times New Roman"/>
          <w:b/>
          <w:sz w:val="22"/>
        </w:rPr>
        <w:tab/>
        <w:t>17</w:t>
      </w:r>
    </w:p>
    <w:p>
      <w:pPr>
        <w:tabs>
          <w:tab w:pos="9360" w:val="right" w:leader="dot"/>
        </w:tabs>
        <w:spacing w:before="0" w:after="50" w:line="276" w:lineRule="auto"/>
        <w:ind w:left="648" w:firstLine="0"/>
        <w:jc w:val="left"/>
      </w:pPr>
      <w:r>
        <w:rPr>
          <w:rFonts w:ascii="Times New Roman" w:hAnsi="Times New Roman"/>
          <w:b w:val="0"/>
          <w:sz w:val="22"/>
        </w:rPr>
        <w:t>1. Hồ sơ đính kèm</w:t>
      </w:r>
      <w:r>
        <w:rPr>
          <w:rFonts w:ascii="Times New Roman" w:hAnsi="Times New Roman"/>
          <w:b w:val="0"/>
          <w:sz w:val="22"/>
        </w:rPr>
        <w:tab/>
        <w:t>17</w:t>
      </w:r>
    </w:p>
    <w:p>
      <w:pPr>
        <w:tabs>
          <w:tab w:pos="9360" w:val="right" w:leader="dot"/>
        </w:tabs>
        <w:spacing w:before="0" w:after="50" w:line="276" w:lineRule="auto"/>
        <w:ind w:left="648" w:firstLine="0"/>
        <w:jc w:val="left"/>
      </w:pPr>
      <w:r>
        <w:rPr>
          <w:rFonts w:ascii="Times New Roman" w:hAnsi="Times New Roman"/>
          <w:b w:val="0"/>
          <w:sz w:val="22"/>
        </w:rPr>
        <w:t>2. Số lượng bản phương án dự toán ký chính</w:t>
      </w:r>
      <w:r>
        <w:rPr>
          <w:rFonts w:ascii="Times New Roman" w:hAnsi="Times New Roman"/>
          <w:b w:val="0"/>
          <w:sz w:val="22"/>
        </w:rPr>
        <w:tab/>
        <w:t>18</w:t>
      </w:r>
    </w:p>
    <w:p>
      <w:pPr>
        <w:tabs>
          <w:tab w:pos="9360" w:val="right" w:leader="dot"/>
        </w:tabs>
        <w:spacing w:before="0" w:after="50" w:line="276" w:lineRule="auto"/>
        <w:ind w:left="648" w:firstLine="0"/>
        <w:jc w:val="left"/>
      </w:pPr>
      <w:r>
        <w:rPr>
          <w:rFonts w:ascii="Times New Roman" w:hAnsi="Times New Roman"/>
          <w:b w:val="0"/>
          <w:sz w:val="22"/>
        </w:rPr>
        <w:t>3. Lưu trữ hồ sơ</w:t>
      </w:r>
      <w:r>
        <w:rPr>
          <w:rFonts w:ascii="Times New Roman" w:hAnsi="Times New Roman"/>
          <w:b w:val="0"/>
          <w:sz w:val="22"/>
        </w:rPr>
        <w:tab/>
        <w:t>18</w:t>
      </w:r>
    </w:p>
    <w:p>
      <w:pPr>
        <w:tabs>
          <w:tab w:pos="9360" w:val="right" w:leader="dot"/>
        </w:tabs>
        <w:spacing w:before="0" w:after="50" w:line="276" w:lineRule="auto"/>
        <w:ind w:left="648" w:firstLine="0"/>
        <w:jc w:val="left"/>
      </w:pPr>
      <w:r>
        <w:rPr>
          <w:rFonts w:ascii="Times New Roman" w:hAnsi="Times New Roman"/>
          <w:b w:val="0"/>
          <w:sz w:val="22"/>
        </w:rPr>
        <w:t>4. Số hóa hồ sơ</w:t>
      </w:r>
      <w:r>
        <w:rPr>
          <w:rFonts w:ascii="Times New Roman" w:hAnsi="Times New Roman"/>
          <w:b w:val="0"/>
          <w:sz w:val="22"/>
        </w:rPr>
        <w:tab/>
        <w:t>18</w:t>
      </w:r>
    </w:p>
    <w:p>
      <w:pPr>
        <w:tabs>
          <w:tab w:pos="9360" w:val="right" w:leader="dot"/>
        </w:tabs>
        <w:spacing w:before="0" w:after="50" w:line="276" w:lineRule="auto"/>
        <w:ind w:left="0" w:firstLine="0"/>
        <w:jc w:val="left"/>
      </w:pPr>
      <w:r>
        <w:rPr>
          <w:rFonts w:ascii="Times New Roman" w:hAnsi="Times New Roman"/>
          <w:b/>
          <w:sz w:val="22"/>
        </w:rPr>
        <w:t>Phụ lục 01: Bảng báo giá của 03 đơn vị cung cấp / thi công</w:t>
      </w:r>
      <w:r>
        <w:rPr>
          <w:rFonts w:ascii="Times New Roman" w:hAnsi="Times New Roman"/>
          <w:b/>
          <w:sz w:val="22"/>
        </w:rPr>
        <w:tab/>
        <w:t>19</w:t>
      </w:r>
    </w:p>
    <w:p>
      <w:pPr>
        <w:spacing w:line="276" w:lineRule="auto" w:before="280" w:after="120"/>
        <w:ind w:firstLine="0"/>
        <w:jc w:val="center"/>
      </w:pPr>
      <w:r>
        <w:rPr>
          <w:rFonts w:ascii="Times New Roman" w:hAnsi="Times New Roman"/>
          <w:b/>
          <w:i w:val="0"/>
          <w:sz w:val="26"/>
        </w:rPr>
        <w:t>DANH MỤC BIỂU VÀ PHỤ LỤC</w:t>
      </w:r>
    </w:p>
    <w:p>
      <w:pPr>
        <w:tabs>
          <w:tab w:pos="9360" w:val="right" w:leader="dot"/>
        </w:tabs>
        <w:spacing w:before="0" w:after="50" w:line="276" w:lineRule="auto"/>
        <w:ind w:firstLine="0"/>
        <w:jc w:val="left"/>
      </w:pPr>
      <w:r>
        <w:rPr>
          <w:rFonts w:ascii="Times New Roman" w:hAnsi="Times New Roman"/>
          <w:b w:val="0"/>
          <w:sz w:val="23"/>
        </w:rPr>
        <w:t>Biểu 1: Nội dung và khối lượng</w:t>
      </w:r>
      <w:r>
        <w:rPr>
          <w:rFonts w:ascii="Times New Roman" w:hAnsi="Times New Roman"/>
          <w:b w:val="0"/>
          <w:sz w:val="23"/>
        </w:rPr>
        <w:tab/>
        <w:t>13</w:t>
      </w:r>
    </w:p>
    <w:p>
      <w:pPr>
        <w:tabs>
          <w:tab w:pos="9360" w:val="right" w:leader="dot"/>
        </w:tabs>
        <w:spacing w:before="0" w:after="50" w:line="276" w:lineRule="auto"/>
        <w:ind w:firstLine="0"/>
        <w:jc w:val="left"/>
      </w:pPr>
      <w:r>
        <w:rPr>
          <w:rFonts w:ascii="Times New Roman" w:hAnsi="Times New Roman"/>
          <w:b w:val="0"/>
          <w:sz w:val="23"/>
        </w:rPr>
        <w:t>Biểu 2: Dự toán kinh phí sửa chữa chống thấm và trang bị tài sản</w:t>
      </w:r>
      <w:r>
        <w:rPr>
          <w:rFonts w:ascii="Times New Roman" w:hAnsi="Times New Roman"/>
          <w:b w:val="0"/>
          <w:sz w:val="23"/>
        </w:rPr>
        <w:tab/>
        <w:t>15</w:t>
      </w:r>
    </w:p>
    <w:p>
      <w:pPr>
        <w:tabs>
          <w:tab w:pos="9360" w:val="right" w:leader="dot"/>
        </w:tabs>
        <w:spacing w:before="0" w:after="50" w:line="276" w:lineRule="auto"/>
        <w:ind w:firstLine="0"/>
        <w:jc w:val="left"/>
      </w:pPr>
      <w:r>
        <w:rPr>
          <w:rFonts w:ascii="Times New Roman" w:hAnsi="Times New Roman"/>
          <w:b w:val="0"/>
          <w:sz w:val="23"/>
        </w:rPr>
        <w:t>Phụ lục 01: Bảng báo giá của 03 đơn vị cung cấp / thi công</w:t>
      </w:r>
      <w:r>
        <w:rPr>
          <w:rFonts w:ascii="Times New Roman" w:hAnsi="Times New Roman"/>
          <w:b w:val="0"/>
          <w:sz w:val="23"/>
        </w:rPr>
        <w:tab/>
        <w:t>19</w:t>
      </w:r>
    </w:p>
    <w:p>
      <w:r>
        <w:br w:type="page"/>
      </w:r>
    </w:p>
    <w:p>
      <w:pPr>
        <w:spacing w:line="276" w:lineRule="auto" w:before="120" w:after="40"/>
        <w:ind w:firstLine="0"/>
        <w:jc w:val="both"/>
      </w:pPr>
      <w:r>
        <w:rPr>
          <w:rFonts w:ascii="Times New Roman" w:hAnsi="Times New Roman"/>
          <w:b/>
          <w:i w:val="0"/>
          <w:sz w:val="26"/>
        </w:rPr>
        <w:t>Chủ quản: Sở Nông nghiệp và Môi trường</w:t>
      </w:r>
    </w:p>
    <w:p>
      <w:pPr>
        <w:spacing w:line="276" w:lineRule="auto" w:before="0" w:after="40"/>
        <w:ind w:firstLine="0"/>
        <w:jc w:val="both"/>
      </w:pPr>
      <w:r>
        <w:rPr>
          <w:rFonts w:ascii="Times New Roman" w:hAnsi="Times New Roman"/>
          <w:b/>
          <w:i w:val="0"/>
          <w:sz w:val="26"/>
        </w:rPr>
        <w:t>Đơn vị: Văn phòng Đăng ký đất đai Thành phố Hồ Chí Minh</w:t>
      </w:r>
    </w:p>
    <w:p>
      <w:pPr>
        <w:spacing w:line="276" w:lineRule="auto" w:before="0" w:after="240"/>
        <w:ind w:firstLine="0"/>
        <w:jc w:val="both"/>
      </w:pPr>
      <w:r>
        <w:rPr>
          <w:rFonts w:ascii="Times New Roman" w:hAnsi="Times New Roman"/>
          <w:b/>
          <w:i w:val="0"/>
          <w:sz w:val="26"/>
        </w:rPr>
        <w:t>Mã số QHNS: 1122149</w:t>
      </w:r>
    </w:p>
    <w:p>
      <w:pPr>
        <w:spacing w:line="276" w:lineRule="auto" w:before="120" w:after="80"/>
        <w:ind w:firstLine="0"/>
        <w:jc w:val="center"/>
      </w:pPr>
      <w:r>
        <w:rPr>
          <w:rFonts w:ascii="Times New Roman" w:hAnsi="Times New Roman"/>
          <w:b/>
          <w:i w:val="0"/>
          <w:sz w:val="30"/>
        </w:rPr>
        <w:t>PHƯƠNG ÁN DỰ TOÁN</w:t>
      </w:r>
    </w:p>
    <w:p>
      <w:pPr>
        <w:spacing w:line="276" w:lineRule="auto" w:before="0" w:after="240"/>
        <w:ind w:firstLine="0"/>
        <w:jc w:val="center"/>
      </w:pPr>
      <w:r>
        <w:rPr>
          <w:rFonts w:ascii="Times New Roman" w:hAnsi="Times New Roman"/>
          <w:b/>
          <w:i w:val="0"/>
          <w:sz w:val="26"/>
        </w:rPr>
        <w:t>Công tác: “Trang bị tài sản làm việc cho Giám đốc Chi nhánh mới nhậm chức theo Quyết định số 8541/QĐ-SNNMT-VP và Quy chế chi tiêu nội bộ số 355; sửa chữa chống thấm trụ sở và trang bị thiết bị phòng cháy, chữa cháy tại Chi nhánh Văn phòng Đăng ký đất đai số 23”</w:t>
      </w:r>
    </w:p>
    <w:p>
      <w:pPr>
        <w:spacing w:line="276" w:lineRule="auto" w:before="160" w:after="80"/>
        <w:ind w:firstLine="0"/>
        <w:jc w:val="both"/>
      </w:pPr>
      <w:r>
        <w:rPr>
          <w:rFonts w:ascii="Times New Roman" w:hAnsi="Times New Roman"/>
          <w:b/>
          <w:i w:val="0"/>
          <w:sz w:val="26"/>
        </w:rPr>
        <w:t>MỤC ĐÍCH</w:t>
      </w:r>
    </w:p>
    <w:p>
      <w:pPr>
        <w:spacing w:line="276" w:lineRule="auto" w:before="0" w:after="80"/>
        <w:ind w:firstLine="0"/>
        <w:jc w:val="both"/>
      </w:pPr>
      <w:r>
        <w:rPr>
          <w:rFonts w:ascii="Times New Roman" w:hAnsi="Times New Roman"/>
          <w:b/>
          <w:i w:val="0"/>
          <w:sz w:val="26"/>
        </w:rPr>
        <w:t>A. Giới thiệu chung về hoạt động của hệ thống Văn phòng đăng ký đất đai Thành phố Hồ Chí Minh:</w:t>
      </w:r>
    </w:p>
    <w:p>
      <w:pPr>
        <w:spacing w:line="276" w:lineRule="auto" w:before="0" w:after="80"/>
        <w:ind w:firstLine="0"/>
        <w:jc w:val="both"/>
      </w:pPr>
      <w:r>
        <w:rPr>
          <w:rFonts w:ascii="Times New Roman" w:hAnsi="Times New Roman"/>
          <w:b/>
          <w:i w:val="0"/>
          <w:sz w:val="26"/>
        </w:rPr>
        <w:t>1. Căn cứ pháp lý</w:t>
      </w:r>
    </w:p>
    <w:p>
      <w:pPr>
        <w:spacing w:line="276" w:lineRule="auto" w:before="0" w:after="60"/>
        <w:ind w:firstLine="0"/>
        <w:jc w:val="both"/>
      </w:pPr>
      <w:r>
        <w:rPr>
          <w:rFonts w:ascii="Times New Roman" w:hAnsi="Times New Roman"/>
          <w:b w:val="0"/>
          <w:i/>
          <w:sz w:val="26"/>
        </w:rPr>
        <w:t>Luật Đất đai và các Nghị định, Thông tư hướng dẫn</w:t>
      </w:r>
    </w:p>
    <w:p>
      <w:pPr>
        <w:spacing w:line="276" w:lineRule="auto" w:before="0" w:after="60"/>
        <w:ind w:firstLine="706"/>
        <w:jc w:val="both"/>
      </w:pPr>
      <w:r>
        <w:rPr>
          <w:rFonts w:ascii="Times New Roman" w:hAnsi="Times New Roman"/>
          <w:b w:val="0"/>
          <w:i w:val="0"/>
          <w:sz w:val="26"/>
        </w:rPr>
        <w:t>- Luật Đất đai số 31/2024/QH15 được sửa đổi bổ sung một số điều theo Luật số 43/2024/QH15;</w:t>
      </w:r>
    </w:p>
    <w:p>
      <w:pPr>
        <w:spacing w:line="276" w:lineRule="auto" w:before="0" w:after="60"/>
        <w:ind w:firstLine="706"/>
        <w:jc w:val="both"/>
      </w:pPr>
      <w:r>
        <w:rPr>
          <w:rFonts w:ascii="Times New Roman" w:hAnsi="Times New Roman"/>
          <w:b w:val="0"/>
          <w:i w:val="0"/>
          <w:sz w:val="26"/>
        </w:rPr>
        <w:t>-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pPr>
        <w:spacing w:line="276" w:lineRule="auto" w:before="0" w:after="60"/>
        <w:ind w:firstLine="706"/>
        <w:jc w:val="both"/>
      </w:pPr>
      <w:r>
        <w:rPr>
          <w:rFonts w:ascii="Times New Roman" w:hAnsi="Times New Roman"/>
          <w:b w:val="0"/>
          <w:i w:val="0"/>
          <w:sz w:val="26"/>
        </w:rPr>
        <w:t>- Nghị định số 102/2024/NĐ-CP ngày 30 tháng 7 năm 2024 của Chính phủ quy định chi tiết thi hành một số điều của Luật Đất đai;</w:t>
      </w:r>
    </w:p>
    <w:p>
      <w:pPr>
        <w:spacing w:line="276" w:lineRule="auto" w:before="0" w:after="60"/>
        <w:ind w:firstLine="706"/>
        <w:jc w:val="both"/>
      </w:pPr>
      <w:r>
        <w:rPr>
          <w:rFonts w:ascii="Times New Roman" w:hAnsi="Times New Roman"/>
          <w:b w:val="0"/>
          <w:i w:val="0"/>
          <w:sz w:val="26"/>
        </w:rPr>
        <w:t>- Nghị định số 151/2025/NĐ-CP ngày 12 tháng 6 năm 2025 của Chính phủ quy định về phân định thẩm quyền của chính quyền địa phương 02 cấp, phân quyền, phân cấp trong lĩnh vực đất đai;</w:t>
      </w:r>
    </w:p>
    <w:p>
      <w:pPr>
        <w:spacing w:line="276" w:lineRule="auto" w:before="0" w:after="60"/>
        <w:ind w:firstLine="706"/>
        <w:jc w:val="both"/>
      </w:pPr>
      <w:r>
        <w:rPr>
          <w:rFonts w:ascii="Times New Roman" w:hAnsi="Times New Roman"/>
          <w:b w:val="0"/>
          <w:i w:val="0"/>
          <w:sz w:val="26"/>
        </w:rPr>
        <w:t>- Nghị định số 226/2025/NĐ-CP ngày 15 tháng 8 năm 2025 sửa đổi, bổ sung một số điều của các Nghị định quy định chi tiết thi hành Luật Đất đai;</w:t>
      </w:r>
    </w:p>
    <w:p>
      <w:pPr>
        <w:spacing w:line="276" w:lineRule="auto" w:before="0" w:after="60"/>
        <w:ind w:firstLine="706"/>
        <w:jc w:val="both"/>
      </w:pPr>
      <w:r>
        <w:rPr>
          <w:rFonts w:ascii="Times New Roman" w:hAnsi="Times New Roman"/>
          <w:b w:val="0"/>
          <w:i w:val="0"/>
          <w:sz w:val="26"/>
        </w:rPr>
        <w:t>- Thông tư số 08/2024/TT-BTNMT ngày 31 tháng 7 năm 2024 của Bộ Tài nguyên và Môi trường quy định về thống kê, kiểm kê đất đai và lập bản đồ hiện trạng sử dụng đất;</w:t>
      </w:r>
    </w:p>
    <w:p>
      <w:pPr>
        <w:spacing w:line="276" w:lineRule="auto" w:before="0" w:after="60"/>
        <w:ind w:firstLine="706"/>
        <w:jc w:val="both"/>
      </w:pPr>
      <w:r>
        <w:rPr>
          <w:rFonts w:ascii="Times New Roman" w:hAnsi="Times New Roman"/>
          <w:b w:val="0"/>
          <w:i w:val="0"/>
          <w:sz w:val="26"/>
        </w:rPr>
        <w:t>- Thông tư số 10/2024/TT-BTNMT ngày 31 tháng 7 năm 2024 của Bộ Tài nguyên và Môi trường quy định về hồ sơ địa chính, giấy chứng nhận quyền sử dụng đất, quyền sở hữu tài sản gắn liền với đất;</w:t>
      </w:r>
    </w:p>
    <w:p>
      <w:pPr>
        <w:spacing w:line="276" w:lineRule="auto" w:before="0" w:after="60"/>
        <w:ind w:firstLine="706"/>
        <w:jc w:val="both"/>
      </w:pPr>
      <w:r>
        <w:rPr>
          <w:rFonts w:ascii="Times New Roman" w:hAnsi="Times New Roman"/>
          <w:b w:val="0"/>
          <w:i w:val="0"/>
          <w:sz w:val="26"/>
        </w:rPr>
        <w:t>- Thông tư số 23/2025/TT-BTNMT ngày 20 tháng 6 năm 2025 của Bộ trưởng Bộ Nông nghiệp và Môi trường quy định phân cấp, phân định thẩm quyền quản lý nhà nước trong lĩnh vực đất đai.</w:t>
      </w:r>
    </w:p>
    <w:p>
      <w:pPr>
        <w:spacing w:line="276" w:lineRule="auto" w:before="80" w:after="60"/>
        <w:ind w:firstLine="0"/>
        <w:jc w:val="both"/>
      </w:pPr>
      <w:r>
        <w:rPr>
          <w:rFonts w:ascii="Times New Roman" w:hAnsi="Times New Roman"/>
          <w:b/>
          <w:i w:val="0"/>
          <w:sz w:val="26"/>
        </w:rPr>
        <w:t>a/ Văn bản về cơ chế của đơn vị sự nghiệp công lập</w:t>
      </w:r>
    </w:p>
    <w:p>
      <w:pPr>
        <w:spacing w:line="276" w:lineRule="auto" w:before="0" w:after="60"/>
        <w:ind w:firstLine="706"/>
        <w:jc w:val="both"/>
      </w:pPr>
      <w:r>
        <w:rPr>
          <w:rFonts w:ascii="Times New Roman" w:hAnsi="Times New Roman"/>
          <w:b w:val="0"/>
          <w:i w:val="0"/>
          <w:sz w:val="26"/>
        </w:rPr>
        <w:t>- Nghị định số 60/2021/NĐ-CP ngày 21 tháng 6 năm 2021 của Chính phủ về quy định cơ chế tự chủ tài chính của đơn vị sự nghiệp công lập;</w:t>
      </w:r>
    </w:p>
    <w:p>
      <w:pPr>
        <w:spacing w:line="276" w:lineRule="auto" w:before="0" w:after="60"/>
        <w:ind w:firstLine="706"/>
        <w:jc w:val="both"/>
      </w:pPr>
      <w:r>
        <w:rPr>
          <w:rFonts w:ascii="Times New Roman" w:hAnsi="Times New Roman"/>
          <w:b w:val="0"/>
          <w:i w:val="0"/>
          <w:sz w:val="26"/>
        </w:rPr>
        <w:t>- Nghị định số 106/2020/NĐ-CP ngày 10 tháng 9 năm 2020 của Chính phủ về vị trí việc làm và số lượng người làm việc trong đơn vị sự nghiệp công lập;</w:t>
      </w:r>
    </w:p>
    <w:p>
      <w:pPr>
        <w:spacing w:line="276" w:lineRule="auto" w:before="0" w:after="60"/>
        <w:ind w:firstLine="706"/>
        <w:jc w:val="both"/>
      </w:pPr>
      <w:r>
        <w:rPr>
          <w:rFonts w:ascii="Times New Roman" w:hAnsi="Times New Roman"/>
          <w:b w:val="0"/>
          <w:i w:val="0"/>
          <w:sz w:val="26"/>
        </w:rPr>
        <w:t>- Nghị định số 120/2020/NĐ-CP ngày 07 tháng 10 năm 2020 của Chính phủ quy định về thành lập, tổ chức lại, giải thể đơn vị sự nghiệp công lập;</w:t>
      </w:r>
    </w:p>
    <w:p>
      <w:pPr>
        <w:spacing w:line="276" w:lineRule="auto" w:before="0" w:after="60"/>
        <w:ind w:firstLine="706"/>
        <w:jc w:val="both"/>
      </w:pPr>
      <w:r>
        <w:rPr>
          <w:rFonts w:ascii="Times New Roman" w:hAnsi="Times New Roman"/>
          <w:b w:val="0"/>
          <w:i w:val="0"/>
          <w:sz w:val="26"/>
        </w:rPr>
        <w:t>- Nghị định số 111/2022/NĐ-CP ngày 30 tháng 12 năm 2022 của Chính phủ về hợp đồng đối với một số loại công việc trong cơ quan hành chính và đơn vị sự nghiệp công lập;</w:t>
      </w:r>
    </w:p>
    <w:p>
      <w:pPr>
        <w:spacing w:line="276" w:lineRule="auto" w:before="0" w:after="60"/>
        <w:ind w:firstLine="706"/>
        <w:jc w:val="both"/>
      </w:pPr>
      <w:r>
        <w:rPr>
          <w:rFonts w:ascii="Times New Roman" w:hAnsi="Times New Roman"/>
          <w:b w:val="0"/>
          <w:i w:val="0"/>
          <w:sz w:val="26"/>
        </w:rPr>
        <w:t>-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pPr>
        <w:spacing w:line="276" w:lineRule="auto" w:before="0" w:after="60"/>
        <w:ind w:firstLine="706"/>
        <w:jc w:val="both"/>
      </w:pPr>
      <w:r>
        <w:rPr>
          <w:rFonts w:ascii="Times New Roman" w:hAnsi="Times New Roman"/>
          <w:b w:val="0"/>
          <w:i w:val="0"/>
          <w:sz w:val="26"/>
        </w:rPr>
        <w:t>- Thông tư số 56/2022/TT-BTC ngày 16 tháng 9 năm 2022 của Bộ Tài chính hướng dẫn một số nội dung về cơ chế tự chủ tài chính của đơn vị sự nghiệp công lập; xử lý tài sản, tài chính khi tổ chức lại, giải thể đơn vị sự nghiệp công lập.</w:t>
      </w:r>
    </w:p>
    <w:p>
      <w:pPr>
        <w:spacing w:line="276" w:lineRule="auto" w:before="80" w:after="60"/>
        <w:ind w:firstLine="0"/>
        <w:jc w:val="both"/>
      </w:pPr>
      <w:r>
        <w:rPr>
          <w:rFonts w:ascii="Times New Roman" w:hAnsi="Times New Roman"/>
          <w:b/>
          <w:i w:val="0"/>
          <w:sz w:val="26"/>
        </w:rPr>
        <w:t>b/ Văn bản về thành lập, ban hành Quy chế tổ chức và hoạt động</w:t>
      </w:r>
    </w:p>
    <w:p>
      <w:pPr>
        <w:spacing w:line="276" w:lineRule="auto" w:before="0" w:after="60"/>
        <w:ind w:firstLine="706"/>
        <w:jc w:val="both"/>
      </w:pPr>
      <w:r>
        <w:rPr>
          <w:rFonts w:ascii="Times New Roman" w:hAnsi="Times New Roman"/>
          <w:b w:val="0"/>
          <w:i w:val="0"/>
          <w:sz w:val="26"/>
        </w:rPr>
        <w:t>- Quyết định số 1886/QĐ-UBND ngày 01 tháng 10 năm 2025 của Ủy ban nhân dân Thành phố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pPr>
        <w:spacing w:line="276" w:lineRule="auto" w:before="0" w:after="60"/>
        <w:ind w:firstLine="706"/>
        <w:jc w:val="both"/>
      </w:pPr>
      <w:r>
        <w:rPr>
          <w:rFonts w:ascii="Times New Roman" w:hAnsi="Times New Roman"/>
          <w:b w:val="0"/>
          <w:i w:val="0"/>
          <w:sz w:val="26"/>
        </w:rPr>
        <w:t>- Quyết định số 2637/QĐ-SNNMT-VP ngày 30 tháng 12 năm 2025 của Giám đốc Sở Nông nghiệp và Môi trường Thành phố Hồ Chí Minh về ban hành Quy định chức năng, nhiệm vụ, quyền hạn và cơ cấu tổ chức của Chi nhánh Văn phòng đăng ký đất đai số 23 trực thuộc Văn phòng đăng ký đất đai Thành phố Hồ Chí Minh;</w:t>
      </w:r>
    </w:p>
    <w:p>
      <w:pPr>
        <w:spacing w:line="276" w:lineRule="auto" w:before="0" w:after="60"/>
        <w:ind w:firstLine="706"/>
        <w:jc w:val="both"/>
      </w:pPr>
      <w:r>
        <w:rPr>
          <w:rFonts w:ascii="Times New Roman" w:hAnsi="Times New Roman"/>
          <w:b w:val="0"/>
          <w:i w:val="0"/>
          <w:sz w:val="26"/>
        </w:rPr>
        <w:t>- Quyết định số 8541/QĐ-SNNMT-VP ngày 30 tháng 9 năm 2026 của Giám đốc Sở Nông nghiệp và Môi trường Thành phố Hồ Chí Minh về việc điều động và bổ nhiệm ông Nguyễn Chiến Thắng, Phó Giám đốc Văn phòng Đăng ký đất đai Thành phố giữ chức vụ Giám đốc Chi nhánh Văn phòng Đăng ký đất đai số 23 thuộc Văn phòng Đăng ký đất đai Thành phố.</w:t>
      </w:r>
    </w:p>
    <w:p>
      <w:pPr>
        <w:spacing w:line="276" w:lineRule="auto" w:before="80" w:after="60"/>
        <w:ind w:firstLine="0"/>
        <w:jc w:val="both"/>
      </w:pPr>
      <w:r>
        <w:rPr>
          <w:rFonts w:ascii="Times New Roman" w:hAnsi="Times New Roman"/>
          <w:b/>
          <w:i w:val="0"/>
          <w:sz w:val="26"/>
        </w:rPr>
        <w:t>c/ Văn bản về quy chế tài chính và chi tiêu nội bộ</w:t>
      </w:r>
    </w:p>
    <w:p>
      <w:pPr>
        <w:spacing w:line="276" w:lineRule="auto" w:before="0" w:after="60"/>
        <w:ind w:firstLine="706"/>
        <w:jc w:val="both"/>
      </w:pPr>
      <w:r>
        <w:rPr>
          <w:rFonts w:ascii="Times New Roman" w:hAnsi="Times New Roman"/>
          <w:b w:val="0"/>
          <w:i w:val="0"/>
          <w:sz w:val="26"/>
        </w:rPr>
        <w:t>- Quyết định số 2882/QĐ-SNNMT-KHTC ngày 29 tháng 12 năm 2025 của Giám đốc Sở Nông nghiệp và Môi trường về việc giao chỉ tiêu dự toán thu, chi ngân sách năm 2026 cho các cơ quan, đơn vị thuộc Sở Nông nghiệp và Môi trường;</w:t>
      </w:r>
    </w:p>
    <w:p>
      <w:pPr>
        <w:spacing w:line="276" w:lineRule="auto" w:before="0" w:after="60"/>
        <w:ind w:firstLine="706"/>
        <w:jc w:val="both"/>
      </w:pPr>
      <w:r>
        <w:rPr>
          <w:rFonts w:ascii="Times New Roman" w:hAnsi="Times New Roman"/>
          <w:b w:val="0"/>
          <w:i w:val="0"/>
          <w:sz w:val="26"/>
        </w:rPr>
        <w:t>- Quyết định số 355/QĐ-VPĐK-KHTC ngày 31 tháng 12 năm 2025 của Giám đốc Văn phòng Đăng ký đất đai Thành phố Hồ Chí Minh về việc ban hành Quy chế chi tiêu nội bộ năm 2025 của Văn phòng Đăng ký đất đai Thành phố Hồ Chí Minh;</w:t>
      </w:r>
    </w:p>
    <w:p>
      <w:pPr>
        <w:spacing w:line="276" w:lineRule="auto" w:before="0" w:after="60"/>
        <w:ind w:firstLine="706"/>
        <w:jc w:val="both"/>
      </w:pPr>
      <w:r>
        <w:rPr>
          <w:rFonts w:ascii="Times New Roman" w:hAnsi="Times New Roman"/>
          <w:b w:val="0"/>
          <w:i w:val="0"/>
          <w:sz w:val="26"/>
        </w:rPr>
        <w:t>- Quyết định số 792/QĐ-SNNMT-KHTC ngày 10 tháng 02 năm 2026 của Giám đốc Sở Nông nghiệp và Môi trường về việc điều chỉnh dự toán ngân sách nhà nước năm 2026 cho các cơ quan, đơn vị thuộc Sở Nông nghiệp và Môi trường (lần 3);</w:t>
      </w:r>
    </w:p>
    <w:p>
      <w:pPr>
        <w:spacing w:line="276" w:lineRule="auto" w:before="0" w:after="60"/>
        <w:ind w:firstLine="706"/>
        <w:jc w:val="both"/>
      </w:pPr>
      <w:r>
        <w:rPr>
          <w:rFonts w:ascii="Times New Roman" w:hAnsi="Times New Roman"/>
          <w:b w:val="0"/>
          <w:i w:val="0"/>
          <w:sz w:val="26"/>
        </w:rPr>
        <w:t>- Quyết định số 805/QĐ-SNNMT-KHTC ngày 10 tháng 02 năm 2026 của Giám đốc Sở Nông nghiệp và Môi trường về việc điều chỉnh dự toán ngân sách nhà nước năm 2026 cho các cơ quan, đơn vị thuộc Sở Nông nghiệp và Môi trường (lần 4);</w:t>
      </w:r>
    </w:p>
    <w:p>
      <w:pPr>
        <w:spacing w:line="276" w:lineRule="auto" w:before="0" w:after="60"/>
        <w:ind w:firstLine="706"/>
        <w:jc w:val="both"/>
      </w:pPr>
      <w:r>
        <w:rPr>
          <w:rFonts w:ascii="Times New Roman" w:hAnsi="Times New Roman"/>
          <w:b w:val="0"/>
          <w:i w:val="0"/>
          <w:sz w:val="26"/>
        </w:rPr>
        <w:t>- Quyết định số 907/QĐ-SNNMT-KHTC ngày 13 tháng 02 năm 2026 của Giám đốc Sở Nông nghiệp và Môi trường về việc điều chỉnh dự toán ngân sách nhà nước năm 2026 cho các cơ quan, đơn vị thuộc Sở Nông nghiệp và Môi trường (lần 5);</w:t>
      </w:r>
    </w:p>
    <w:p>
      <w:pPr>
        <w:spacing w:line="276" w:lineRule="auto" w:before="0" w:after="60"/>
        <w:ind w:firstLine="706"/>
        <w:jc w:val="both"/>
      </w:pPr>
      <w:r>
        <w:rPr>
          <w:rFonts w:ascii="Times New Roman" w:hAnsi="Times New Roman"/>
          <w:b w:val="0"/>
          <w:i w:val="0"/>
          <w:sz w:val="26"/>
        </w:rPr>
        <w:t>- Quyết định số 1020/QĐ-SNNMT-KHTC ngày 04 tháng 3 năm 2026 của Giám đốc Sở Nông nghiệp và Môi trường về việc điều chỉnh dự toán ngân sách nhà nước năm 2026 cho các cơ quan, đơn vị thuộc Sở Nông nghiệp và Môi trường (lần 6); trong đó đơn vị sử dụng ngân sách: Văn phòng Đăng ký đất đai Thành phố Hồ Chí Minh - Mã quan hệ ngân sách 1122149 - Mã KBNN nơi giao dịch: 0111 - Mã chương 412 - Mã ngành kinh tế 338.</w:t>
      </w:r>
    </w:p>
    <w:p>
      <w:pPr>
        <w:spacing w:line="276" w:lineRule="auto" w:before="80" w:after="60"/>
        <w:ind w:firstLine="0"/>
        <w:jc w:val="both"/>
      </w:pPr>
      <w:r>
        <w:rPr>
          <w:rFonts w:ascii="Times New Roman" w:hAnsi="Times New Roman"/>
          <w:b/>
          <w:i w:val="0"/>
          <w:sz w:val="26"/>
        </w:rPr>
        <w:t>d/ Văn bản về định mức kinh tế kỹ thuật của các hoạt động nghiệp vụ và PCCC</w:t>
      </w:r>
    </w:p>
    <w:p>
      <w:pPr>
        <w:spacing w:line="276" w:lineRule="auto" w:before="0" w:after="60"/>
        <w:ind w:firstLine="706"/>
        <w:jc w:val="both"/>
      </w:pPr>
      <w:r>
        <w:rPr>
          <w:rFonts w:ascii="Times New Roman" w:hAnsi="Times New Roman"/>
          <w:b w:val="0"/>
          <w:i w:val="0"/>
          <w:sz w:val="26"/>
        </w:rPr>
        <w:t>- Thông tư số 03/2022/TT-BTNMT ngày 28 tháng 02 năm 2022 của Bộ trưởng Bộ Tài nguyên và Môi trường ban hành Quy định kỹ thuật và định mức kinh tế - kỹ thuật về công tác thu nhận, lưu trữ, bảo quản và cung cấp thông tin, dữ liệu tài nguyên và môi trường;</w:t>
      </w:r>
    </w:p>
    <w:p>
      <w:pPr>
        <w:spacing w:line="276" w:lineRule="auto" w:before="0" w:after="60"/>
        <w:ind w:firstLine="706"/>
        <w:jc w:val="both"/>
      </w:pPr>
      <w:r>
        <w:rPr>
          <w:rFonts w:ascii="Times New Roman" w:hAnsi="Times New Roman"/>
          <w:b w:val="0"/>
          <w:i w:val="0"/>
          <w:sz w:val="26"/>
        </w:rPr>
        <w:t>- Thông tư số 136/2017/TT-BTC ngày 22 tháng 12 năm 2017 của Bộ trưởng Bộ Tài chính quy định lập, quản lý, sử dụng kinh phí chi hoạt động kinh tế đối với các nhiệm vụ chi về tài nguyên và môi trường;</w:t>
      </w:r>
    </w:p>
    <w:p>
      <w:pPr>
        <w:spacing w:line="276" w:lineRule="auto" w:before="0" w:after="60"/>
        <w:ind w:firstLine="706"/>
        <w:jc w:val="both"/>
      </w:pPr>
      <w:r>
        <w:rPr>
          <w:rFonts w:ascii="Times New Roman" w:hAnsi="Times New Roman"/>
          <w:b w:val="0"/>
          <w:i w:val="0"/>
          <w:sz w:val="26"/>
        </w:rPr>
        <w:t>- Luật Phòng cháy và chữa cháy số 27/2001/QH10 và Luật số 40/2013/QH13 sửa đổi, bổ sung một số điều của Luật Phòng cháy và chữa cháy;</w:t>
      </w:r>
    </w:p>
    <w:p>
      <w:pPr>
        <w:spacing w:line="276" w:lineRule="auto" w:before="0" w:after="60"/>
        <w:ind w:firstLine="706"/>
        <w:jc w:val="both"/>
      </w:pPr>
      <w:r>
        <w:rPr>
          <w:rFonts w:ascii="Times New Roman" w:hAnsi="Times New Roman"/>
          <w:b w:val="0"/>
          <w:i w:val="0"/>
          <w:sz w:val="26"/>
        </w:rPr>
        <w:t>- Tiêu chuẩn Quốc gia TCVN 3890:2023 về Phòng cháy chữa cháy - Phương tiện phòng cháy và chữa cháy cho nhà và công trình - Trang bị, bố trí;</w:t>
      </w:r>
    </w:p>
    <w:p>
      <w:pPr>
        <w:spacing w:line="276" w:lineRule="auto" w:before="0" w:after="60"/>
        <w:ind w:firstLine="706"/>
        <w:jc w:val="both"/>
      </w:pPr>
      <w:r>
        <w:rPr>
          <w:rFonts w:ascii="Times New Roman" w:hAnsi="Times New Roman"/>
          <w:b w:val="0"/>
          <w:i w:val="0"/>
          <w:sz w:val="26"/>
        </w:rPr>
        <w:t>- Công văn số 24482/VPĐK-KT ngày 19 tháng 8 năm 2026 của Văn phòng Đăng ký đất đai Thành phố Hồ Chí Minh về việc tăng cường công tác phòng cháy chữa cháy và an toàn bảo quản hồ sơ tài liệu địa chính.</w:t>
      </w:r>
    </w:p>
    <w:p>
      <w:pPr>
        <w:spacing w:line="276" w:lineRule="auto" w:before="120" w:after="60"/>
        <w:ind w:firstLine="0"/>
        <w:jc w:val="both"/>
      </w:pPr>
      <w:r>
        <w:rPr>
          <w:rFonts w:ascii="Times New Roman" w:hAnsi="Times New Roman"/>
          <w:b/>
          <w:i w:val="0"/>
          <w:sz w:val="26"/>
        </w:rPr>
        <w:t>2. Vị trí, chức năng, nhiệm vụ, quyền hạn</w:t>
      </w:r>
    </w:p>
    <w:p>
      <w:pPr>
        <w:spacing w:line="276" w:lineRule="auto" w:before="0" w:after="80"/>
        <w:ind w:firstLine="706"/>
        <w:jc w:val="both"/>
      </w:pPr>
      <w:r>
        <w:rPr>
          <w:rFonts w:ascii="Times New Roman" w:hAnsi="Times New Roman"/>
          <w:b w:val="0"/>
          <w:i w:val="0"/>
          <w:sz w:val="26"/>
        </w:rPr>
        <w:t>Chi nhánh Văn phòng đăng ký đất đai số 23 là đơn vị sự nghiệp công lập trực thuộc Văn phòng đăng ký đất đai Thành phố Hồ Chí Minh, có tư cách pháp nhân, có con dấu riêng và được mở tài khoản tại Kho bạc Nhà nước, Ngân hàng để hoạt động theo quy định của pháp luật; có chức năng thực hiện đăng ký đất đai, nhà ở và tài sản khác gắn liền với đất; xây dựng, quản lý, cập nhật, chỉnh lý thống nhất hồ sơ địa chính và cơ sở dữ liệu đất đai; thống kê, kiểm kê đất đai; cung cấp thông tin về đất đai cho các tổ chức, cá nhân theo quy định của pháp luật;</w:t>
      </w:r>
    </w:p>
    <w:p>
      <w:pPr>
        <w:spacing w:line="276" w:lineRule="auto" w:before="0" w:after="80"/>
        <w:ind w:firstLine="706"/>
        <w:jc w:val="both"/>
      </w:pPr>
      <w:r>
        <w:rPr>
          <w:rFonts w:ascii="Times New Roman" w:hAnsi="Times New Roman"/>
          <w:b w:val="0"/>
          <w:i w:val="0"/>
          <w:sz w:val="26"/>
        </w:rPr>
        <w:t>Chi nhánh Văn phòng đăng ký đất đai số 23 quyết định về quy chế làm việc và trình tự giải quyết công việc trong nội bộ Chi nhánh Văn phòng đăng ký đất đai số 23 và mối quan hệ công tác với các tổ chức, cá nhân bên ngoài có liên quan đến việc thực hiện chức năng, nhiệm vụ, quyền hạn của Chi nhánh Văn phòng đăng ký đất đai số 23.</w:t>
      </w:r>
    </w:p>
    <w:p>
      <w:pPr>
        <w:spacing w:line="276" w:lineRule="auto" w:before="0" w:after="80"/>
        <w:ind w:firstLine="706"/>
        <w:jc w:val="both"/>
      </w:pPr>
      <w:r>
        <w:rPr>
          <w:rFonts w:ascii="Times New Roman" w:hAnsi="Times New Roman"/>
          <w:b w:val="0"/>
          <w:i w:val="0"/>
          <w:sz w:val="26"/>
        </w:rPr>
        <w:t>Trụ sở chính của Chi nhánh Văn phòng đăng ký đất đai số 23 đặt tại số 358 Huỳnh Văn Cù, phường Thủ Dầu Một, Thành phố Hồ Chí Minh.</w:t>
      </w:r>
    </w:p>
    <w:p>
      <w:pPr>
        <w:spacing w:line="276" w:lineRule="auto" w:before="120" w:after="60"/>
        <w:ind w:firstLine="0"/>
        <w:jc w:val="both"/>
      </w:pPr>
      <w:r>
        <w:rPr>
          <w:rFonts w:ascii="Times New Roman" w:hAnsi="Times New Roman"/>
          <w:b/>
          <w:i w:val="0"/>
          <w:sz w:val="26"/>
        </w:rPr>
        <w:t>3. Cơ cấu tổ chức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cantSplit/>
        </w:trPr>
        <w:tc>
          <w:tcPr>
            <w:tcW w:type="dxa" w:w="864"/>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Stt</w:t>
            </w:r>
          </w:p>
        </w:tc>
        <w:tc>
          <w:tcPr>
            <w:tcW w:type="dxa" w:w="3312"/>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Cơ cấu tổ chức</w:t>
            </w:r>
          </w:p>
        </w:tc>
        <w:tc>
          <w:tcPr>
            <w:tcW w:type="dxa" w:w="5184"/>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Nhiệm vụ chủ yếu</w:t>
            </w:r>
          </w:p>
        </w:tc>
      </w:tr>
      <w:tr>
        <w:trPr>
          <w:cantSplit/>
        </w:trPr>
        <w:tc>
          <w:tcPr>
            <w:tcW w:type="dxa" w:w="864"/>
            <w:vAlign w:val="center"/>
            <w:shd w:fill="F8F9FA"/>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r>
          </w:p>
        </w:tc>
        <w:tc>
          <w:tcPr>
            <w:tcW w:type="dxa" w:w="8496"/>
            <w:gridSpan w:val="2"/>
            <w:vAlign w:val="center"/>
            <w:shd w:fill="F8F9FA"/>
            <w:tcMar>
              <w:top w:w="70" w:type="dxa"/>
              <w:bottom w:w="70" w:type="dxa"/>
              <w:left w:w="90" w:type="dxa"/>
              <w:right w:w="90" w:type="dxa"/>
            </w:tcMar>
          </w:tcPr>
          <w:p>
            <w:pPr>
              <w:spacing w:after="0" w:before="0" w:line="276" w:lineRule="auto"/>
              <w:ind w:firstLine="0"/>
              <w:jc w:val="left"/>
            </w:pPr>
            <w:r/>
            <w:r>
              <w:rPr>
                <w:rFonts w:ascii="Times New Roman" w:hAnsi="Times New Roman"/>
                <w:b/>
                <w:i w:val="0"/>
                <w:sz w:val="22"/>
              </w:rPr>
              <w:t>CHI NHÁNH VĂN PHÒNG ĐĂNG KÝ ĐẤT ĐAI SỐ 23:</w:t>
            </w:r>
          </w:p>
        </w:tc>
      </w:tr>
      <w:tr>
        <w:trPr>
          <w:cantSplit/>
        </w:trPr>
        <w:tc>
          <w:tcPr>
            <w:tcW w:type="dxa" w:w="864"/>
            <w:vAlign w:val="center"/>
            <w:tcMar>
              <w:top w:w="70" w:type="dxa"/>
              <w:bottom w:w="70" w:type="dxa"/>
              <w:left w:w="90" w:type="dxa"/>
              <w:right w:w="90" w:type="dxa"/>
            </w:tcMar>
          </w:tcPr>
          <w:p>
            <w:pPr>
              <w:spacing w:after="0" w:before="0" w:line="276" w:lineRule="auto"/>
              <w:ind w:firstLine="0"/>
              <w:jc w:val="center"/>
            </w:pPr>
            <w:r/>
            <w:r>
              <w:rPr>
                <w:rFonts w:ascii="Times New Roman" w:hAnsi="Times New Roman"/>
                <w:b w:val="0"/>
                <w:i w:val="0"/>
                <w:sz w:val="22"/>
              </w:rPr>
              <w:t>1</w:t>
            </w:r>
          </w:p>
        </w:tc>
        <w:tc>
          <w:tcPr>
            <w:tcW w:type="dxa" w:w="3312"/>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i w:val="0"/>
                <w:sz w:val="22"/>
              </w:rPr>
              <w:t>Ban Giám đốc</w:t>
            </w:r>
          </w:p>
        </w:tc>
        <w:tc>
          <w:tcPr>
            <w:tcW w:type="dxa" w:w="5184"/>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val="0"/>
                <w:i w:val="0"/>
                <w:sz w:val="22"/>
              </w:rPr>
              <w:t>01 Giám đốc. 01 Phó Giám đốc. Lãnh đạo, chỉ đạo, quản lý và điều hành toàn diện hoạt động của Chi nhánh theo chức năng, nhiệm vụ, quyền hạn được giao.</w:t>
            </w:r>
          </w:p>
        </w:tc>
      </w:tr>
      <w:tr>
        <w:trPr>
          <w:cantSplit/>
        </w:trPr>
        <w:tc>
          <w:tcPr>
            <w:tcW w:type="dxa" w:w="864"/>
            <w:vAlign w:val="center"/>
            <w:tcMar>
              <w:top w:w="70" w:type="dxa"/>
              <w:bottom w:w="70" w:type="dxa"/>
              <w:left w:w="90" w:type="dxa"/>
              <w:right w:w="90" w:type="dxa"/>
            </w:tcMar>
          </w:tcPr>
          <w:p>
            <w:pPr>
              <w:spacing w:after="0" w:before="0" w:line="276" w:lineRule="auto"/>
              <w:ind w:firstLine="0"/>
              <w:jc w:val="center"/>
            </w:pPr>
            <w:r/>
            <w:r>
              <w:rPr>
                <w:rFonts w:ascii="Times New Roman" w:hAnsi="Times New Roman"/>
                <w:b w:val="0"/>
                <w:i w:val="0"/>
                <w:sz w:val="22"/>
              </w:rPr>
              <w:t>2</w:t>
            </w:r>
          </w:p>
        </w:tc>
        <w:tc>
          <w:tcPr>
            <w:tcW w:type="dxa" w:w="3312"/>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i w:val="0"/>
                <w:sz w:val="22"/>
              </w:rPr>
              <w:t>Tổ Hành chính - Tổng hợp</w:t>
            </w:r>
          </w:p>
        </w:tc>
        <w:tc>
          <w:tcPr>
            <w:tcW w:type="dxa" w:w="5184"/>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val="0"/>
                <w:i w:val="0"/>
                <w:sz w:val="22"/>
              </w:rPr>
              <w:t>Thực hiện công tác hành chính, văn thư, lưu trữ hành chính; tổ chức cán bộ, vị trí việc làm; tài chính - kế toán; quản lý tài sản, cơ sở vật chất, PCCC; công tác tổng hợp, thi đua khen thưởng và báo cáo định kỳ/đột xuất.</w:t>
            </w:r>
          </w:p>
        </w:tc>
      </w:tr>
      <w:tr>
        <w:trPr>
          <w:cantSplit/>
        </w:trPr>
        <w:tc>
          <w:tcPr>
            <w:tcW w:type="dxa" w:w="864"/>
            <w:vAlign w:val="center"/>
            <w:tcMar>
              <w:top w:w="70" w:type="dxa"/>
              <w:bottom w:w="70" w:type="dxa"/>
              <w:left w:w="90" w:type="dxa"/>
              <w:right w:w="90" w:type="dxa"/>
            </w:tcMar>
          </w:tcPr>
          <w:p>
            <w:pPr>
              <w:spacing w:after="0" w:before="0" w:line="276" w:lineRule="auto"/>
              <w:ind w:firstLine="0"/>
              <w:jc w:val="center"/>
            </w:pPr>
            <w:r/>
            <w:r>
              <w:rPr>
                <w:rFonts w:ascii="Times New Roman" w:hAnsi="Times New Roman"/>
                <w:b w:val="0"/>
                <w:i w:val="0"/>
                <w:sz w:val="22"/>
              </w:rPr>
              <w:t>3</w:t>
            </w:r>
          </w:p>
        </w:tc>
        <w:tc>
          <w:tcPr>
            <w:tcW w:type="dxa" w:w="3312"/>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i w:val="0"/>
                <w:sz w:val="22"/>
              </w:rPr>
              <w:t>Tổ Kỹ thuật Địa chính và Lưu trữ</w:t>
            </w:r>
          </w:p>
        </w:tc>
        <w:tc>
          <w:tcPr>
            <w:tcW w:type="dxa" w:w="5184"/>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val="0"/>
                <w:i w:val="0"/>
                <w:sz w:val="22"/>
              </w:rPr>
              <w:t>Thực hiện công tác kỹ thuật địa chính, đo đạc, chỉnh lý bản đồ địa chính, trích lục, trích đo địa chính, kiểm tra bản vẽ nội nghiệp; quản lý, vận hành và cập nhật CSDL đất đai; trực tiếp quản lý, bảo quản an toàn và khai thác kho lưu trữ hồ sơ tài liệu địa chính.</w:t>
            </w:r>
          </w:p>
        </w:tc>
      </w:tr>
      <w:tr>
        <w:trPr>
          <w:cantSplit/>
        </w:trPr>
        <w:tc>
          <w:tcPr>
            <w:tcW w:type="dxa" w:w="864"/>
            <w:vAlign w:val="center"/>
            <w:tcMar>
              <w:top w:w="70" w:type="dxa"/>
              <w:bottom w:w="70" w:type="dxa"/>
              <w:left w:w="90" w:type="dxa"/>
              <w:right w:w="90" w:type="dxa"/>
            </w:tcMar>
          </w:tcPr>
          <w:p>
            <w:pPr>
              <w:spacing w:after="0" w:before="0" w:line="276" w:lineRule="auto"/>
              <w:ind w:firstLine="0"/>
              <w:jc w:val="center"/>
            </w:pPr>
            <w:r/>
            <w:r>
              <w:rPr>
                <w:rFonts w:ascii="Times New Roman" w:hAnsi="Times New Roman"/>
                <w:b w:val="0"/>
                <w:i w:val="0"/>
                <w:sz w:val="22"/>
              </w:rPr>
              <w:t>4</w:t>
            </w:r>
          </w:p>
        </w:tc>
        <w:tc>
          <w:tcPr>
            <w:tcW w:type="dxa" w:w="3312"/>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i w:val="0"/>
                <w:sz w:val="22"/>
              </w:rPr>
              <w:t>Tổ Đăng ký và Cấp giấy chứng nhận</w:t>
            </w:r>
          </w:p>
        </w:tc>
        <w:tc>
          <w:tcPr>
            <w:tcW w:type="dxa" w:w="5184"/>
            <w:vAlign w:val="center"/>
            <w:tcMar>
              <w:top w:w="70" w:type="dxa"/>
              <w:bottom w:w="70" w:type="dxa"/>
              <w:left w:w="90" w:type="dxa"/>
              <w:right w:w="90" w:type="dxa"/>
            </w:tcMar>
          </w:tcPr>
          <w:p>
            <w:pPr>
              <w:spacing w:after="0" w:before="0" w:line="276" w:lineRule="auto"/>
              <w:ind w:firstLine="0"/>
              <w:jc w:val="left"/>
            </w:pPr>
            <w:r/>
            <w:r>
              <w:rPr>
                <w:rFonts w:ascii="Times New Roman" w:hAnsi="Times New Roman"/>
                <w:b w:val="0"/>
                <w:i w:val="0"/>
                <w:sz w:val="22"/>
              </w:rPr>
              <w:t>Thực hiện thủ tục đăng ký đất đai, cấp Giấy chứng nhận quyền sử dụng đất, quyền sở hữu tài sản gắn liền với đất; đăng ký biến động đất đai; tiếp nhận và giải quyết hồ sơ giao dịch bảo đảm bằng quyền sử dụng đất cho hộ gia đình, cá nhân.</w:t>
            </w:r>
          </w:p>
        </w:tc>
      </w:tr>
    </w:tbl>
    <w:p>
      <w:pPr>
        <w:spacing w:line="276" w:lineRule="auto" w:before="120" w:after="60"/>
        <w:ind w:firstLine="0"/>
        <w:jc w:val="both"/>
      </w:pPr>
      <w:r>
        <w:rPr>
          <w:rFonts w:ascii="Times New Roman" w:hAnsi="Times New Roman"/>
          <w:b/>
          <w:i w:val="0"/>
          <w:sz w:val="26"/>
        </w:rPr>
        <w:t>4. Chế độ làm việc:</w:t>
      </w:r>
    </w:p>
    <w:p>
      <w:pPr>
        <w:spacing w:line="276" w:lineRule="auto" w:before="0" w:after="80"/>
        <w:ind w:firstLine="706"/>
        <w:jc w:val="both"/>
      </w:pPr>
      <w:r>
        <w:rPr>
          <w:rFonts w:ascii="Times New Roman" w:hAnsi="Times New Roman"/>
          <w:b w:val="0"/>
          <w:i w:val="0"/>
          <w:sz w:val="26"/>
        </w:rPr>
        <w:t>Chi nhánh Văn phòng đăng ký đất đai số 23 làm việc theo nguyên tắc tập trung dân chủ, thực hiện chế độ thủ trưởng; bảo đảm sự lãnh đạo của Đảng, sự chỉ đạo, điều hành của Văn phòng đăng ký đất đai Thành phố Hồ Chí Minh, tuân thủ quy định của pháp luật và Quy chế làm việc này. Viên chức và người lao động phải thực hiện, giải quyết công việc đúng chức năng, nhiệm vụ, quyền hạn được giao và theo quy định của pháp luật.</w:t>
      </w:r>
    </w:p>
    <w:p>
      <w:pPr>
        <w:spacing w:line="276" w:lineRule="auto" w:before="0" w:after="80"/>
        <w:ind w:firstLine="706"/>
        <w:jc w:val="both"/>
      </w:pPr>
      <w:r>
        <w:rPr>
          <w:rFonts w:ascii="Times New Roman" w:hAnsi="Times New Roman"/>
          <w:b w:val="0"/>
          <w:i w:val="0"/>
          <w:sz w:val="26"/>
        </w:rPr>
        <w:t>Giám đốc là thủ trưởng, người đứng đầu, chịu trách nhiệm chỉ đạo, điều hành toàn bộ hoạt động của Chi nhánh theo chức năng, nhiệm vụ, quyền hạn được quy định; chịu trách nhiệm trước Giám đốc Sở Nông nghiệp và Môi trường, Giám đốc Văn phòng đăng ký đất đai Thành phố và trước pháp luật về kết quả hoạt động của Chi nhánh.</w:t>
      </w:r>
    </w:p>
    <w:p>
      <w:pPr>
        <w:spacing w:line="276" w:lineRule="auto" w:before="120" w:after="60"/>
        <w:ind w:firstLine="0"/>
        <w:jc w:val="both"/>
      </w:pPr>
      <w:r>
        <w:rPr>
          <w:rFonts w:ascii="Times New Roman" w:hAnsi="Times New Roman"/>
          <w:b/>
          <w:i w:val="0"/>
          <w:sz w:val="26"/>
        </w:rPr>
        <w:t>5. Các tổ chức chính trị, chính trị - xã hội:</w:t>
      </w:r>
    </w:p>
    <w:p>
      <w:pPr>
        <w:spacing w:line="276" w:lineRule="auto" w:before="0" w:after="80"/>
        <w:ind w:firstLine="706"/>
        <w:jc w:val="both"/>
      </w:pPr>
      <w:r>
        <w:rPr>
          <w:rFonts w:ascii="Times New Roman" w:hAnsi="Times New Roman"/>
          <w:b w:val="0"/>
          <w:i w:val="0"/>
          <w:sz w:val="26"/>
        </w:rPr>
        <w:t>- Chi bộ Chi nhánh Văn phòng đăng ký đất đai số 23 trực thuộc Đảng bộ Văn phòng Đăng ký đất đai Thành phố Hồ Chí Minh / Sở Nông nghiệp và Môi trường Thành phố Hồ Chí Minh.</w:t>
      </w:r>
    </w:p>
    <w:p>
      <w:pPr>
        <w:spacing w:line="276" w:lineRule="auto" w:before="0" w:after="80"/>
        <w:ind w:firstLine="706"/>
        <w:jc w:val="both"/>
      </w:pPr>
      <w:r>
        <w:rPr>
          <w:rFonts w:ascii="Times New Roman" w:hAnsi="Times New Roman"/>
          <w:b w:val="0"/>
          <w:i w:val="0"/>
          <w:sz w:val="26"/>
        </w:rPr>
        <w:t>- Chi nhánh Văn phòng đăng ký đất đai số 23 tổ chức và sinh hoạt theo chỉ đạo của Đảng bộ cấp trên và Công đoàn cơ sở.</w:t>
      </w:r>
    </w:p>
    <w:p>
      <w:pPr>
        <w:spacing w:line="276" w:lineRule="auto" w:before="120" w:after="60"/>
        <w:ind w:firstLine="0"/>
        <w:jc w:val="both"/>
      </w:pPr>
      <w:r>
        <w:rPr>
          <w:rFonts w:ascii="Times New Roman" w:hAnsi="Times New Roman"/>
          <w:b/>
          <w:i w:val="0"/>
          <w:sz w:val="26"/>
        </w:rPr>
        <w:t>6. Số lượng viên chức, lao động hợp đồng:</w:t>
      </w:r>
    </w:p>
    <w:p>
      <w:pPr>
        <w:spacing w:line="276" w:lineRule="auto" w:before="0" w:after="80"/>
        <w:ind w:firstLine="706"/>
        <w:jc w:val="both"/>
      </w:pPr>
      <w:r>
        <w:rPr>
          <w:rFonts w:ascii="Times New Roman" w:hAnsi="Times New Roman"/>
          <w:b w:val="0"/>
          <w:i w:val="0"/>
          <w:sz w:val="26"/>
        </w:rPr>
        <w:t>Căn cứ Quyết định số 480/QĐ-VPĐK-HC ngày 30 tháng 3 năm 2026 của Giám đốc Văn phòng Đăng ký đất đai Thành phố Hồ Chí Minh về việc giao số lượng người làm việc năm 2026 cho Chi nhánh số 23 là 85 người và được phân bổ như sau:</w:t>
      </w:r>
    </w:p>
    <w:p>
      <w:pPr>
        <w:spacing w:line="276" w:lineRule="auto" w:before="0" w:after="80"/>
        <w:ind w:firstLine="706"/>
        <w:jc w:val="both"/>
      </w:pPr>
      <w:r>
        <w:rPr>
          <w:rFonts w:ascii="Times New Roman" w:hAnsi="Times New Roman"/>
          <w:b w:val="0"/>
          <w:i w:val="0"/>
          <w:sz w:val="26"/>
        </w:rPr>
        <w:t>- Ban Giám đốc: 02 người (01 Giám đốc, 01 Phó Giám đốc);</w:t>
      </w:r>
    </w:p>
    <w:p>
      <w:pPr>
        <w:spacing w:line="276" w:lineRule="auto" w:before="0" w:after="80"/>
        <w:ind w:firstLine="706"/>
        <w:jc w:val="both"/>
      </w:pPr>
      <w:r>
        <w:rPr>
          <w:rFonts w:ascii="Times New Roman" w:hAnsi="Times New Roman"/>
          <w:b w:val="0"/>
          <w:i w:val="0"/>
          <w:sz w:val="26"/>
        </w:rPr>
        <w:t>- Hành chính – Tổng hợp: 14 người (viên chức và người lao động);</w:t>
      </w:r>
    </w:p>
    <w:p>
      <w:pPr>
        <w:spacing w:line="276" w:lineRule="auto" w:before="0" w:after="80"/>
        <w:ind w:firstLine="706"/>
        <w:jc w:val="both"/>
      </w:pPr>
      <w:r>
        <w:rPr>
          <w:rFonts w:ascii="Times New Roman" w:hAnsi="Times New Roman"/>
          <w:b w:val="0"/>
          <w:i w:val="0"/>
          <w:sz w:val="26"/>
        </w:rPr>
        <w:t>- Đăng ký và cấp GCN: 32 người (viên chức và người lao động);</w:t>
      </w:r>
    </w:p>
    <w:p>
      <w:pPr>
        <w:spacing w:line="276" w:lineRule="auto" w:before="0" w:after="80"/>
        <w:ind w:firstLine="706"/>
        <w:jc w:val="both"/>
      </w:pPr>
      <w:r>
        <w:rPr>
          <w:rFonts w:ascii="Times New Roman" w:hAnsi="Times New Roman"/>
          <w:b w:val="0"/>
          <w:i w:val="0"/>
          <w:sz w:val="26"/>
        </w:rPr>
        <w:t>- Kỹ thuật Địa chính và Lưu trữ: 34 người (viên chức và người lao động);</w:t>
      </w:r>
    </w:p>
    <w:p>
      <w:pPr>
        <w:spacing w:line="276" w:lineRule="auto" w:before="0" w:after="80"/>
        <w:ind w:firstLine="706"/>
        <w:jc w:val="both"/>
      </w:pPr>
      <w:r>
        <w:rPr>
          <w:rFonts w:ascii="Times New Roman" w:hAnsi="Times New Roman"/>
          <w:b w:val="0"/>
          <w:i w:val="0"/>
          <w:sz w:val="26"/>
        </w:rPr>
        <w:t>- Bảo vệ và phục vụ: 03 người (02 bảo vệ, 01 phục vụ).</w:t>
      </w:r>
    </w:p>
    <w:p>
      <w:pPr>
        <w:spacing w:line="276" w:lineRule="auto" w:before="120" w:after="60"/>
        <w:ind w:firstLine="0"/>
        <w:jc w:val="both"/>
      </w:pPr>
      <w:r>
        <w:rPr>
          <w:rFonts w:ascii="Times New Roman" w:hAnsi="Times New Roman"/>
          <w:b/>
          <w:i w:val="0"/>
          <w:sz w:val="26"/>
        </w:rPr>
        <w:t>7. Trụ sở hoạt động:</w:t>
      </w:r>
    </w:p>
    <w:p>
      <w:pPr>
        <w:spacing w:line="276" w:lineRule="auto" w:before="0" w:after="80"/>
        <w:ind w:firstLine="706"/>
        <w:jc w:val="both"/>
      </w:pPr>
      <w:r>
        <w:rPr>
          <w:rFonts w:ascii="Times New Roman" w:hAnsi="Times New Roman"/>
          <w:b w:val="0"/>
          <w:i w:val="0"/>
          <w:sz w:val="26"/>
        </w:rPr>
        <w:t>Trụ sở chính của Chi nhánh Văn phòng đăng ký đất đai số 23 đặt tại số 358 Huỳnh Văn Cù, phường Thủ Dầu Một, Thành phố Hồ Chí Minh. Khuôn viên đất quản lý, sử dụng ổn định là 1.417,70 m²; tổng diện tích sàn xây dựng thực tế của công trình khối nhà làm việc hiện hữu là 835,30 m².</w:t>
      </w:r>
    </w:p>
    <w:p>
      <w:pPr>
        <w:spacing w:line="276" w:lineRule="auto" w:before="120" w:after="60"/>
        <w:ind w:firstLine="0"/>
        <w:jc w:val="both"/>
      </w:pPr>
      <w:r>
        <w:rPr>
          <w:rFonts w:ascii="Times New Roman" w:hAnsi="Times New Roman"/>
          <w:b/>
          <w:i w:val="0"/>
          <w:sz w:val="26"/>
        </w:rPr>
        <w:t>8. Về cơ chế tài chính:</w:t>
      </w:r>
    </w:p>
    <w:p>
      <w:pPr>
        <w:spacing w:line="276" w:lineRule="auto" w:before="0" w:after="80"/>
        <w:ind w:firstLine="706"/>
        <w:jc w:val="both"/>
      </w:pPr>
      <w:r>
        <w:rPr>
          <w:rFonts w:ascii="Times New Roman" w:hAnsi="Times New Roman"/>
          <w:b w:val="0"/>
          <w:i w:val="0"/>
          <w:sz w:val="26"/>
        </w:rPr>
        <w:t>8.1. Chi nhánh Văn phòng đăng ký đất đai số 23 thực hiện cơ chế tự chủ tài chính theo Nghị định 60/2021/NĐ-CP và Nghị định 111/2025/NĐ-CP đối với đơn vị sự nghiệp công lập theo loại hình tự bảo đảm chi phí hoạt động.</w:t>
      </w:r>
    </w:p>
    <w:p>
      <w:pPr>
        <w:spacing w:line="276" w:lineRule="auto" w:before="80" w:after="60"/>
        <w:ind w:firstLine="0"/>
        <w:jc w:val="both"/>
      </w:pPr>
      <w:r>
        <w:rPr>
          <w:rFonts w:ascii="Times New Roman" w:hAnsi="Times New Roman"/>
          <w:b/>
          <w:i w:val="0"/>
          <w:sz w:val="26"/>
        </w:rPr>
        <w:t>8.2. Nguồn tài chính sử dụng:</w:t>
      </w:r>
    </w:p>
    <w:p>
      <w:pPr>
        <w:spacing w:line="276" w:lineRule="auto" w:before="0" w:after="80"/>
        <w:ind w:firstLine="706"/>
        <w:jc w:val="both"/>
      </w:pPr>
      <w:r>
        <w:rPr>
          <w:rFonts w:ascii="Times New Roman" w:hAnsi="Times New Roman"/>
          <w:b w:val="0"/>
          <w:i w:val="0"/>
          <w:sz w:val="26"/>
        </w:rPr>
        <w:t>a) Kinh phí cấp cho hoạt động không thường xuyên thực hiện chức năng, nhiệm vụ của Văn phòng đăng ký đất đai Thành phố Hồ Chí Minh theo quy định hiện hành để phù hợp với cơ chế tự chủ của đơn vị sự nghiệp công lập.</w:t>
      </w:r>
    </w:p>
    <w:p>
      <w:pPr>
        <w:spacing w:line="276" w:lineRule="auto" w:before="0" w:after="80"/>
        <w:ind w:firstLine="706"/>
        <w:jc w:val="both"/>
      </w:pPr>
      <w:r>
        <w:rPr>
          <w:rFonts w:ascii="Times New Roman" w:hAnsi="Times New Roman"/>
          <w:b w:val="0"/>
          <w:i w:val="0"/>
          <w:sz w:val="26"/>
        </w:rPr>
        <w:t>b) Nguồn thu từ hoạt động sự nghiệp, gồm:</w:t>
      </w:r>
    </w:p>
    <w:p>
      <w:pPr>
        <w:spacing w:line="276" w:lineRule="auto" w:before="0" w:after="80"/>
        <w:ind w:firstLine="706"/>
        <w:jc w:val="both"/>
      </w:pPr>
      <w:r>
        <w:rPr>
          <w:rFonts w:ascii="Times New Roman" w:hAnsi="Times New Roman"/>
          <w:b w:val="0"/>
          <w:i w:val="0"/>
          <w:sz w:val="26"/>
        </w:rPr>
        <w:t>- Phí trong lĩnh vực đăng ký đất đai, đăng ký giao dịch bảo đảm, khai thác đất đai, cung cấp thông tin đất đai theo quy định của pháp luật hiện hành.</w:t>
      </w:r>
    </w:p>
    <w:p>
      <w:pPr>
        <w:spacing w:line="276" w:lineRule="auto" w:before="0" w:after="80"/>
        <w:ind w:firstLine="706"/>
        <w:jc w:val="both"/>
      </w:pPr>
      <w:r>
        <w:rPr>
          <w:rFonts w:ascii="Times New Roman" w:hAnsi="Times New Roman"/>
          <w:b w:val="0"/>
          <w:i w:val="0"/>
          <w:sz w:val="26"/>
        </w:rPr>
        <w:t>- Các khoản thu từ thực hiện hoạt động dịch vụ theo hợp đồng ký kết và theo quy định của pháp luật gồm: kiểm tra nội nghiệp bản vẽ.</w:t>
      </w:r>
    </w:p>
    <w:p>
      <w:pPr>
        <w:spacing w:line="276" w:lineRule="auto" w:before="0" w:after="80"/>
        <w:ind w:firstLine="706"/>
        <w:jc w:val="both"/>
      </w:pPr>
      <w:r>
        <w:rPr>
          <w:rFonts w:ascii="Times New Roman" w:hAnsi="Times New Roman"/>
          <w:b w:val="0"/>
          <w:i w:val="0"/>
          <w:sz w:val="26"/>
        </w:rPr>
        <w:t>- Các khoản thu từ hoạt động sự nghiệp khác theo quy định của pháp luật.</w:t>
      </w:r>
    </w:p>
    <w:p>
      <w:pPr>
        <w:spacing w:line="276" w:lineRule="auto" w:before="160" w:after="60"/>
        <w:ind w:firstLine="0"/>
        <w:jc w:val="both"/>
      </w:pPr>
      <w:r>
        <w:rPr>
          <w:rFonts w:ascii="Times New Roman" w:hAnsi="Times New Roman"/>
          <w:b/>
          <w:i w:val="0"/>
          <w:sz w:val="26"/>
        </w:rPr>
        <w:t>B.  Mục đích của phương án:</w:t>
      </w:r>
    </w:p>
    <w:p>
      <w:pPr>
        <w:spacing w:line="276" w:lineRule="auto" w:before="0" w:after="60"/>
        <w:ind w:firstLine="0"/>
        <w:jc w:val="both"/>
      </w:pPr>
      <w:r>
        <w:rPr>
          <w:rFonts w:ascii="Times New Roman" w:hAnsi="Times New Roman"/>
          <w:b/>
          <w:i w:val="0"/>
          <w:sz w:val="26"/>
        </w:rPr>
        <w:t>1. Căn cứ xây dựng phương án</w:t>
      </w:r>
    </w:p>
    <w:p>
      <w:pPr>
        <w:spacing w:line="276" w:lineRule="auto" w:before="0" w:after="80"/>
        <w:ind w:firstLine="706"/>
        <w:jc w:val="both"/>
      </w:pPr>
      <w:r>
        <w:rPr>
          <w:rFonts w:ascii="Times New Roman" w:hAnsi="Times New Roman"/>
          <w:b w:val="0"/>
          <w:i w:val="0"/>
          <w:sz w:val="26"/>
        </w:rPr>
        <w:t>Ngày 09 tháng 05 năm 2019, tại UBND phường Chánh Mỹ, Chi nhánh Văn phòng Đăng ký quyền sử dụng đất thành phố Thủ Dầu Một (nay là Chi nhánh Văn phòng Đăng ký đất đai số 23) đã tiếp nhận bàn giao cơ sở nhà, đất tại số 358 Huỳnh Văn Cù theo Biên bản bàn giao, tiếp nhận tài sản công (đính kèm Công văn số 1656/CN23-HCTH ngày 21/07/2026 của Chi nhánh số 23). Tổng diện tích sàn xây dựng công trình hiện hữu là 835,30 m², bao gồm: Khối nhà trụ sở chính 2 tầng có diện tích tầng 1 là 274,10 m², tầng 2 là 274,10 m² (tổng khối chính 548,20 m²); Khối nhà bộ phận một cửa diện tích 69,90 m²; Khối nhà Ban chỉ huy Quân sự cũ diện tích 81,50 m²; Hội trường diện tích 117,60 m²; Khu vệ sinh 18,10 m².</w:t>
      </w:r>
    </w:p>
    <w:p>
      <w:pPr>
        <w:spacing w:line="276" w:lineRule="auto" w:before="0" w:after="80"/>
        <w:ind w:firstLine="706"/>
        <w:jc w:val="both"/>
      </w:pPr>
      <w:r>
        <w:rPr>
          <w:rFonts w:ascii="Times New Roman" w:hAnsi="Times New Roman"/>
          <w:b w:val="0"/>
          <w:i w:val="0"/>
          <w:sz w:val="26"/>
        </w:rPr>
        <w:t>Đến nay, hiện trạng sàn mái, tường sàn mái, trần nhà của Chi nhánh số 23 bị thấm dột nghiêm trọng qua nhiều năm sử dụng chưa được sửa chữa, chống thấm dột triệt để. Như vậy, mục đích của phương án sửa chữa chống thấm trụ sở Chi nhánh số 23 là nhu cầu cấp thiết nhằm tạo điều kiện bảo đảm môi trường làm việc khô thoáng sạch đẹp, bảo đảm điều kiện bảo quản lưu trữ hồ sơ, tài liệu địa chính chuyên môn của đơn vị không bị ẩm mốc, rách nát, hư hỏng theo đúng quy định hiện hành.</w:t>
      </w:r>
    </w:p>
    <w:p>
      <w:pPr>
        <w:spacing w:line="276" w:lineRule="auto" w:before="0" w:after="80"/>
        <w:ind w:firstLine="706"/>
        <w:jc w:val="both"/>
      </w:pPr>
      <w:r>
        <w:rPr>
          <w:rFonts w:ascii="Times New Roman" w:hAnsi="Times New Roman"/>
          <w:b w:val="0"/>
          <w:i w:val="0"/>
          <w:sz w:val="26"/>
        </w:rPr>
        <w:t>Đồng thời, ngày 30 tháng 9 năm 2026, Giám đốc Sở Nông nghiệp và Môi trường Thành phố Hồ Chí Minh đã ban hành Quyết định số 8541/QĐ-SNNMT-VP về việc điều động và bổ nhiệm ông Nguyễn Chiến Thắng, Phó Giám đốc Văn phòng Đăng ký đất đai Thành phố giữ chức vụ Giám đốc Chi nhánh Văn phòng Đăng ký đất đai số 23 kể từ ngày 01 tháng 10 năm 2026, bảo lưu hệ số phụ cấp chức vụ là 0,6 đến ngày 03/3/2030. Hiện nay phòng làm việc của Giám đốc Chi nhánh chưa được trang bị đầy đủ tài sản làm việc; do đó, phương án đề xuất trang bị bổ sung bàn ghế làm việc, tủ tài liệu, máy vi tính, máy in, điện thoại và bàn ghế tiếp khách theo đúng tiêu chuẩn, định mức tại Quy chế chi tiêu nội bộ số 355/QĐ-VPĐK-KHTC để phục vụ công tác lãnh đạo, điều hành cơ quan.</w:t>
      </w:r>
    </w:p>
    <w:p>
      <w:pPr>
        <w:spacing w:line="276" w:lineRule="auto" w:before="0" w:after="80"/>
        <w:ind w:firstLine="706"/>
        <w:jc w:val="both"/>
      </w:pPr>
      <w:r>
        <w:rPr>
          <w:rFonts w:ascii="Times New Roman" w:hAnsi="Times New Roman"/>
          <w:b w:val="0"/>
          <w:i w:val="0"/>
          <w:sz w:val="26"/>
        </w:rPr>
        <w:t>Mặt khác, theo Báo cáo công tác PCCC năm 2026 của đơn vị và chỉ đạo của Văn phòng Đăng ký đất đai Thành phố tại Công văn số 24482/VPĐK-KT ngày 19/8/2026, Chi nhánh hiện có 26 bình chữa cháy tại chỗ nhưng chưa đồng bộ, cần rà soát trang bị bổ sung các phương tiện PCCC để bảo đảm an toàn tính mạng con người và bảo quản an toàn kho lưu trữ hồ sơ tài liệu theo quy định.</w:t>
      </w:r>
    </w:p>
    <w:p>
      <w:pPr>
        <w:spacing w:line="276" w:lineRule="auto" w:before="80" w:after="60"/>
        <w:ind w:firstLine="0"/>
        <w:jc w:val="both"/>
      </w:pPr>
      <w:r>
        <w:rPr>
          <w:rFonts w:ascii="Times New Roman" w:hAnsi="Times New Roman"/>
          <w:b/>
          <w:i w:val="0"/>
          <w:sz w:val="26"/>
        </w:rPr>
        <w:t>2. Việc xây dựng phương án sửa chữa chống thấm, trang bị tài sản Giám đốc và thiết bị PCCC nhằm các mục đích sau:</w:t>
      </w:r>
    </w:p>
    <w:p>
      <w:pPr>
        <w:spacing w:line="276" w:lineRule="auto" w:before="0" w:after="80"/>
        <w:ind w:firstLine="706"/>
        <w:jc w:val="both"/>
      </w:pPr>
      <w:r>
        <w:rPr>
          <w:rFonts w:ascii="Times New Roman" w:hAnsi="Times New Roman"/>
          <w:b w:val="0"/>
          <w:i w:val="0"/>
          <w:sz w:val="26"/>
        </w:rPr>
        <w:t>- Đảm bảo cơ sở vật chất, môi trường làm việc thoáng mát sạch sẽ không bị dột và ẩm ướt, trơn trượt.</w:t>
      </w:r>
    </w:p>
    <w:p>
      <w:pPr>
        <w:spacing w:line="276" w:lineRule="auto" w:before="0" w:after="80"/>
        <w:ind w:firstLine="706"/>
        <w:jc w:val="both"/>
      </w:pPr>
      <w:r>
        <w:rPr>
          <w:rFonts w:ascii="Times New Roman" w:hAnsi="Times New Roman"/>
          <w:b w:val="0"/>
          <w:i w:val="0"/>
          <w:sz w:val="26"/>
        </w:rPr>
        <w:t>- Đảm bảo điều kiện bảo quản tài liệu, dữ liệu chuyên môn của đơn vị không bị ẩm mốc, hư hỏng, khô thoáng.</w:t>
      </w:r>
    </w:p>
    <w:p>
      <w:pPr>
        <w:spacing w:line="276" w:lineRule="auto" w:before="0" w:after="80"/>
        <w:ind w:firstLine="706"/>
        <w:jc w:val="both"/>
      </w:pPr>
      <w:r>
        <w:rPr>
          <w:rFonts w:ascii="Times New Roman" w:hAnsi="Times New Roman"/>
          <w:b w:val="0"/>
          <w:i w:val="0"/>
          <w:sz w:val="26"/>
        </w:rPr>
        <w:t>- Đảm bảo trang bị tài sản, phương tiện làm việc cho Giám đốc mới nhậm chức đúng tiêu chuẩn, định mức quy định tại Quy chế chi tiêu nội bộ số 355 và Quyết định số 8541/QĐ-SNNMT-VP.</w:t>
      </w:r>
    </w:p>
    <w:p>
      <w:pPr>
        <w:spacing w:line="276" w:lineRule="auto" w:before="0" w:after="80"/>
        <w:ind w:firstLine="706"/>
        <w:jc w:val="both"/>
      </w:pPr>
      <w:r>
        <w:rPr>
          <w:rFonts w:ascii="Times New Roman" w:hAnsi="Times New Roman"/>
          <w:b w:val="0"/>
          <w:i w:val="0"/>
          <w:sz w:val="26"/>
        </w:rPr>
        <w:t>- Trang bị đầy đủ phương tiện PCCC tại chỗ, bảo đảm an toàn tính mạng cho 85 nhân sự và bảo vệ tuyệt đối kho tài liệu địa chính.</w:t>
      </w:r>
    </w:p>
    <w:p>
      <w:pPr>
        <w:spacing w:line="276" w:lineRule="auto" w:before="0" w:after="80"/>
        <w:ind w:firstLine="706"/>
        <w:jc w:val="both"/>
      </w:pPr>
      <w:r>
        <w:rPr>
          <w:rFonts w:ascii="Times New Roman" w:hAnsi="Times New Roman"/>
          <w:b w:val="0"/>
          <w:i w:val="0"/>
          <w:sz w:val="26"/>
        </w:rPr>
        <w:t>- Sử dụng nguồn kinh phí của đơn vị đúng quy định, tiết kiệm và hiệu quả cao.</w:t>
      </w:r>
    </w:p>
    <w:p>
      <w:pPr>
        <w:spacing w:line="276" w:lineRule="auto" w:before="0" w:after="80"/>
        <w:ind w:firstLine="706"/>
        <w:jc w:val="both"/>
      </w:pPr>
      <w:r>
        <w:rPr>
          <w:rFonts w:ascii="Times New Roman" w:hAnsi="Times New Roman"/>
          <w:b w:val="0"/>
          <w:i w:val="0"/>
          <w:sz w:val="26"/>
        </w:rPr>
        <w:t>- Là cơ sở để lập kế hoạch lựa chọn nhà thầu và tổ chức đấu thầu theo quy định của pháp luật.</w:t>
      </w:r>
    </w:p>
    <w:p>
      <w:pPr>
        <w:spacing w:line="276" w:lineRule="auto" w:before="160" w:after="60"/>
        <w:ind w:firstLine="0"/>
        <w:jc w:val="both"/>
      </w:pPr>
      <w:r>
        <w:rPr>
          <w:rFonts w:ascii="Times New Roman" w:hAnsi="Times New Roman"/>
          <w:b/>
          <w:i w:val="0"/>
          <w:sz w:val="26"/>
        </w:rPr>
        <w:t>II. YÊU CẦU</w:t>
      </w:r>
    </w:p>
    <w:p>
      <w:pPr>
        <w:spacing w:line="276" w:lineRule="auto" w:before="0" w:after="60"/>
        <w:ind w:firstLine="0"/>
        <w:jc w:val="both"/>
      </w:pPr>
      <w:r>
        <w:rPr>
          <w:rFonts w:ascii="Times New Roman" w:hAnsi="Times New Roman"/>
          <w:b/>
          <w:i w:val="0"/>
          <w:sz w:val="26"/>
        </w:rPr>
        <w:t>1. Phạm vi sửa chữa chống thấm và trang bị tài sản</w:t>
      </w:r>
    </w:p>
    <w:p>
      <w:pPr>
        <w:spacing w:line="276" w:lineRule="auto" w:before="0" w:after="80"/>
        <w:ind w:firstLine="706"/>
        <w:jc w:val="both"/>
      </w:pPr>
      <w:r>
        <w:rPr>
          <w:rFonts w:ascii="Times New Roman" w:hAnsi="Times New Roman"/>
          <w:b w:val="0"/>
          <w:i w:val="0"/>
          <w:sz w:val="26"/>
        </w:rPr>
        <w:t>Việc sửa chữa chống thấm trụ sở, trang bị tài sản Giám đốc mới và thiết bị PCCC của Chi nhánh số 23 phải đảm bảo đáp ứng nhu cầu cơ sở vật chất, bảo quản lưu trữ tài liệu công tác chuyên môn của Chi nhánh Văn phòng Đăng ký đất đai số 23.</w:t>
      </w:r>
    </w:p>
    <w:p>
      <w:pPr>
        <w:spacing w:line="276" w:lineRule="auto" w:before="120" w:after="60"/>
        <w:ind w:firstLine="0"/>
        <w:jc w:val="both"/>
      </w:pPr>
      <w:r>
        <w:rPr>
          <w:rFonts w:ascii="Times New Roman" w:hAnsi="Times New Roman"/>
          <w:b/>
          <w:i w:val="0"/>
          <w:sz w:val="26"/>
        </w:rPr>
        <w:t>2. Về công tác thi công sửa chữa chống thấm và mua sắm trang thiết bị</w:t>
      </w:r>
    </w:p>
    <w:p>
      <w:pPr>
        <w:spacing w:line="276" w:lineRule="auto" w:before="0" w:after="80"/>
        <w:ind w:firstLine="706"/>
        <w:jc w:val="both"/>
      </w:pPr>
      <w:r>
        <w:rPr>
          <w:rFonts w:ascii="Times New Roman" w:hAnsi="Times New Roman"/>
          <w:b w:val="0"/>
          <w:i w:val="0"/>
          <w:sz w:val="26"/>
        </w:rPr>
        <w:t>Phương án dự toán của đơn vị trong năm 2026 được thực hiện cụ thể như sau:</w:t>
      </w:r>
    </w:p>
    <w:p>
      <w:pPr>
        <w:spacing w:line="276" w:lineRule="auto" w:before="80" w:after="60"/>
        <w:ind w:firstLine="0"/>
        <w:jc w:val="both"/>
      </w:pPr>
      <w:r>
        <w:rPr>
          <w:rFonts w:ascii="Times New Roman" w:hAnsi="Times New Roman"/>
          <w:b/>
          <w:i w:val="0"/>
          <w:sz w:val="26"/>
        </w:rPr>
        <w:t>2.1. Chống thấm sàn mái, sê nô mái, mương đón nước mái tôn bằng màng chống thấm Bitumode Delta – P 3mm :</w:t>
      </w:r>
    </w:p>
    <w:p>
      <w:pPr>
        <w:spacing w:line="276" w:lineRule="auto" w:before="0" w:after="40"/>
        <w:ind w:firstLine="0"/>
        <w:jc w:val="both"/>
      </w:pPr>
      <w:r>
        <w:rPr>
          <w:rFonts w:ascii="Times New Roman" w:hAnsi="Times New Roman"/>
          <w:b/>
          <w:i w:val="0"/>
          <w:sz w:val="26"/>
        </w:rPr>
        <w:t>a/ Chuẩn bị mặt bằng:</w:t>
      </w:r>
    </w:p>
    <w:p>
      <w:pPr>
        <w:spacing w:line="276" w:lineRule="auto" w:before="0" w:after="80"/>
        <w:ind w:firstLine="706"/>
        <w:jc w:val="both"/>
      </w:pPr>
      <w:r>
        <w:rPr>
          <w:rFonts w:ascii="Times New Roman" w:hAnsi="Times New Roman"/>
          <w:b w:val="0"/>
          <w:i w:val="0"/>
          <w:sz w:val="26"/>
        </w:rPr>
        <w:t>- Bề mặt cần chống thấm phải đặc chắc, không nứt nẻ, các tạp chất, mảnh vỡ, bụi bẩn phải được vệ sinh đúng yêu cầu. Các lớp vật liệu bề mặt có lực bám dính không tốt hoặc có khả năng bong tróc phải được đục bỏ hoàn toàn, các lổ ty phải được cắt lún sâu 0,01mm.</w:t>
      </w:r>
    </w:p>
    <w:p>
      <w:pPr>
        <w:spacing w:line="276" w:lineRule="auto" w:before="0" w:after="80"/>
        <w:ind w:firstLine="706"/>
        <w:jc w:val="both"/>
      </w:pPr>
      <w:r>
        <w:rPr>
          <w:rFonts w:ascii="Times New Roman" w:hAnsi="Times New Roman"/>
          <w:b w:val="0"/>
          <w:i w:val="0"/>
          <w:sz w:val="26"/>
        </w:rPr>
        <w:t>- Dùng máy mài chuyên dụng mài bỏ tạp chất… tạo nhám để tạo bám dính tốt.</w:t>
      </w:r>
    </w:p>
    <w:p>
      <w:pPr>
        <w:spacing w:line="276" w:lineRule="auto" w:before="0" w:after="80"/>
        <w:ind w:firstLine="706"/>
        <w:jc w:val="both"/>
      </w:pPr>
      <w:r>
        <w:rPr>
          <w:rFonts w:ascii="Times New Roman" w:hAnsi="Times New Roman"/>
          <w:b w:val="0"/>
          <w:i w:val="0"/>
          <w:sz w:val="26"/>
        </w:rPr>
        <w:t>- Các vết nứt (nếu có) phải được xử lý, vá lại vết nứt, lỗ mọt lớn trước khi thi công chống thấm.</w:t>
      </w:r>
    </w:p>
    <w:p>
      <w:pPr>
        <w:spacing w:line="276" w:lineRule="auto" w:before="0" w:after="80"/>
        <w:ind w:firstLine="706"/>
        <w:jc w:val="both"/>
      </w:pPr>
      <w:r>
        <w:rPr>
          <w:rFonts w:ascii="Times New Roman" w:hAnsi="Times New Roman"/>
          <w:b w:val="0"/>
          <w:i w:val="0"/>
          <w:sz w:val="26"/>
        </w:rPr>
        <w:t>- Chân tường phải được bo góc 45 độ (tùy theo mạch ngừng).</w:t>
      </w:r>
    </w:p>
    <w:p>
      <w:pPr>
        <w:spacing w:line="276" w:lineRule="auto" w:before="0" w:after="40"/>
        <w:ind w:firstLine="0"/>
        <w:jc w:val="both"/>
      </w:pPr>
      <w:r>
        <w:rPr>
          <w:rFonts w:ascii="Times New Roman" w:hAnsi="Times New Roman"/>
          <w:b/>
          <w:i w:val="0"/>
          <w:sz w:val="26"/>
        </w:rPr>
        <w:t>b/ Phủ lớp lót:</w:t>
      </w:r>
    </w:p>
    <w:p>
      <w:pPr>
        <w:spacing w:line="276" w:lineRule="auto" w:before="0" w:after="80"/>
        <w:ind w:firstLine="706"/>
        <w:jc w:val="both"/>
      </w:pPr>
      <w:r>
        <w:rPr>
          <w:rFonts w:ascii="Times New Roman" w:hAnsi="Times New Roman"/>
          <w:b w:val="0"/>
          <w:i w:val="0"/>
          <w:sz w:val="26"/>
        </w:rPr>
        <w:t>- Thêm 20-50% nước vào Sikaproof Membrane (hoặc Nirol-W) và trộn đều.</w:t>
      </w:r>
    </w:p>
    <w:p>
      <w:pPr>
        <w:spacing w:line="276" w:lineRule="auto" w:before="0" w:after="80"/>
        <w:ind w:firstLine="706"/>
        <w:jc w:val="both"/>
      </w:pPr>
      <w:r>
        <w:rPr>
          <w:rFonts w:ascii="Times New Roman" w:hAnsi="Times New Roman"/>
          <w:b w:val="0"/>
          <w:i w:val="0"/>
          <w:sz w:val="26"/>
        </w:rPr>
        <w:t>- Dùng chổi hoặc rulo quét lên 1 lớp lót.</w:t>
      </w:r>
    </w:p>
    <w:p>
      <w:pPr>
        <w:spacing w:line="276" w:lineRule="auto" w:before="0" w:after="80"/>
        <w:ind w:firstLine="706"/>
        <w:jc w:val="both"/>
      </w:pPr>
      <w:r>
        <w:rPr>
          <w:rFonts w:ascii="Times New Roman" w:hAnsi="Times New Roman"/>
          <w:b w:val="0"/>
          <w:i w:val="0"/>
          <w:sz w:val="26"/>
        </w:rPr>
        <w:t>- Định mức 0.2kg/m2.</w:t>
      </w:r>
    </w:p>
    <w:p>
      <w:pPr>
        <w:spacing w:line="276" w:lineRule="auto" w:before="80" w:after="60"/>
        <w:ind w:firstLine="0"/>
        <w:jc w:val="both"/>
      </w:pPr>
      <w:r>
        <w:rPr>
          <w:rFonts w:ascii="Times New Roman" w:hAnsi="Times New Roman"/>
          <w:b/>
          <w:i w:val="0"/>
          <w:sz w:val="26"/>
        </w:rPr>
        <w:t>2.2. Chống thấm tường sàn mái, tường sê nô mái, tường mương đón nước mái tôn bằng SikaCoat Plus:</w:t>
      </w:r>
    </w:p>
    <w:p>
      <w:pPr>
        <w:spacing w:line="276" w:lineRule="auto" w:before="0" w:after="40"/>
        <w:ind w:firstLine="0"/>
        <w:jc w:val="both"/>
      </w:pPr>
      <w:r>
        <w:rPr>
          <w:rFonts w:ascii="Times New Roman" w:hAnsi="Times New Roman"/>
          <w:b/>
          <w:i w:val="0"/>
          <w:sz w:val="26"/>
        </w:rPr>
        <w:t>a/ Chuẩn bị mặt bằng:</w:t>
      </w:r>
    </w:p>
    <w:p>
      <w:pPr>
        <w:spacing w:line="276" w:lineRule="auto" w:before="0" w:after="80"/>
        <w:ind w:firstLine="706"/>
        <w:jc w:val="both"/>
      </w:pPr>
      <w:r>
        <w:rPr>
          <w:rFonts w:ascii="Times New Roman" w:hAnsi="Times New Roman"/>
          <w:b w:val="0"/>
          <w:i w:val="0"/>
          <w:sz w:val="26"/>
        </w:rPr>
        <w:t>Tường cũ: Phải cạo bỏ dầu mỡ, rêu mốc, các lớp sơn, vôi cũ sau đó rửa kỹ bằng nước sạch và để khô.</w:t>
      </w:r>
    </w:p>
    <w:p>
      <w:pPr>
        <w:spacing w:line="276" w:lineRule="auto" w:before="0" w:after="80"/>
        <w:ind w:firstLine="706"/>
        <w:jc w:val="both"/>
      </w:pPr>
      <w:r>
        <w:rPr>
          <w:rFonts w:ascii="Times New Roman" w:hAnsi="Times New Roman"/>
          <w:b w:val="0"/>
          <w:i w:val="0"/>
          <w:sz w:val="26"/>
        </w:rPr>
        <w:t>Bước 1: Chuẩn bị hỗn hợp theo tỷ lệ như sau:</w:t>
      </w:r>
    </w:p>
    <w:p>
      <w:pPr>
        <w:spacing w:line="276" w:lineRule="auto" w:before="0" w:after="80"/>
        <w:ind w:firstLine="706"/>
        <w:jc w:val="both"/>
      </w:pPr>
      <w:r>
        <w:rPr>
          <w:rFonts w:ascii="Times New Roman" w:hAnsi="Times New Roman"/>
          <w:b w:val="0"/>
          <w:i w:val="0"/>
          <w:sz w:val="26"/>
        </w:rPr>
        <w:t>+ Thùng 25 kg Mastic dẻo: 4-7 kg Xi măng</w:t>
      </w:r>
    </w:p>
    <w:p>
      <w:pPr>
        <w:spacing w:line="276" w:lineRule="auto" w:before="0" w:after="80"/>
        <w:ind w:firstLine="706"/>
        <w:jc w:val="both"/>
      </w:pPr>
      <w:r>
        <w:rPr>
          <w:rFonts w:ascii="Times New Roman" w:hAnsi="Times New Roman"/>
          <w:b w:val="0"/>
          <w:i w:val="0"/>
          <w:sz w:val="26"/>
        </w:rPr>
        <w:t>+ Lượng nước sạch (vừa đủ).</w:t>
      </w:r>
    </w:p>
    <w:p>
      <w:pPr>
        <w:spacing w:line="276" w:lineRule="auto" w:before="0" w:after="80"/>
        <w:ind w:firstLine="706"/>
        <w:jc w:val="both"/>
      </w:pPr>
      <w:r>
        <w:rPr>
          <w:rFonts w:ascii="Times New Roman" w:hAnsi="Times New Roman"/>
          <w:b w:val="0"/>
          <w:i w:val="0"/>
          <w:sz w:val="26"/>
        </w:rPr>
        <w:t>Bước 2: + Dùng bay trét 1 lớp, mỗi lớp cách nhau từ 3 – 4 giờ.</w:t>
      </w:r>
    </w:p>
    <w:p>
      <w:pPr>
        <w:spacing w:line="276" w:lineRule="auto" w:before="0" w:after="80"/>
        <w:ind w:firstLine="706"/>
        <w:jc w:val="both"/>
      </w:pPr>
      <w:r>
        <w:rPr>
          <w:rFonts w:ascii="Times New Roman" w:hAnsi="Times New Roman"/>
          <w:b w:val="0"/>
          <w:i w:val="0"/>
          <w:sz w:val="26"/>
        </w:rPr>
        <w:t>+ Để khô sau 6 – 8 giờ dùng giấy nhám xả phẳng, thổi sạch bụi, có thể lăn sơn lót.</w:t>
      </w:r>
    </w:p>
    <w:p>
      <w:pPr>
        <w:spacing w:line="276" w:lineRule="auto" w:before="0" w:after="40"/>
        <w:ind w:firstLine="0"/>
        <w:jc w:val="both"/>
      </w:pPr>
      <w:r>
        <w:rPr>
          <w:rFonts w:ascii="Times New Roman" w:hAnsi="Times New Roman"/>
          <w:b/>
          <w:i w:val="0"/>
          <w:sz w:val="26"/>
        </w:rPr>
        <w:t>b/ Lăn phủ lớp chống thấm:</w:t>
      </w:r>
    </w:p>
    <w:p>
      <w:pPr>
        <w:spacing w:line="276" w:lineRule="auto" w:before="0" w:after="80"/>
        <w:ind w:firstLine="706"/>
        <w:jc w:val="both"/>
      </w:pPr>
      <w:r>
        <w:rPr>
          <w:rFonts w:ascii="Times New Roman" w:hAnsi="Times New Roman"/>
          <w:b w:val="0"/>
          <w:i w:val="0"/>
          <w:sz w:val="26"/>
        </w:rPr>
        <w:t>+ Thi công 2 lớp SikaCoat Plus với định mức ~0.3kg/ m2/ lớp bằng cọ, ru-lô.</w:t>
      </w:r>
    </w:p>
    <w:p>
      <w:pPr>
        <w:spacing w:line="276" w:lineRule="auto" w:before="0" w:after="80"/>
        <w:ind w:firstLine="706"/>
        <w:jc w:val="both"/>
      </w:pPr>
      <w:r>
        <w:rPr>
          <w:rFonts w:ascii="Times New Roman" w:hAnsi="Times New Roman"/>
          <w:b w:val="0"/>
          <w:i w:val="0"/>
          <w:sz w:val="26"/>
        </w:rPr>
        <w:t>+ Thi công lớp thứ 1 chờ khô trong khoảng 3-4 tiếng</w:t>
      </w:r>
    </w:p>
    <w:p>
      <w:pPr>
        <w:spacing w:line="276" w:lineRule="auto" w:before="0" w:after="80"/>
        <w:ind w:firstLine="706"/>
        <w:jc w:val="both"/>
      </w:pPr>
      <w:r>
        <w:rPr>
          <w:rFonts w:ascii="Times New Roman" w:hAnsi="Times New Roman"/>
          <w:b w:val="0"/>
          <w:i w:val="0"/>
          <w:sz w:val="26"/>
        </w:rPr>
        <w:t>+ Thi công lớp thứ 2</w:t>
      </w:r>
    </w:p>
    <w:p>
      <w:pPr>
        <w:spacing w:line="276" w:lineRule="auto" w:before="80" w:after="60"/>
        <w:ind w:firstLine="0"/>
        <w:jc w:val="both"/>
      </w:pPr>
      <w:r>
        <w:rPr>
          <w:rFonts w:ascii="Times New Roman" w:hAnsi="Times New Roman"/>
          <w:b/>
          <w:i w:val="0"/>
          <w:sz w:val="26"/>
        </w:rPr>
        <w:t>2.3. Về trang bị tài sản làm việc cho Giám đốc mới nhậm chức theo QĐ 8541 và Quy chế 355:</w:t>
      </w:r>
    </w:p>
    <w:p>
      <w:pPr>
        <w:spacing w:line="276" w:lineRule="auto" w:before="0" w:after="80"/>
        <w:ind w:firstLine="706"/>
        <w:jc w:val="both"/>
      </w:pPr>
      <w:r>
        <w:rPr>
          <w:rFonts w:ascii="Times New Roman" w:hAnsi="Times New Roman"/>
          <w:b w:val="0"/>
          <w:i w:val="0"/>
          <w:sz w:val="26"/>
        </w:rPr>
        <w:t>Căn cứ tiêu chuẩn, định mức quy định tại Quy chế chi tiêu nội bộ số 355/QĐ-VPĐK-KHTC (Mục VII, VIII và Mục B Phụ lục), trang bị cho phòng làm việc của Giám đốc Chi nhánh số 23 các tài sản làm việc mới 100% bao gồm: 01 bộ bàn ghế làm việc Giám đốc (định mức tối đa 10 triệu đồng); 01 tủ tài liệu Giám đốc (định mức tối đa 7 triệu đồng); 01 bộ máy vi tính để bàn gồm màn hình (định mức tối đa 20 triệu đồng); 01 máy in (định mức tối đa 13 triệu đồng); 01 máy điện thoại bàn cố định (định mức tối đa 1 triệu đồng); 01 bộ bàn ghế tiếp khách phòng Giám đốc (định mức tối đa 13 triệu đồng). Tổng định mức trang bị sau thuế không vượt quá 64.000.000 đồng.</w:t>
      </w:r>
    </w:p>
    <w:p>
      <w:pPr>
        <w:spacing w:line="276" w:lineRule="auto" w:before="80" w:after="60"/>
        <w:ind w:firstLine="0"/>
        <w:jc w:val="both"/>
      </w:pPr>
      <w:r>
        <w:rPr>
          <w:rFonts w:ascii="Times New Roman" w:hAnsi="Times New Roman"/>
          <w:b/>
          <w:i w:val="0"/>
          <w:sz w:val="26"/>
        </w:rPr>
        <w:t>2.4. Về trang bị bổ sung phương tiện phòng cháy chữa cháy (PCCC) cơ sở:</w:t>
      </w:r>
    </w:p>
    <w:p>
      <w:pPr>
        <w:spacing w:line="276" w:lineRule="auto" w:before="0" w:after="80"/>
        <w:ind w:firstLine="706"/>
        <w:jc w:val="both"/>
      </w:pPr>
      <w:r>
        <w:rPr>
          <w:rFonts w:ascii="Times New Roman" w:hAnsi="Times New Roman"/>
          <w:b w:val="0"/>
          <w:i w:val="0"/>
          <w:sz w:val="26"/>
        </w:rPr>
        <w:t>Căn cứ Báo cáo PCCC năm 2026 của Chi nhánh số 23 và Công văn số 24482/VPĐK-KT ngày 19 tháng 8 năm 2026 của Văn phòng Đăng ký đất đai Thành phố: Hiện trạng tại trụ sở Chi nhánh đang bố trí 26 bình chữa cháy tại chỗ nhưng chưa đồng bộ, chưa đáp ứng đầy đủ yêu cầu an toàn PCCC cho toàn bộ trụ sở và kho lưu trữ tài liệu. Danh mục, số lượng và chủng loại phương tiện PCCC đề xuất trang bị bổ sung: &lt;trống&gt; (Chờ Chi nhánh Văn phòng Đăng ký đất đai số 23 phối hợp với cơ quan Cảnh sát PCCC&amp;CNCH tiến hành rà soát, kiểm tra thực tế hiện trạng trụ sở và lập danh mục đề xuất trang bị bổ sung chính thức; tuyệt đối không tự ước tính số lượng khi chưa có biên bản khảo sát thực tế).</w:t>
      </w:r>
    </w:p>
    <w:p>
      <w:pPr>
        <w:spacing w:line="276" w:lineRule="auto" w:before="80" w:after="60"/>
        <w:ind w:firstLine="0"/>
        <w:jc w:val="both"/>
      </w:pPr>
      <w:r>
        <w:rPr>
          <w:rFonts w:ascii="Times New Roman" w:hAnsi="Times New Roman"/>
          <w:b/>
          <w:i w:val="0"/>
          <w:sz w:val="26"/>
        </w:rPr>
        <w:t>2.5. Nguyên tắc thực hiện</w:t>
      </w:r>
    </w:p>
    <w:p>
      <w:pPr>
        <w:spacing w:line="276" w:lineRule="auto" w:before="0" w:after="80"/>
        <w:ind w:firstLine="706"/>
        <w:jc w:val="both"/>
      </w:pPr>
      <w:r>
        <w:rPr>
          <w:rFonts w:ascii="Times New Roman" w:hAnsi="Times New Roman"/>
          <w:b w:val="0"/>
          <w:i w:val="0"/>
          <w:sz w:val="26"/>
        </w:rPr>
        <w:t>Nội dung công việc nêu trên thực hiện trọn gói được xác định là các hạng mục công việc phục vụ công tác chuyên môn và cơ sở vật chất của Chi nhánh Văn phòng Đăng ký đất đai số 23.</w:t>
      </w:r>
    </w:p>
    <w:p>
      <w:pPr>
        <w:spacing w:line="276" w:lineRule="auto" w:before="120" w:after="60"/>
        <w:ind w:firstLine="0"/>
        <w:jc w:val="both"/>
      </w:pPr>
      <w:r>
        <w:rPr>
          <w:rFonts w:ascii="Times New Roman" w:hAnsi="Times New Roman"/>
          <w:b/>
          <w:i w:val="0"/>
          <w:sz w:val="26"/>
        </w:rPr>
        <w:t>3. Yêu cầu kỹ thuật đối với đơn vị thi công sửa chữa chống thấm và cung cấp hàng hóa</w:t>
      </w:r>
    </w:p>
    <w:p>
      <w:pPr>
        <w:spacing w:line="276" w:lineRule="auto" w:before="0" w:after="80"/>
        <w:ind w:firstLine="706"/>
        <w:jc w:val="both"/>
      </w:pPr>
      <w:r>
        <w:rPr>
          <w:rFonts w:ascii="Times New Roman" w:hAnsi="Times New Roman"/>
          <w:b w:val="0"/>
          <w:i w:val="0"/>
          <w:sz w:val="26"/>
        </w:rPr>
        <w:t>Đơn vị thi công sửa chữa chống thấm và cung ứng tài sản phải đáp ứng các yêu cầu sau:</w:t>
      </w:r>
    </w:p>
    <w:p>
      <w:pPr>
        <w:spacing w:line="276" w:lineRule="auto" w:before="0" w:after="80"/>
        <w:ind w:firstLine="706"/>
        <w:jc w:val="both"/>
      </w:pPr>
      <w:r>
        <w:rPr>
          <w:rFonts w:ascii="Times New Roman" w:hAnsi="Times New Roman"/>
          <w:b w:val="0"/>
          <w:i w:val="0"/>
          <w:sz w:val="26"/>
        </w:rPr>
        <w:t>- Vật tư, vật liệu chống thấm tốt, đúng quy cách, chủng loại đảm bảo hiệu quả.</w:t>
      </w:r>
    </w:p>
    <w:p>
      <w:pPr>
        <w:spacing w:line="276" w:lineRule="auto" w:before="0" w:after="80"/>
        <w:ind w:firstLine="706"/>
        <w:jc w:val="both"/>
      </w:pPr>
      <w:r>
        <w:rPr>
          <w:rFonts w:ascii="Times New Roman" w:hAnsi="Times New Roman"/>
          <w:b w:val="0"/>
          <w:i w:val="0"/>
          <w:sz w:val="26"/>
        </w:rPr>
        <w:t>- Thiết bị, máy móc đầy đủ cho quá trình thi công; hàng hóa tài sản mới 100%, bảo hành chính hãng.</w:t>
      </w:r>
    </w:p>
    <w:p>
      <w:pPr>
        <w:spacing w:line="276" w:lineRule="auto" w:before="0" w:after="80"/>
        <w:ind w:firstLine="706"/>
        <w:jc w:val="both"/>
      </w:pPr>
      <w:r>
        <w:rPr>
          <w:rFonts w:ascii="Times New Roman" w:hAnsi="Times New Roman"/>
          <w:b w:val="0"/>
          <w:i w:val="0"/>
          <w:sz w:val="26"/>
        </w:rPr>
        <w:t>- Bình chữa cháy có dán tem kiểm định chất lượng của cơ quan Cảnh sát PCCC&amp;CNCH.</w:t>
      </w:r>
    </w:p>
    <w:p>
      <w:pPr>
        <w:spacing w:line="276" w:lineRule="auto" w:before="0" w:after="80"/>
        <w:ind w:firstLine="706"/>
        <w:jc w:val="both"/>
      </w:pPr>
      <w:r>
        <w:rPr>
          <w:rFonts w:ascii="Times New Roman" w:hAnsi="Times New Roman"/>
          <w:b w:val="0"/>
          <w:i w:val="0"/>
          <w:sz w:val="26"/>
        </w:rPr>
        <w:t>- Nhân lực thi công, giám sát thi công đảm bảo quá trình sửa chữa.</w:t>
      </w:r>
    </w:p>
    <w:p>
      <w:pPr>
        <w:spacing w:line="276" w:lineRule="auto" w:before="0" w:after="80"/>
        <w:ind w:firstLine="706"/>
        <w:jc w:val="both"/>
      </w:pPr>
      <w:r>
        <w:rPr>
          <w:rFonts w:ascii="Times New Roman" w:hAnsi="Times New Roman"/>
          <w:b w:val="0"/>
          <w:i w:val="0"/>
          <w:sz w:val="26"/>
        </w:rPr>
        <w:t>- Trang bị bảo hộ lao động đạt điều kiện an toàn trong suốt quá trình thi công sửa chữa.</w:t>
      </w:r>
    </w:p>
    <w:p>
      <w:pPr>
        <w:spacing w:line="276" w:lineRule="auto" w:before="0" w:after="80"/>
        <w:ind w:firstLine="706"/>
        <w:jc w:val="both"/>
      </w:pPr>
      <w:r>
        <w:rPr>
          <w:rFonts w:ascii="Times New Roman" w:hAnsi="Times New Roman"/>
          <w:b w:val="0"/>
          <w:i w:val="0"/>
          <w:sz w:val="26"/>
        </w:rPr>
        <w:t>- Quy trình, phương pháp thi công sửa chữa hiệu quả.</w:t>
      </w:r>
    </w:p>
    <w:p>
      <w:pPr>
        <w:spacing w:line="276" w:lineRule="auto" w:before="0" w:after="80"/>
        <w:ind w:firstLine="706"/>
        <w:jc w:val="both"/>
      </w:pPr>
      <w:r>
        <w:rPr>
          <w:rFonts w:ascii="Times New Roman" w:hAnsi="Times New Roman"/>
          <w:b w:val="0"/>
          <w:i w:val="0"/>
          <w:sz w:val="26"/>
        </w:rPr>
        <w:t>- Đảm bảo cơ sở vật chất gọn gàng, sạch sẽ, tránh làm mất mát tài liệu của chi nhánh trong quá trình thi công sửa chữa.</w:t>
      </w:r>
    </w:p>
    <w:p>
      <w:pPr>
        <w:spacing w:line="276" w:lineRule="auto" w:before="120" w:after="60"/>
        <w:ind w:firstLine="0"/>
        <w:jc w:val="both"/>
      </w:pPr>
      <w:r>
        <w:rPr>
          <w:rFonts w:ascii="Times New Roman" w:hAnsi="Times New Roman"/>
          <w:b/>
          <w:i w:val="0"/>
          <w:sz w:val="26"/>
        </w:rPr>
        <w:t>4. Về nội dung chi phí thi công sửa chữa chống thấm và mua sắm trụ sở chi nhánh:</w:t>
      </w:r>
    </w:p>
    <w:p>
      <w:pPr>
        <w:spacing w:line="276" w:lineRule="auto" w:before="0" w:after="80"/>
        <w:ind w:firstLine="706"/>
        <w:jc w:val="both"/>
      </w:pPr>
      <w:r>
        <w:rPr>
          <w:rFonts w:ascii="Times New Roman" w:hAnsi="Times New Roman"/>
          <w:b w:val="0"/>
          <w:i w:val="0"/>
          <w:sz w:val="26"/>
        </w:rPr>
        <w:t>- Căn cứ các bảng báo giá của 03 công ty.</w:t>
      </w:r>
    </w:p>
    <w:p>
      <w:pPr>
        <w:spacing w:line="276" w:lineRule="auto" w:before="160" w:after="60"/>
        <w:ind w:firstLine="0"/>
        <w:jc w:val="both"/>
      </w:pPr>
      <w:r>
        <w:rPr>
          <w:rFonts w:ascii="Times New Roman" w:hAnsi="Times New Roman"/>
          <w:b/>
          <w:i w:val="0"/>
          <w:sz w:val="26"/>
        </w:rPr>
        <w:t>III. NỘI DUNG - KHỐI LƯỢNG &amp; QUY TRÌNH THỰC HIỆN</w:t>
      </w:r>
    </w:p>
    <w:p>
      <w:pPr>
        <w:spacing w:line="276" w:lineRule="auto" w:before="0" w:after="60"/>
        <w:ind w:firstLine="0"/>
        <w:jc w:val="both"/>
      </w:pPr>
      <w:r>
        <w:rPr>
          <w:rFonts w:ascii="Times New Roman" w:hAnsi="Times New Roman"/>
          <w:b/>
          <w:i w:val="0"/>
          <w:sz w:val="26"/>
        </w:rPr>
        <w:t>1. Cơ sở pháp lý</w:t>
      </w:r>
    </w:p>
    <w:p>
      <w:pPr>
        <w:spacing w:line="276" w:lineRule="auto" w:before="0" w:after="60"/>
        <w:ind w:firstLine="0"/>
        <w:jc w:val="both"/>
      </w:pPr>
      <w:r>
        <w:rPr>
          <w:rFonts w:ascii="Times New Roman" w:hAnsi="Times New Roman"/>
          <w:b/>
          <w:i w:val="0"/>
          <w:sz w:val="26"/>
        </w:rPr>
        <w:t>1.1 Văn bản quy định về công tác đấu thầu</w:t>
      </w:r>
    </w:p>
    <w:p>
      <w:pPr>
        <w:spacing w:line="276" w:lineRule="auto" w:before="0" w:after="80"/>
        <w:ind w:firstLine="706"/>
        <w:jc w:val="both"/>
      </w:pPr>
      <w:r>
        <w:rPr>
          <w:rFonts w:ascii="Times New Roman" w:hAnsi="Times New Roman"/>
          <w:b w:val="0"/>
          <w:i w:val="0"/>
          <w:sz w:val="26"/>
        </w:rPr>
        <w:t>Căn cứ Luật Đấu thầu số 22/2023/QH15 ngày 23 tháng 6 năm 2023; Luật sửa đổi, bổ sung một số điều của Luật Quy hoạch, Luật Đầu tư, Luật Đầu tư theo phương thức đối tác công tư và Luật Đấu thầu số 57/2024/QH15 ngày 29 tháng 11 năm 2024;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 ngày 25 tháng 6 năm 2025;</w:t>
      </w:r>
    </w:p>
    <w:p>
      <w:pPr>
        <w:spacing w:line="276" w:lineRule="auto" w:before="0" w:after="80"/>
        <w:ind w:firstLine="706"/>
        <w:jc w:val="both"/>
      </w:pPr>
      <w:r>
        <w:rPr>
          <w:rFonts w:ascii="Times New Roman" w:hAnsi="Times New Roman"/>
          <w:b w:val="0"/>
          <w:i w:val="0"/>
          <w:sz w:val="26"/>
        </w:rPr>
        <w:t>Căn cứ Nghị định số 214/2025/NĐ-CP ngày 04 tháng 8 năm 2025 của Chính phủ quy định chi tiết một số điều và biện pháp thi hành Luật Đấu thầu về lựa chọn nhà thầu;</w:t>
      </w:r>
    </w:p>
    <w:p>
      <w:pPr>
        <w:spacing w:line="276" w:lineRule="auto" w:before="0" w:after="80"/>
        <w:ind w:firstLine="706"/>
        <w:jc w:val="both"/>
      </w:pPr>
      <w:r>
        <w:rPr>
          <w:rFonts w:ascii="Times New Roman" w:hAnsi="Times New Roman"/>
          <w:b w:val="0"/>
          <w:i w:val="0"/>
          <w:sz w:val="26"/>
        </w:rPr>
        <w:t>- Nghị định số 17/2025/NĐ-CP ngày 06 tháng 02 năm 2025 của Chính phủ sửa đổi, bổ sung một số điều của các nghị định quy định chi tiết một số điều và biện pháp thi hành;</w:t>
      </w:r>
    </w:p>
    <w:p>
      <w:pPr>
        <w:spacing w:line="276" w:lineRule="auto" w:before="0" w:after="80"/>
        <w:ind w:firstLine="706"/>
        <w:jc w:val="both"/>
      </w:pPr>
      <w:r>
        <w:rPr>
          <w:rFonts w:ascii="Times New Roman" w:hAnsi="Times New Roman"/>
          <w:b w:val="0"/>
          <w:i w:val="0"/>
          <w:sz w:val="26"/>
        </w:rPr>
        <w:t>Căn cứ Thông tư 79/2025/TT-BTC ngày 04 tháng 8 năm 2025 của Bộ trưởng Bộ Tài chính hướng dẫn việc cung cấp, đăng tải thông tin về đấu thầu và mẫu hồ sơ đấu thầu trên Hệ thống mạng đấu thầu quốc gia.</w:t>
      </w:r>
    </w:p>
    <w:p>
      <w:pPr>
        <w:spacing w:line="276" w:lineRule="auto" w:before="80" w:after="60"/>
        <w:ind w:firstLine="0"/>
        <w:jc w:val="both"/>
      </w:pPr>
      <w:r>
        <w:rPr>
          <w:rFonts w:ascii="Times New Roman" w:hAnsi="Times New Roman"/>
          <w:b/>
          <w:i w:val="0"/>
          <w:sz w:val="26"/>
        </w:rPr>
        <w:t>Căn cứ pháp lý để lựa chọn nhà thầu:</w:t>
      </w:r>
    </w:p>
    <w:p>
      <w:pPr>
        <w:spacing w:line="276" w:lineRule="auto" w:before="0" w:after="80"/>
        <w:ind w:firstLine="706"/>
        <w:jc w:val="both"/>
      </w:pPr>
      <w:r>
        <w:rPr>
          <w:rFonts w:ascii="Times New Roman" w:hAnsi="Times New Roman"/>
          <w:b w:val="0"/>
          <w:i w:val="0"/>
          <w:sz w:val="26"/>
        </w:rPr>
        <w:t>- Căn cứ khoản 4 Điều 78 Nghị định số 214/2025/NĐ-CP ngày 04 tháng 8 năm 2025 của Chính phủ quy định chi tiết một số điều và biện pháp thi hành Luật Đấu thầu về lựa chọn nhà thầu.</w:t>
      </w:r>
    </w:p>
    <w:p>
      <w:pPr>
        <w:spacing w:line="276" w:lineRule="auto" w:before="0" w:after="80"/>
        <w:ind w:firstLine="706"/>
        <w:jc w:val="both"/>
      </w:pPr>
      <w:r>
        <w:rPr>
          <w:rFonts w:ascii="Times New Roman" w:hAnsi="Times New Roman"/>
          <w:b w:val="0"/>
          <w:i/>
          <w:sz w:val="26"/>
        </w:rPr>
        <w:t>“Điều 78. Các trường hợp chỉ định thầu…</w:t>
        <w:br/>
        <w:t>- Gói thầu thuộc dự toán mua sắm không hình thành dự án có giá gói thầu không quá 500 triệu đồng; gói thầu dịch vụ tư vấn thuộc dự án có giá gói thầu không quá 800 triệu đồng, gói thầu dịch vụ phi tư vấn, hàng hóa, xây lắp, hỗn hợp thuộc dự án có giá gói thầu không quá 02 tỷ đồng;”</w:t>
      </w:r>
    </w:p>
    <w:p>
      <w:pPr>
        <w:spacing w:line="276" w:lineRule="auto" w:before="0" w:after="80"/>
        <w:ind w:firstLine="706"/>
        <w:jc w:val="both"/>
      </w:pPr>
      <w:r>
        <w:rPr>
          <w:rFonts w:ascii="Times New Roman" w:hAnsi="Times New Roman"/>
          <w:b w:val="0"/>
          <w:i w:val="0"/>
          <w:sz w:val="26"/>
        </w:rPr>
        <w:t>- Căn cứ tổng giá trị dự toán dự kiến của Chi nhánh Văn phòng Đăng ký đất đai số 23 (sau khi tổng hợp 03 bảng báo giá thực tế), dự kiến nằm trong hạn mức không quá 500 triệu đồng đối với mua sắm thường xuyên / 02 tỷ đồng đối với dịch vụ phi tư vấn, do đó đủ điều kiện áp dụng hình thức chỉ định thầu rút gọn theo quy định hiện hành.</w:t>
      </w:r>
    </w:p>
    <w:p>
      <w:pPr>
        <w:spacing w:line="276" w:lineRule="auto" w:before="0" w:after="80"/>
        <w:ind w:firstLine="706"/>
        <w:jc w:val="both"/>
      </w:pPr>
      <w:r>
        <w:rPr>
          <w:rFonts w:ascii="Times New Roman" w:hAnsi="Times New Roman"/>
          <w:b w:val="0"/>
          <w:i w:val="0"/>
          <w:sz w:val="26"/>
        </w:rPr>
        <w:t>- Do đó, hình thức lựa chọn nhà thầu được xác định là chỉ định thầu rút gọn theo quy định hiện hành.</w:t>
      </w:r>
    </w:p>
    <w:p>
      <w:pPr>
        <w:spacing w:line="276" w:lineRule="auto" w:before="0" w:after="80"/>
        <w:ind w:firstLine="706"/>
        <w:jc w:val="both"/>
      </w:pPr>
      <w:r>
        <w:rPr>
          <w:rFonts w:ascii="Times New Roman" w:hAnsi="Times New Roman"/>
          <w:b w:val="0"/>
          <w:i w:val="0"/>
          <w:sz w:val="26"/>
        </w:rPr>
        <w:t>- Loại hợp đồng: Hợp đồng trọn gói.</w:t>
      </w:r>
    </w:p>
    <w:p>
      <w:pPr>
        <w:spacing w:line="276" w:lineRule="auto" w:before="80" w:after="60"/>
        <w:ind w:firstLine="0"/>
        <w:jc w:val="both"/>
      </w:pPr>
      <w:r>
        <w:rPr>
          <w:rFonts w:ascii="Times New Roman" w:hAnsi="Times New Roman"/>
          <w:b/>
          <w:i w:val="0"/>
          <w:sz w:val="26"/>
        </w:rPr>
        <w:t>1.2 Văn bản quy định về Luật quản lý, sử dụng tài sản công</w:t>
      </w:r>
    </w:p>
    <w:p>
      <w:pPr>
        <w:spacing w:line="276" w:lineRule="auto" w:before="0" w:after="80"/>
        <w:ind w:firstLine="706"/>
        <w:jc w:val="both"/>
      </w:pPr>
      <w:r>
        <w:rPr>
          <w:rFonts w:ascii="Times New Roman" w:hAnsi="Times New Roman"/>
          <w:b w:val="0"/>
          <w:i w:val="0"/>
          <w:sz w:val="26"/>
        </w:rPr>
        <w:t>Căn cứ Luật Quản lý, sử dụng tài sản công số 15/2017/QH14 ngày 21 tháng 06 năm 2017 của Quốc hội;</w:t>
      </w:r>
    </w:p>
    <w:p>
      <w:pPr>
        <w:spacing w:line="276" w:lineRule="auto" w:before="0" w:after="80"/>
        <w:ind w:firstLine="706"/>
        <w:jc w:val="both"/>
      </w:pPr>
      <w:r>
        <w:rPr>
          <w:rFonts w:ascii="Times New Roman" w:hAnsi="Times New Roman"/>
          <w:b w:val="0"/>
          <w:i w:val="0"/>
          <w:sz w:val="26"/>
        </w:rPr>
        <w:t>- Căn cứ Thông tư số 65/2021/TT-BTC quy định về lập dự toán, quản lý sử dụng và quyết toán kinh phí bảo dưỡng, sửa chữa tài sản công;</w:t>
      </w:r>
    </w:p>
    <w:p>
      <w:pPr>
        <w:spacing w:line="276" w:lineRule="auto" w:before="0" w:after="80"/>
        <w:ind w:firstLine="706"/>
        <w:jc w:val="both"/>
      </w:pPr>
      <w:r>
        <w:rPr>
          <w:rFonts w:ascii="Times New Roman" w:hAnsi="Times New Roman"/>
          <w:b w:val="0"/>
          <w:i w:val="0"/>
          <w:sz w:val="26"/>
        </w:rPr>
        <w:t>- Căn cứ Quy chế chi tiêu nội bộ số 355/QĐ-VPĐK-KHTC ngày 31 tháng 12 năm 2025 của Văn phòng Đăng ký đất đai Thành phố Hồ Chí Minh.</w:t>
      </w:r>
    </w:p>
    <w:p>
      <w:pPr>
        <w:spacing w:line="276" w:lineRule="auto" w:before="80" w:after="60"/>
        <w:ind w:firstLine="0"/>
        <w:jc w:val="both"/>
      </w:pPr>
      <w:r>
        <w:rPr>
          <w:rFonts w:ascii="Times New Roman" w:hAnsi="Times New Roman"/>
          <w:b/>
          <w:i w:val="0"/>
          <w:sz w:val="26"/>
        </w:rPr>
        <w:t>1.3 Văn bản quy định về thuế suất</w:t>
      </w:r>
    </w:p>
    <w:p>
      <w:pPr>
        <w:spacing w:line="276" w:lineRule="auto" w:before="0" w:after="80"/>
        <w:ind w:firstLine="706"/>
        <w:jc w:val="both"/>
      </w:pPr>
      <w:r>
        <w:rPr>
          <w:rFonts w:ascii="Times New Roman" w:hAnsi="Times New Roman"/>
          <w:b w:val="0"/>
          <w:i w:val="0"/>
          <w:sz w:val="26"/>
        </w:rPr>
        <w:t>Căn cứ Nghị định số 174/2025/NĐ-CP ngày 30 tháng 6 năm 2025 của Chính phủ quy định chính sách giảm thuế giá trị gia tăng theo Nghị quyết số 204/2025/QH15 ngày 17 tháng 6 năm 2025 của Quốc hội; trong đó, áp dụng thuế suất 8% cho một số hàng hóa dịch vụ đang chịu thuế suất 10%.</w:t>
      </w:r>
    </w:p>
    <w:p>
      <w:pPr>
        <w:spacing w:line="276" w:lineRule="auto" w:before="60" w:after="40"/>
        <w:ind w:firstLine="0"/>
        <w:jc w:val="both"/>
      </w:pPr>
      <w:r>
        <w:rPr>
          <w:rFonts w:ascii="Times New Roman" w:hAnsi="Times New Roman"/>
          <w:b/>
          <w:i w:val="0"/>
          <w:sz w:val="26"/>
        </w:rPr>
        <w:t>Các mẫu biểu sử dụng:</w:t>
      </w:r>
    </w:p>
    <w:p>
      <w:pPr>
        <w:spacing w:line="276" w:lineRule="auto" w:before="0" w:after="80"/>
        <w:ind w:firstLine="706"/>
        <w:jc w:val="both"/>
      </w:pPr>
      <w:r>
        <w:rPr>
          <w:rFonts w:ascii="Times New Roman" w:hAnsi="Times New Roman"/>
          <w:b w:val="0"/>
          <w:i w:val="0"/>
          <w:sz w:val="26"/>
        </w:rPr>
        <w:t>Mẫu biểu trong công tác đấu thầu: theo mẫu quy định tại Nghị định số 214/2025/NĐ-CP ngày 04 tháng 8 năm 2025 của Chính phủ và Thông tư 79/2025/TT-BTC ngày 04 tháng 8 năm 2025 của Bộ trưởng Bộ Tài chính.</w:t>
      </w:r>
    </w:p>
    <w:p>
      <w:pPr>
        <w:spacing w:line="276" w:lineRule="auto" w:before="0" w:after="80"/>
        <w:ind w:firstLine="706"/>
        <w:jc w:val="both"/>
      </w:pPr>
      <w:r>
        <w:rPr>
          <w:rFonts w:ascii="Times New Roman" w:hAnsi="Times New Roman"/>
          <w:b w:val="0"/>
          <w:i w:val="0"/>
          <w:sz w:val="26"/>
        </w:rPr>
        <w:t>Mẫu biểu trong công tác thanh toán: theo mẫu quy định tại Nghị định số 11/2020/NĐ-CP ngày 20 tháng 01 năm 2020 của Chính phủ và Thông tư số 24/2024/TT-BTC ngày 17 tháng 4 năm 2024 của Bộ Tài chính.</w:t>
      </w:r>
    </w:p>
    <w:p>
      <w:pPr>
        <w:spacing w:line="276" w:lineRule="auto" w:before="0" w:after="80"/>
        <w:ind w:firstLine="706"/>
        <w:jc w:val="both"/>
      </w:pPr>
      <w:r>
        <w:rPr>
          <w:rFonts w:ascii="Times New Roman" w:hAnsi="Times New Roman"/>
          <w:b w:val="0"/>
          <w:i/>
          <w:sz w:val="26"/>
        </w:rPr>
        <w:t>Ghi chú: Trường hợp Chính phủ, Bộ Tài chính ban hành qui định mới tại thời điểm thực hiện đấu thầu, thời kiểm thanh toán, mẫu biểu sử dụng theo qui định có hiệu lực tại thời điểm.</w:t>
      </w:r>
    </w:p>
    <w:p>
      <w:pPr>
        <w:spacing w:line="276" w:lineRule="auto" w:before="120" w:after="60"/>
        <w:ind w:firstLine="0"/>
        <w:jc w:val="both"/>
      </w:pPr>
      <w:r>
        <w:rPr>
          <w:rFonts w:ascii="Times New Roman" w:hAnsi="Times New Roman"/>
          <w:b/>
          <w:i w:val="0"/>
          <w:sz w:val="26"/>
        </w:rPr>
        <w:t>Nội dung và khối lượng.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cantSplit/>
        </w:trPr>
        <w:tc>
          <w:tcPr>
            <w:tcW w:type="dxa" w:w="864"/>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STT</w:t>
            </w:r>
          </w:p>
        </w:tc>
        <w:tc>
          <w:tcPr>
            <w:tcW w:type="dxa" w:w="6192"/>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NỘI DUNG CÔNG VIỆC</w:t>
            </w:r>
          </w:p>
        </w:tc>
        <w:tc>
          <w:tcPr>
            <w:tcW w:type="dxa" w:w="1008"/>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ĐVT</w:t>
            </w:r>
          </w:p>
        </w:tc>
        <w:tc>
          <w:tcPr>
            <w:tcW w:type="dxa" w:w="1296"/>
            <w:vAlign w:val="center"/>
            <w:shd w:fill="EAECEF"/>
            <w:tcMar>
              <w:top w:w="70" w:type="dxa"/>
              <w:bottom w:w="70" w:type="dxa"/>
              <w:left w:w="90" w:type="dxa"/>
              <w:right w:w="90" w:type="dxa"/>
            </w:tcMar>
          </w:tcPr>
          <w:p>
            <w:pPr>
              <w:spacing w:after="0" w:before="0" w:line="276" w:lineRule="auto"/>
              <w:ind w:firstLine="0"/>
              <w:jc w:val="center"/>
            </w:pPr>
            <w:r/>
            <w:r>
              <w:rPr>
                <w:rFonts w:ascii="Times New Roman" w:hAnsi="Times New Roman"/>
                <w:b/>
                <w:i w:val="0"/>
                <w:sz w:val="22"/>
              </w:rPr>
              <w:t>KHỐI LƯỢNG</w:t>
            </w:r>
          </w:p>
        </w:tc>
      </w:tr>
      <w:tr>
        <w:trPr>
          <w:cantSplit/>
        </w:trPr>
        <w:tc>
          <w:tcPr>
            <w:tcW w:type="dxa" w:w="864"/>
            <w:vAlign w:val="center"/>
            <w:shd w:fill="F8F9FA"/>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A</w:t>
            </w:r>
          </w:p>
        </w:tc>
        <w:tc>
          <w:tcPr>
            <w:tcW w:type="dxa" w:w="8496"/>
            <w:gridSpan w:val="3"/>
            <w:vAlign w:val="center"/>
            <w:shd w:fill="F8F9FA"/>
            <w:tcMar>
              <w:top w:w="60" w:type="dxa"/>
              <w:bottom w:w="60" w:type="dxa"/>
              <w:left w:w="80" w:type="dxa"/>
              <w:right w:w="80" w:type="dxa"/>
            </w:tcMar>
          </w:tcPr>
          <w:p>
            <w:pPr>
              <w:spacing w:after="0" w:before="0" w:line="276" w:lineRule="auto"/>
              <w:ind w:firstLine="0"/>
              <w:jc w:val="left"/>
            </w:pPr>
            <w:r/>
            <w:r>
              <w:rPr>
                <w:rFonts w:ascii="Times New Roman" w:hAnsi="Times New Roman"/>
                <w:b/>
                <w:i w:val="0"/>
                <w:sz w:val="21"/>
              </w:rPr>
              <w:t>Chống thấm sàn mái, sê nô mái, mương đón nước mái tôn bằng màng chống thấm Bitumode Delta – P 3mm (Mặt trơn) dạng khò nhiệt.</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1</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 Tạo nhám bề mặt bằng máy mài. Vệ sinh sạch bề mặt.</w:t>
              <w:br/>
              <w:t>- Quét 1 lớp lót hệ nước Nirol – W (định mức 0,2kg/m2).</w:t>
              <w:br/>
              <w:t>- Chống thấm mái sử dụng Màng khò nóng Bitumode Delta – P 3mm (Mặt trơn)</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m2</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w:t>
            </w:r>
          </w:p>
        </w:tc>
      </w:tr>
      <w:tr>
        <w:trPr>
          <w:cantSplit/>
        </w:trPr>
        <w:tc>
          <w:tcPr>
            <w:tcW w:type="dxa" w:w="864"/>
            <w:vAlign w:val="center"/>
            <w:shd w:fill="F8F9FA"/>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B</w:t>
            </w:r>
          </w:p>
        </w:tc>
        <w:tc>
          <w:tcPr>
            <w:tcW w:type="dxa" w:w="8496"/>
            <w:gridSpan w:val="3"/>
            <w:vAlign w:val="center"/>
            <w:shd w:fill="F8F9FA"/>
            <w:tcMar>
              <w:top w:w="60" w:type="dxa"/>
              <w:bottom w:w="60" w:type="dxa"/>
              <w:left w:w="80" w:type="dxa"/>
              <w:right w:w="80" w:type="dxa"/>
            </w:tcMar>
          </w:tcPr>
          <w:p>
            <w:pPr>
              <w:spacing w:after="0" w:before="0" w:line="276" w:lineRule="auto"/>
              <w:ind w:firstLine="0"/>
              <w:jc w:val="left"/>
            </w:pPr>
            <w:r/>
            <w:r>
              <w:rPr>
                <w:rFonts w:ascii="Times New Roman" w:hAnsi="Times New Roman"/>
                <w:b/>
                <w:i w:val="0"/>
                <w:sz w:val="21"/>
              </w:rPr>
              <w:t>Chống thấm tường sàn mái, tường sê nô mái, tường mương đón nước mái tôn bằng SikaCoat Plus.</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1</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 Vệ sinh sạch bề mặt, bằng bàn chải sắt.</w:t>
              <w:br/>
              <w:t>- Sử dụng MASTIC sửa chữa các vết nứt.</w:t>
              <w:br/>
              <w:t>- Lăn phủ 2 lớp chống thấm kháng tia UV SikaCoat Plus. Định mức 0.6kg/m2</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m2</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w:t>
            </w:r>
          </w:p>
        </w:tc>
      </w:tr>
      <w:tr>
        <w:trPr>
          <w:cantSplit/>
        </w:trPr>
        <w:tc>
          <w:tcPr>
            <w:tcW w:type="dxa" w:w="864"/>
            <w:vAlign w:val="center"/>
            <w:shd w:fill="F8F9FA"/>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C</w:t>
            </w:r>
          </w:p>
        </w:tc>
        <w:tc>
          <w:tcPr>
            <w:tcW w:type="dxa" w:w="8496"/>
            <w:gridSpan w:val="3"/>
            <w:vAlign w:val="center"/>
            <w:shd w:fill="F8F9FA"/>
            <w:tcMar>
              <w:top w:w="60" w:type="dxa"/>
              <w:bottom w:w="60" w:type="dxa"/>
              <w:left w:w="80" w:type="dxa"/>
              <w:right w:w="80" w:type="dxa"/>
            </w:tcMar>
          </w:tcPr>
          <w:p>
            <w:pPr>
              <w:spacing w:after="0" w:before="0" w:line="276" w:lineRule="auto"/>
              <w:ind w:firstLine="0"/>
              <w:jc w:val="left"/>
            </w:pPr>
            <w:r/>
            <w:r>
              <w:rPr>
                <w:rFonts w:ascii="Times New Roman" w:hAnsi="Times New Roman"/>
                <w:b/>
                <w:i w:val="0"/>
                <w:sz w:val="21"/>
              </w:rPr>
              <w:t>Trang bị tài sản làm việc cho Giám đốc mới nhậm chức theo Quyết định số 8541/QĐ-SNNMT-VP và Quy chế chi tiêu nội bộ số 355.</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1</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Bộ bàn ghế ngồi làm việc Giám đốc (Bàn làm việc + Ghế xoay lãnh đạo)</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Bộ</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2</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Tủ đựng tài liệu Giám đốc</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Chiếc</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3</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Máy vi tính để bàn làm việc (gồm màn hình)</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Bộ</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4</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Máy in laser khổ A4</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Chiếc</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5</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Máy điện thoại bàn cố định</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Chiếc</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6</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Bộ bàn ghế tiếp khách phòng Giám đốc</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Bộ</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01</w:t>
            </w:r>
          </w:p>
        </w:tc>
      </w:tr>
      <w:tr>
        <w:trPr>
          <w:cantSplit/>
        </w:trPr>
        <w:tc>
          <w:tcPr>
            <w:tcW w:type="dxa" w:w="864"/>
            <w:vAlign w:val="center"/>
            <w:shd w:fill="F8F9FA"/>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D</w:t>
            </w:r>
          </w:p>
        </w:tc>
        <w:tc>
          <w:tcPr>
            <w:tcW w:type="dxa" w:w="8496"/>
            <w:gridSpan w:val="3"/>
            <w:vAlign w:val="center"/>
            <w:shd w:fill="F8F9FA"/>
            <w:tcMar>
              <w:top w:w="60" w:type="dxa"/>
              <w:bottom w:w="60" w:type="dxa"/>
              <w:left w:w="80" w:type="dxa"/>
              <w:right w:w="80" w:type="dxa"/>
            </w:tcMar>
          </w:tcPr>
          <w:p>
            <w:pPr>
              <w:spacing w:after="0" w:before="0" w:line="276" w:lineRule="auto"/>
              <w:ind w:firstLine="0"/>
              <w:jc w:val="left"/>
            </w:pPr>
            <w:r/>
            <w:r>
              <w:rPr>
                <w:rFonts w:ascii="Times New Roman" w:hAnsi="Times New Roman"/>
                <w:b/>
                <w:i w:val="0"/>
                <w:sz w:val="21"/>
              </w:rPr>
              <w:t>Trang bị phương tiện phòng cháy chữa cháy (PCCC) cơ sở theo Báo cáo PCCC CN23 và quy định an toàn PCCC.</w:t>
            </w:r>
          </w:p>
        </w:tc>
      </w:tr>
      <w:tr>
        <w:trPr>
          <w:cantSplit/>
        </w:trPr>
        <w:tc>
          <w:tcPr>
            <w:tcW w:type="dxa" w:w="864"/>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i w:val="0"/>
                <w:sz w:val="21"/>
              </w:rPr>
              <w:t>1</w:t>
            </w:r>
          </w:p>
        </w:tc>
        <w:tc>
          <w:tcPr>
            <w:tcW w:type="dxa" w:w="6192"/>
            <w:vAlign w:val="center"/>
            <w:tcMar>
              <w:top w:w="60" w:type="dxa"/>
              <w:bottom w:w="60" w:type="dxa"/>
              <w:left w:w="80" w:type="dxa"/>
              <w:right w:w="80" w:type="dxa"/>
            </w:tcMar>
          </w:tcPr>
          <w:p>
            <w:pPr>
              <w:spacing w:after="0" w:before="0" w:line="276" w:lineRule="auto"/>
              <w:ind w:firstLine="0"/>
              <w:jc w:val="left"/>
            </w:pPr>
            <w:r/>
            <w:r>
              <w:rPr>
                <w:rFonts w:ascii="Times New Roman" w:hAnsi="Times New Roman"/>
                <w:b w:val="0"/>
                <w:i w:val="0"/>
                <w:sz w:val="21"/>
              </w:rPr>
              <w:t>Trang bị bổ sung phương tiện PCCC cơ sở (Danh mục, chủng loại và khối lượng: &lt;trống&gt; - Chờ Chi nhánh 23 rà soát, khảo sát và lập danh mục đề xuất thực tế theo biên bản kiểm tra an toàn PCCC)</w:t>
            </w:r>
          </w:p>
        </w:tc>
        <w:tc>
          <w:tcPr>
            <w:tcW w:type="dxa" w:w="1008"/>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&lt;trống&gt;</w:t>
            </w:r>
          </w:p>
        </w:tc>
        <w:tc>
          <w:tcPr>
            <w:tcW w:type="dxa" w:w="1296"/>
            <w:vAlign w:val="center"/>
            <w:tcMar>
              <w:top w:w="60" w:type="dxa"/>
              <w:bottom w:w="60" w:type="dxa"/>
              <w:left w:w="80" w:type="dxa"/>
              <w:right w:w="80" w:type="dxa"/>
            </w:tcMar>
          </w:tcPr>
          <w:p>
            <w:pPr>
              <w:spacing w:after="0" w:before="0" w:line="276" w:lineRule="auto"/>
              <w:ind w:firstLine="0"/>
              <w:jc w:val="center"/>
            </w:pPr>
            <w:r/>
            <w:r>
              <w:rPr>
                <w:rFonts w:ascii="Times New Roman" w:hAnsi="Times New Roman"/>
                <w:b w:val="0"/>
                <w:i w:val="0"/>
                <w:sz w:val="21"/>
              </w:rPr>
              <w:t>&lt;trống&gt;</w:t>
            </w:r>
          </w:p>
        </w:tc>
      </w:tr>
    </w:tbl>
    <w:p>
      <w:pPr>
        <w:spacing w:line="276" w:lineRule="auto" w:before="160" w:after="60"/>
        <w:ind w:firstLine="0"/>
        <w:jc w:val="both"/>
      </w:pPr>
      <w:r>
        <w:rPr>
          <w:rFonts w:ascii="Times New Roman" w:hAnsi="Times New Roman"/>
          <w:b/>
          <w:i w:val="0"/>
          <w:sz w:val="26"/>
        </w:rPr>
        <w:t>3. Quy trình thực hiện (sắp xếp theo thứ tự thực hiện)</w:t>
      </w:r>
    </w:p>
    <w:p>
      <w:pPr>
        <w:spacing w:line="276" w:lineRule="auto" w:before="0" w:after="60"/>
        <w:ind w:firstLine="0"/>
        <w:jc w:val="both"/>
      </w:pPr>
      <w:r>
        <w:rPr>
          <w:rFonts w:ascii="Times New Roman" w:hAnsi="Times New Roman"/>
          <w:b/>
          <w:i w:val="0"/>
          <w:sz w:val="26"/>
        </w:rPr>
        <w:t>3.1 Quy trình thực hiện:</w:t>
      </w:r>
    </w:p>
    <w:p>
      <w:pPr>
        <w:spacing w:line="276" w:lineRule="auto" w:before="80" w:after="40"/>
        <w:ind w:firstLine="0"/>
        <w:jc w:val="both"/>
      </w:pPr>
      <w:r>
        <w:rPr>
          <w:rFonts w:ascii="Times New Roman" w:hAnsi="Times New Roman"/>
          <w:b/>
          <w:i w:val="0"/>
          <w:sz w:val="26"/>
        </w:rPr>
        <w:t>Bước 1: Khảo sát và thu thập báo giá:</w:t>
      </w:r>
    </w:p>
    <w:p>
      <w:pPr>
        <w:spacing w:line="276" w:lineRule="auto" w:before="0" w:after="60"/>
        <w:ind w:firstLine="706"/>
        <w:jc w:val="both"/>
      </w:pPr>
      <w:r>
        <w:rPr>
          <w:rFonts w:ascii="Times New Roman" w:hAnsi="Times New Roman"/>
          <w:b w:val="0"/>
          <w:i w:val="0"/>
          <w:sz w:val="26"/>
        </w:rPr>
        <w:t>- Khảo sát và thu thập các báo giá của đơn vị thực hiện: Chi nhánh Văn phòng Đăng ký đất đai số 23.</w:t>
      </w:r>
    </w:p>
    <w:p>
      <w:pPr>
        <w:spacing w:line="276" w:lineRule="auto" w:before="80" w:after="40"/>
        <w:ind w:firstLine="0"/>
        <w:jc w:val="both"/>
      </w:pPr>
      <w:r>
        <w:rPr>
          <w:rFonts w:ascii="Times New Roman" w:hAnsi="Times New Roman"/>
          <w:b/>
          <w:i w:val="0"/>
          <w:sz w:val="26"/>
        </w:rPr>
        <w:t>Bước 2: Lập, Thẩm định và trình duyệt Thủ trưởng phương án dự toán sửa chữa, trang bị:</w:t>
      </w:r>
    </w:p>
    <w:p>
      <w:pPr>
        <w:spacing w:line="276" w:lineRule="auto" w:before="0" w:after="60"/>
        <w:ind w:firstLine="706"/>
        <w:jc w:val="both"/>
      </w:pPr>
      <w:r>
        <w:rPr>
          <w:rFonts w:ascii="Times New Roman" w:hAnsi="Times New Roman"/>
          <w:b w:val="0"/>
          <w:i w:val="0"/>
          <w:sz w:val="26"/>
        </w:rPr>
        <w:t>- Lập: Chi nhánh Văn phòng Đăng ký đất đai số 23.</w:t>
        <w:br/>
        <w:t>- Thẩm định và trình duyệt Thủ trưởng: Phòng Kế hoạch - Tài chính Cơ sở.</w:t>
      </w:r>
    </w:p>
    <w:p>
      <w:pPr>
        <w:spacing w:line="276" w:lineRule="auto" w:before="80" w:after="40"/>
        <w:ind w:firstLine="0"/>
        <w:jc w:val="both"/>
      </w:pPr>
      <w:r>
        <w:rPr>
          <w:rFonts w:ascii="Times New Roman" w:hAnsi="Times New Roman"/>
          <w:b/>
          <w:i w:val="0"/>
          <w:sz w:val="26"/>
        </w:rPr>
        <w:t>Bước 3: Lập, thẩm định và trình duyệt kế hoạch lựa chọn nhà thầu:</w:t>
      </w:r>
    </w:p>
    <w:p>
      <w:pPr>
        <w:spacing w:line="276" w:lineRule="auto" w:before="0" w:after="60"/>
        <w:ind w:firstLine="706"/>
        <w:jc w:val="both"/>
      </w:pPr>
      <w:r>
        <w:rPr>
          <w:rFonts w:ascii="Times New Roman" w:hAnsi="Times New Roman"/>
          <w:b w:val="0"/>
          <w:i w:val="0"/>
          <w:sz w:val="26"/>
        </w:rPr>
        <w:t>- Lập Tờ trình kế hoạch lựa chọn nhà thầu: Chi nhánh Văn phòng Đăng ký đất đai số 23.</w:t>
        <w:br/>
        <w:t>- Thẩm định và trình duyệt Thủ trưởng: Phòng Kế hoạch - Tài chính.</w:t>
      </w:r>
    </w:p>
    <w:p>
      <w:pPr>
        <w:spacing w:line="276" w:lineRule="auto" w:before="80" w:after="40"/>
        <w:ind w:firstLine="0"/>
        <w:jc w:val="both"/>
      </w:pPr>
      <w:r>
        <w:rPr>
          <w:rFonts w:ascii="Times New Roman" w:hAnsi="Times New Roman"/>
          <w:b/>
          <w:i w:val="0"/>
          <w:sz w:val="26"/>
        </w:rPr>
        <w:t>Bước 4: Lập, thẩm định và trình duyệt kết quả lựa chọn nhà thầu:</w:t>
      </w:r>
    </w:p>
    <w:p>
      <w:pPr>
        <w:spacing w:line="276" w:lineRule="auto" w:before="0" w:after="60"/>
        <w:ind w:firstLine="706"/>
        <w:jc w:val="both"/>
      </w:pPr>
      <w:r>
        <w:rPr>
          <w:rFonts w:ascii="Times New Roman" w:hAnsi="Times New Roman"/>
          <w:b w:val="0"/>
          <w:i w:val="0"/>
          <w:sz w:val="26"/>
        </w:rPr>
        <w:t>a. Các thủ tục đăng tải trên mạng đấu thầu: Phòng Hành chính Tổng hợp.</w:t>
        <w:br/>
        <w:t>b. Thương thảo hợp đồng: Chi nhánh Văn phòng Đăng ký đất đai số 23.</w:t>
        <w:br/>
        <w:t>c. Lập Tờ trình kết quả lựa chọn nhà thầu: Chi nhánh Văn phòng Đăng ký đất đai số 23.</w:t>
        <w:br/>
        <w:t>d. Thẩm định, trình Giám đốc ban hành Quyết định kết quả lựa chọn nhà thầu: Phòng Hành chính Tổng hợp.</w:t>
      </w:r>
    </w:p>
    <w:p>
      <w:pPr>
        <w:spacing w:line="276" w:lineRule="auto" w:before="80" w:after="40"/>
        <w:ind w:firstLine="0"/>
        <w:jc w:val="both"/>
      </w:pPr>
      <w:r>
        <w:rPr>
          <w:rFonts w:ascii="Times New Roman" w:hAnsi="Times New Roman"/>
          <w:b/>
          <w:i w:val="0"/>
          <w:sz w:val="26"/>
        </w:rPr>
        <w:t>Bước 5: Trình duyệt, tổ chức thực hiện Hợp đồng :</w:t>
      </w:r>
    </w:p>
    <w:p>
      <w:pPr>
        <w:spacing w:line="276" w:lineRule="auto" w:before="0" w:after="60"/>
        <w:ind w:firstLine="706"/>
        <w:jc w:val="both"/>
      </w:pPr>
      <w:r>
        <w:rPr>
          <w:rFonts w:ascii="Times New Roman" w:hAnsi="Times New Roman"/>
          <w:b w:val="0"/>
          <w:i w:val="0"/>
          <w:sz w:val="26"/>
        </w:rPr>
        <w:t>a. Trình duyệt hợp đồng: Chi nhánh Văn phòng Đăng ký đất đai số 23</w:t>
        <w:br/>
        <w:t>b. Kiểm tra nghiệm thu: Chi nhánh Văn phòng Đăng ký đất đai số 23, Tổ Hành chính – Tổng Hợp.</w:t>
        <w:br/>
        <w:t>c. Thanh lý: Chi nhánh Văn phòng Đăng ký đất đai số 23.</w:t>
      </w:r>
    </w:p>
    <w:p>
      <w:pPr>
        <w:spacing w:line="276" w:lineRule="auto" w:before="80" w:after="40"/>
        <w:ind w:firstLine="0"/>
        <w:jc w:val="both"/>
      </w:pPr>
      <w:r>
        <w:rPr>
          <w:rFonts w:ascii="Times New Roman" w:hAnsi="Times New Roman"/>
          <w:b/>
          <w:i w:val="0"/>
          <w:sz w:val="26"/>
        </w:rPr>
        <w:t>Bước 6: Thanh quyết toán :</w:t>
      </w:r>
    </w:p>
    <w:p>
      <w:pPr>
        <w:spacing w:line="276" w:lineRule="auto" w:before="0" w:after="60"/>
        <w:ind w:firstLine="706"/>
        <w:jc w:val="both"/>
      </w:pPr>
      <w:r>
        <w:rPr>
          <w:rFonts w:ascii="Times New Roman" w:hAnsi="Times New Roman"/>
          <w:b w:val="0"/>
          <w:i w:val="0"/>
          <w:sz w:val="26"/>
        </w:rPr>
        <w:t>- Lập thủ tục và đề nghị : Chi nhánh Văn phòng Đăng ký đất đai số 23.</w:t>
        <w:br/>
        <w:t>- Kiểm soát chi , trình thủ tục giải ngân : Phòng Kế hoạch - Tài chính.</w:t>
      </w:r>
    </w:p>
    <w:p>
      <w:pPr>
        <w:spacing w:line="276" w:lineRule="auto" w:before="120" w:after="60"/>
        <w:ind w:firstLine="0"/>
        <w:jc w:val="both"/>
      </w:pPr>
      <w:r>
        <w:rPr>
          <w:rFonts w:ascii="Times New Roman" w:hAnsi="Times New Roman"/>
          <w:b/>
          <w:i w:val="0"/>
          <w:sz w:val="26"/>
        </w:rPr>
        <w:t>3.2. Trách nhiệm trong công tác kiểm tra nghiệm thu:</w:t>
      </w:r>
    </w:p>
    <w:p>
      <w:pPr>
        <w:spacing w:line="276" w:lineRule="auto" w:before="0" w:after="40"/>
        <w:ind w:firstLine="0"/>
        <w:jc w:val="both"/>
      </w:pPr>
      <w:r>
        <w:rPr>
          <w:rFonts w:ascii="Times New Roman" w:hAnsi="Times New Roman"/>
          <w:b/>
          <w:i w:val="0"/>
          <w:sz w:val="26"/>
        </w:rPr>
        <w:t>a) Các bước kiểm tra nghiệm thu:</w:t>
      </w:r>
    </w:p>
    <w:p>
      <w:pPr>
        <w:spacing w:line="276" w:lineRule="auto" w:before="0" w:after="80"/>
        <w:ind w:firstLine="706"/>
        <w:jc w:val="both"/>
      </w:pPr>
      <w:r>
        <w:rPr>
          <w:rFonts w:ascii="Times New Roman" w:hAnsi="Times New Roman"/>
          <w:b w:val="0"/>
          <w:i w:val="0"/>
          <w:sz w:val="26"/>
        </w:rPr>
        <w:t>- Chi nhánh Văn phòng Đăng ký đất đai số 23, Tổ Hành chính – Tổng Hợp: Chịu trách nhiệm về tính chính xác của các chỉ tiêu số lượng, chất lượng trên biên bản kiểm tra nghiệm thu.</w:t>
      </w:r>
    </w:p>
    <w:p>
      <w:pPr>
        <w:spacing w:line="276" w:lineRule="auto" w:before="0" w:after="40"/>
        <w:ind w:firstLine="0"/>
        <w:jc w:val="both"/>
      </w:pPr>
      <w:r>
        <w:rPr>
          <w:rFonts w:ascii="Times New Roman" w:hAnsi="Times New Roman"/>
          <w:b/>
          <w:i w:val="0"/>
          <w:sz w:val="26"/>
        </w:rPr>
        <w:t>b) Thành phần bộ hồ sơ kiểm tra nghiệm thu làm căn cứ thanh toán chi phí thuê đơn vị thi công sửa chữa, trang bị tài sản được lập đầy đủ, hợp lệ theo quy định của pháp luật hiện hành, bao gồm các tài liệu sau:</w:t>
      </w:r>
    </w:p>
    <w:p>
      <w:pPr>
        <w:spacing w:line="276" w:lineRule="auto" w:before="0" w:after="80"/>
        <w:ind w:firstLine="706"/>
        <w:jc w:val="both"/>
      </w:pPr>
      <w:r>
        <w:rPr>
          <w:rFonts w:ascii="Times New Roman" w:hAnsi="Times New Roman"/>
          <w:b w:val="0"/>
          <w:i w:val="0"/>
          <w:sz w:val="26"/>
        </w:rPr>
        <w:t>- Hợp đồng thuê đơn vị thi công sửa chữa, mua sắm tài sản đã được ký kết giữa Chi nhánh Văn phòng đăng ký đất đai số 23 và đơn vị cung cấp dịch vụ.</w:t>
      </w:r>
    </w:p>
    <w:p>
      <w:pPr>
        <w:spacing w:line="276" w:lineRule="auto" w:before="0" w:after="80"/>
        <w:ind w:firstLine="706"/>
        <w:jc w:val="both"/>
      </w:pPr>
      <w:r>
        <w:rPr>
          <w:rFonts w:ascii="Times New Roman" w:hAnsi="Times New Roman"/>
          <w:b w:val="0"/>
          <w:i w:val="0"/>
          <w:sz w:val="26"/>
        </w:rPr>
        <w:t>- Biên bản kiểm tra nghiệm thu: Giám đốc Chi nhánh Văn phòng Đăng ký đất đai số 23 ký duyệt.</w:t>
      </w:r>
    </w:p>
    <w:p>
      <w:pPr>
        <w:spacing w:line="276" w:lineRule="auto" w:before="0" w:after="80"/>
        <w:ind w:firstLine="706"/>
        <w:jc w:val="both"/>
      </w:pPr>
      <w:r>
        <w:rPr>
          <w:rFonts w:ascii="Times New Roman" w:hAnsi="Times New Roman"/>
          <w:b w:val="0"/>
          <w:i w:val="0"/>
          <w:sz w:val="26"/>
        </w:rPr>
        <w:t>- Hóa đơn điện tử hợp đồng trọn gói thi công sửa chữa chống thấm, mua sắm thiết bị đúng quy định pháp luật về thuế.</w:t>
      </w:r>
    </w:p>
    <w:p>
      <w:pPr>
        <w:spacing w:line="276" w:lineRule="auto" w:before="0" w:after="80"/>
        <w:ind w:firstLine="706"/>
        <w:jc w:val="both"/>
      </w:pPr>
      <w:r>
        <w:rPr>
          <w:rFonts w:ascii="Times New Roman" w:hAnsi="Times New Roman"/>
          <w:b w:val="0"/>
          <w:i w:val="0"/>
          <w:sz w:val="26"/>
        </w:rPr>
        <w:t>- Các tài liệu, chứng từ hợp pháp khác có liên quan theo yêu cầu của cơ quan tài chính, cơ quan kiểm toán hoặc cơ quan có thẩm quyền (nếu có).</w:t>
      </w:r>
    </w:p>
    <w:p>
      <w:pPr>
        <w:spacing w:line="276" w:lineRule="auto" w:before="160" w:after="60"/>
        <w:ind w:firstLine="0"/>
        <w:jc w:val="both"/>
      </w:pPr>
      <w:r>
        <w:rPr>
          <w:rFonts w:ascii="Times New Roman" w:hAnsi="Times New Roman"/>
          <w:b/>
          <w:i w:val="0"/>
          <w:sz w:val="28"/>
        </w:rPr>
        <w:t>IV. DỰ TOÁN KINH PHÍ</w:t>
      </w:r>
    </w:p>
    <w:p>
      <w:pPr>
        <w:spacing w:line="276" w:lineRule="auto" w:before="0" w:after="60"/>
        <w:ind w:firstLine="0"/>
        <w:jc w:val="both"/>
      </w:pPr>
      <w:r>
        <w:rPr>
          <w:rFonts w:ascii="Times New Roman" w:hAnsi="Times New Roman"/>
          <w:b/>
          <w:i w:val="0"/>
          <w:sz w:val="26"/>
        </w:rPr>
        <w:t>1. Dự toán kinh phí</w:t>
      </w:r>
    </w:p>
    <w:p>
      <w:pPr>
        <w:spacing w:line="276" w:lineRule="auto" w:before="0" w:after="80"/>
        <w:ind w:firstLine="706"/>
        <w:jc w:val="both"/>
      </w:pPr>
      <w:r>
        <w:rPr>
          <w:rFonts w:ascii="Times New Roman" w:hAnsi="Times New Roman"/>
          <w:b w:val="0"/>
          <w:i w:val="0"/>
          <w:sz w:val="26"/>
        </w:rPr>
        <w:t>Căn cứ 03 bảng báo giá cạnh tranh của các đơn vị cung cấp dịch vụ và hàng hóa (đang thực hiện khảo sát, thu thập để hoàn thiện hồ sơ theo quy định):</w:t>
      </w:r>
    </w:p>
    <w:p>
      <w:pPr>
        <w:spacing w:line="276" w:lineRule="auto" w:before="0" w:after="80"/>
        <w:ind w:firstLine="706"/>
        <w:jc w:val="both"/>
      </w:pPr>
      <w:r>
        <w:rPr>
          <w:rFonts w:ascii="Times New Roman" w:hAnsi="Times New Roman"/>
          <w:b w:val="0"/>
          <w:i w:val="0"/>
          <w:sz w:val="26"/>
        </w:rPr>
        <w:t>- Đơn vị báo giá 1: [...] (Chờ khảo sát thực tế).</w:t>
      </w:r>
    </w:p>
    <w:p>
      <w:pPr>
        <w:spacing w:line="276" w:lineRule="auto" w:before="0" w:after="80"/>
        <w:ind w:firstLine="706"/>
        <w:jc w:val="both"/>
      </w:pPr>
      <w:r>
        <w:rPr>
          <w:rFonts w:ascii="Times New Roman" w:hAnsi="Times New Roman"/>
          <w:b w:val="0"/>
          <w:i w:val="0"/>
          <w:sz w:val="26"/>
        </w:rPr>
        <w:t>- Đơn vị báo giá 2: [...] (Chờ khảo sát thực tế).</w:t>
      </w:r>
    </w:p>
    <w:p>
      <w:pPr>
        <w:spacing w:line="276" w:lineRule="auto" w:before="0" w:after="80"/>
        <w:ind w:firstLine="706"/>
        <w:jc w:val="both"/>
      </w:pPr>
      <w:r>
        <w:rPr>
          <w:rFonts w:ascii="Times New Roman" w:hAnsi="Times New Roman"/>
          <w:b w:val="0"/>
          <w:i w:val="0"/>
          <w:sz w:val="26"/>
        </w:rPr>
        <w:t>- Đơn vị báo giá 3: [...] (Chờ khảo sát thực tế).</w:t>
        <w:tab/>
        <w:tab/>
        <w:tab/>
        <w:tab/>
        <w:tab/>
        <w:tab/>
        <w:tab/>
        <w:tab/>
        <w:t xml:space="preserve">                                                               Đơn vị tính: đồng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rPr>
          <w:tblHeader/>
          <w:cantSplit/>
        </w:trPr>
        <w:tc>
          <w:tcPr>
            <w:tcW w:type="dxa" w:w="2340"/>
            <w:gridSpan w:val="2"/>
            <w:vAlign w:val="center"/>
            <w:shd w:fill="EAECEF"/>
            <w:tcMar>
              <w:top w:w="50" w:type="dxa"/>
              <w:bottom w:w="50" w:type="dxa"/>
              <w:left w:w="40" w:type="dxa"/>
              <w:right w:w="40" w:type="dxa"/>
            </w:tcMa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Nội dung thực hiện theo thẩm định</w:t>
            </w:r>
          </w:p>
        </w:tc>
        <w:tc>
          <w:tcPr>
            <w:tcW w:type="dxa" w:w="2340"/>
            <w:gridSpan w:val="2"/>
            <w:vAlign w:val="center"/>
            <w:shd w:fill="EAECEF"/>
            <w:tcMar>
              <w:top w:w="50" w:type="dxa"/>
              <w:bottom w:w="50" w:type="dxa"/>
              <w:left w:w="40" w:type="dxa"/>
              <w:right w:w="40" w:type="dxa"/>
            </w:tcMa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Đơn vị báo giá 1</w:t>
              <w:br/>
              <w:t>([Chờ báo giá thực tế])</w:t>
            </w:r>
          </w:p>
        </w:tc>
        <w:tc>
          <w:tcPr>
            <w:tcW w:type="dxa" w:w="2340"/>
            <w:gridSpan w:val="2"/>
            <w:vAlign w:val="center"/>
            <w:shd w:fill="EAECEF"/>
            <w:tcMar>
              <w:top w:w="50" w:type="dxa"/>
              <w:bottom w:w="50" w:type="dxa"/>
              <w:left w:w="40" w:type="dxa"/>
              <w:right w:w="40" w:type="dxa"/>
            </w:tcMa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Đơn vị báo giá 2</w:t>
              <w:br/>
              <w:t>([Chờ báo giá thực tế])</w:t>
            </w:r>
          </w:p>
        </w:tc>
        <w:tc>
          <w:tcPr>
            <w:tcW w:type="dxa" w:w="2340"/>
            <w:gridSpan w:val="2"/>
            <w:vAlign w:val="center"/>
            <w:shd w:fill="EAECEF"/>
            <w:tcMar>
              <w:top w:w="50" w:type="dxa"/>
              <w:bottom w:w="50" w:type="dxa"/>
              <w:left w:w="40" w:type="dxa"/>
              <w:right w:w="40" w:type="dxa"/>
            </w:tcMa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Đơn vị báo giá 3</w:t>
              <w:br/>
              <w:t>([Chờ báo giá thực tế])</w:t>
            </w:r>
          </w:p>
        </w:tc>
      </w:tr>
      <w:tr>
        <w:trPr>
          <w:tblHeader/>
          <w:cantSplit/>
        </w:trPr>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STT</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Nội dung hạng mục</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Đơn giá</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Thành tiền</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Đơn giá</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Thành tiền</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Đơn giá</w:t>
            </w:r>
          </w:p>
        </w:tc>
        <w:tc>
          <w:tcPr>
            <w:tcW w:type="dxa" w:w="1170"/>
            <w:vAlign w:val="center"/>
            <w:shd w:fill="EAECEF"/>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Thành tiền</w:t>
            </w:r>
          </w:p>
        </w:tc>
      </w:tr>
      <w:tr>
        <w:trPr>
          <w:cantSplit/>
        </w:trPr>
        <w:tc>
          <w:tcPr>
            <w:tcW w:type="dxa" w:w="1170"/>
            <w:vAlign w:val="center"/>
            <w:shd w:fill="F8F9FA"/>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I</w:t>
            </w:r>
          </w:p>
        </w:tc>
        <w:tc>
          <w:tcPr>
            <w:tcW w:type="dxa" w:w="8190"/>
            <w:gridSpan w:val="7"/>
            <w:vAlign w:val="center"/>
            <w:shd w:fill="F8F9FA"/>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SỬA CHỮA CHỐNG THẤM TRỤ SỞ CHI NHÁNH SỐ 23</w:t>
            </w:r>
          </w:p>
        </w:tc>
      </w:tr>
      <w:tr>
        <w:trPr>
          <w:cantSplit/>
        </w:trPr>
        <w:tc>
          <w:tcPr>
            <w:tcW w:type="dxa" w:w="1170"/>
            <w:vAlign w:val="center"/>
            <w:shd w:fill="F8F9FA"/>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A</w:t>
            </w:r>
          </w:p>
        </w:tc>
        <w:tc>
          <w:tcPr>
            <w:tcW w:type="dxa" w:w="8190"/>
            <w:gridSpan w:val="7"/>
            <w:vAlign w:val="center"/>
            <w:shd w:fill="F8F9FA"/>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Chống thấm sàn mái, sê nô mái, mương đón nước mái tôn bằng màng chống thấm Bitumode Delta – P 3mm (Mặt trơn) dạng khò nhiệt ([...] m2)</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 Tạo nhám bề mặt bằng máy mài. Vệ sinh sạch bề mặt</w:t>
              <w:br/>
              <w:t>- Quét 1 lớp lót hệ nước Nirol – W (định mức 0,2kg/m2).</w:t>
              <w:br/>
              <w:t>- Chống thấm mái sử dụng Màng khò nóng Bitumode Delta – P 3mm (Mặt trơn)</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r>
      <w:tr>
        <w:trPr>
          <w:cantSplit/>
        </w:trPr>
        <w:tc>
          <w:tcPr>
            <w:tcW w:type="dxa" w:w="1170"/>
            <w:vAlign w:val="center"/>
            <w:shd w:fill="F8F9FA"/>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B</w:t>
            </w:r>
          </w:p>
        </w:tc>
        <w:tc>
          <w:tcPr>
            <w:tcW w:type="dxa" w:w="8190"/>
            <w:gridSpan w:val="7"/>
            <w:vAlign w:val="center"/>
            <w:shd w:fill="F8F9FA"/>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Chống thấm tường sàn mái, tường sê nô mái, tường mương đón nước mái tôn bằng SikaCoat Plus. ([...] m2)</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 Vệ sinh sạch bề mặt, bằng bàn chải sắt.</w:t>
              <w:br/>
              <w:t>- Sử dụng MASTIC sửa chữa các vết nứt.</w:t>
              <w:br/>
              <w:t>- Lăn phủ 2 lớp chống thấm kháng tia UV SikaCoat Plus. Định mức 0.6kg/m2</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Cộng 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Cộng kinh phí sửa chữa chống thấm (trước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VAT 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Thuế VAT 8% hạng mục chống thấm</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 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Tổng cộng hạng mục chống thấm sau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r>
      <w:tr>
        <w:trPr>
          <w:cantSplit/>
        </w:trPr>
        <w:tc>
          <w:tcPr>
            <w:tcW w:type="dxa" w:w="1170"/>
            <w:vAlign w:val="center"/>
            <w:shd w:fill="F8F9FA"/>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II</w:t>
            </w:r>
          </w:p>
        </w:tc>
        <w:tc>
          <w:tcPr>
            <w:tcW w:type="dxa" w:w="8190"/>
            <w:gridSpan w:val="7"/>
            <w:vAlign w:val="center"/>
            <w:shd w:fill="F8F9FA"/>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TRANG BỊ TÀI SẢN PHÒNG GIÁM ĐỐC MỚI NHẬM CHỨC (THEO QĐ 8541 &amp; QC 355)</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Bộ bàn ghế ngồi làm việc Giám đốc (01 bộ)</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2</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Tủ đựng tài liệu Giám đốc (01 chiếc)</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3</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Máy vi tính để bàn làm việc gồm màn hình (01 bộ)</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4</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Máy in laser khổ A4 (01 chiếc)</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5</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Điện thoại bàn cố định (01 chiếc)</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6</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Bộ bàn ghế tiếp khách phòng Giám đốc (01 bộ)</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Cộng 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Cộng kinh phí trang bị tài sản Giám đốc (trước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VAT 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Thuế VAT 8% trang bị tài sản Giám đốc</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 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Tổng cộng trang bị tài sản Giám đốc sau thuế (Định mức QC 355: ≤ 64.000.000 đ)</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r>
      <w:tr>
        <w:trPr>
          <w:cantSplit/>
        </w:trPr>
        <w:tc>
          <w:tcPr>
            <w:tcW w:type="dxa" w:w="1170"/>
            <w:vAlign w:val="center"/>
            <w:shd w:fill="F8F9FA"/>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III</w:t>
            </w:r>
          </w:p>
        </w:tc>
        <w:tc>
          <w:tcPr>
            <w:tcW w:type="dxa" w:w="8190"/>
            <w:gridSpan w:val="7"/>
            <w:vAlign w:val="center"/>
            <w:shd w:fill="F8F9FA"/>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TRANG BỊ PHƯƠNG TIỆN PHÒNG CHÁY CHỮA CHÁY (PCCC)</w:t>
            </w:r>
          </w:p>
        </w:tc>
      </w:tr>
      <w:tr>
        <w:trPr>
          <w:cantSplit/>
        </w:trPr>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1</w:t>
            </w:r>
          </w:p>
        </w:tc>
        <w:tc>
          <w:tcPr>
            <w:tcW w:type="dxa" w:w="1170"/>
            <w:vAlign w:val="center"/>
            <w:tcMar>
              <w:top w:w="40" w:type="dxa"/>
              <w:bottom w:w="40" w:type="dxa"/>
              <w:left w:w="30" w:type="dxa"/>
              <w:right w:w="30" w:type="dxa"/>
            </w:tcMar>
          </w:tcPr>
          <w:p>
            <w:pPr>
              <w:spacing w:after="0" w:before="0" w:line="276" w:lineRule="auto"/>
              <w:ind w:firstLine="0"/>
              <w:jc w:val="left"/>
            </w:pPr>
            <w:r/>
            <w:r>
              <w:rPr>
                <w:rFonts w:ascii="Times New Roman" w:hAnsi="Times New Roman"/>
                <w:b w:val="0"/>
                <w:i w:val="0"/>
                <w:sz w:val="17"/>
              </w:rPr>
              <w:t>Trang bị bổ sung phương tiện PCCC cơ sở (Chờ Chi nhánh 23 khảo sát và lập danh mục đề xuất thực tế)</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&lt;trống&gt;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&lt;trống&gt;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&lt;trống&gt;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&lt;trống&gt;</w:t>
            </w:r>
          </w:p>
        </w:tc>
        <w:tc>
          <w:tcPr>
            <w:tcW w:type="dxa" w:w="1170"/>
            <w:vAlign w:val="center"/>
            <w:tcMar>
              <w:top w:w="40" w:type="dxa"/>
              <w:bottom w:w="40" w:type="dxa"/>
              <w:left w:w="30" w:type="dxa"/>
              <w:right w:w="30" w:type="dxa"/>
            </w:tcMar>
          </w:tcPr>
          <w:p>
            <w:pPr>
              <w:spacing w:after="0" w:before="0" w:line="276" w:lineRule="auto"/>
              <w:ind w:firstLine="0"/>
              <w:jc w:val="center"/>
            </w:pPr>
            <w:r/>
            <w:r>
              <w:rPr>
                <w:rFonts w:ascii="Times New Roman" w:hAnsi="Times New Roman"/>
                <w:b w:val="0"/>
                <w:i w:val="0"/>
                <w:sz w:val="17"/>
              </w:rPr>
              <w:t>&lt;trống&gt;</w:t>
            </w:r>
          </w:p>
        </w:tc>
        <w:tc>
          <w:tcPr>
            <w:tcW w:type="dxa" w:w="1170"/>
            <w:vAlign w:val="center"/>
            <w:tcMar>
              <w:top w:w="40" w:type="dxa"/>
              <w:bottom w:w="40" w:type="dxa"/>
              <w:left w:w="30" w:type="dxa"/>
              <w:right w:w="30" w:type="dxa"/>
            </w:tcMar>
          </w:tcPr>
          <w:p>
            <w:pPr>
              <w:spacing w:after="0" w:before="0" w:line="276" w:lineRule="auto"/>
              <w:ind w:firstLine="0"/>
              <w:jc w:val="right"/>
            </w:pPr>
            <w:r/>
            <w:r>
              <w:rPr>
                <w:rFonts w:ascii="Times New Roman" w:hAnsi="Times New Roman"/>
                <w:b w:val="0"/>
                <w:i w:val="0"/>
                <w:sz w:val="17"/>
              </w:rPr>
              <w:t>&lt;trống&gt;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Cộng III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Cộng kinh phí thiết bị PCCC (trước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&lt;trống&gt;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&lt;trống&gt;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&lt;trống&gt;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VAT III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Thuế VAT 8% thiết bị PCCC</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&lt;trống&gt;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&lt;trống&gt;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&lt;trống&gt;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 III</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Tổng cộng thiết bị PCCC sau thuế</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&lt;trống&gt;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&lt;trống&gt;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&lt;trống&gt;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TỔNG CỘNG TRƯỚC THUẾ (I + II + III):</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VAT</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THUẾ VAT 8%:</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r>
      <w:tr>
        <w:trPr>
          <w:cantSplit/>
        </w:trPr>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SAU VAT</w:t>
            </w:r>
          </w:p>
        </w:tc>
        <w:tc>
          <w:tcPr>
            <w:tcW w:type="dxa" w:w="1170"/>
            <w:vAlign w:val="center"/>
            <w:shd w:fill="EFF3F8"/>
            <w:tcMar>
              <w:top w:w="40" w:type="dxa"/>
              <w:bottom w:w="40" w:type="dxa"/>
              <w:left w:w="30" w:type="dxa"/>
              <w:right w:w="30" w:type="dxa"/>
            </w:tcMar>
          </w:tcPr>
          <w:p>
            <w:pPr>
              <w:spacing w:after="0" w:before="0" w:line="276" w:lineRule="auto"/>
              <w:ind w:firstLine="0"/>
              <w:jc w:val="left"/>
            </w:pPr>
            <w:r/>
            <w:r>
              <w:rPr>
                <w:rFonts w:ascii="Times New Roman" w:hAnsi="Times New Roman"/>
                <w:b/>
                <w:i w:val="0"/>
                <w:sz w:val="17"/>
              </w:rPr>
              <w:t>TỔNG CỘNG SAU THUẾ TOÀN BỘ PHƯƠNG ÁN:</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c>
          <w:tcPr>
            <w:tcW w:type="dxa" w:w="1170"/>
            <w:vAlign w:val="center"/>
            <w:shd w:fill="EFF3F8"/>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r>
          </w:p>
        </w:tc>
        <w:tc>
          <w:tcPr>
            <w:tcW w:type="dxa" w:w="1170"/>
            <w:vAlign w:val="center"/>
            <w:shd w:fill="EFF3F8"/>
            <w:tcMar>
              <w:top w:w="40" w:type="dxa"/>
              <w:bottom w:w="40" w:type="dxa"/>
              <w:left w:w="30" w:type="dxa"/>
              <w:right w:w="30" w:type="dxa"/>
            </w:tcMar>
          </w:tcPr>
          <w:p>
            <w:pPr>
              <w:spacing w:after="0" w:before="0" w:line="276" w:lineRule="auto"/>
              <w:ind w:firstLine="0"/>
              <w:jc w:val="right"/>
            </w:pPr>
            <w:r/>
            <w:r>
              <w:rPr>
                <w:rFonts w:ascii="Times New Roman" w:hAnsi="Times New Roman"/>
                <w:b/>
                <w:i w:val="0"/>
                <w:sz w:val="17"/>
              </w:rPr>
              <w:t>[...]</w:t>
            </w:r>
          </w:p>
        </w:tc>
      </w:tr>
    </w:tbl>
    <w:p>
      <w:pPr>
        <w:spacing w:line="276" w:lineRule="auto" w:before="120" w:after="80"/>
        <w:ind w:firstLine="706"/>
        <w:jc w:val="both"/>
      </w:pPr>
      <w:r>
        <w:rPr>
          <w:rFonts w:ascii="Times New Roman" w:hAnsi="Times New Roman"/>
          <w:b w:val="0"/>
          <w:i w:val="0"/>
          <w:sz w:val="26"/>
        </w:rPr>
        <w:t>Dự toán kinh phí chính thức của phương án sẽ được xác định cụ thể trên cơ sở kết quả khảo sát và 03 bảng báo giá cạnh tranh thực tế của các đơn vị cung cấp theo quy định, trong đó:</w:t>
      </w:r>
    </w:p>
    <w:p>
      <w:pPr>
        <w:spacing w:line="276" w:lineRule="auto" w:before="0" w:after="80"/>
        <w:ind w:firstLine="706"/>
        <w:jc w:val="both"/>
      </w:pPr>
      <w:r>
        <w:rPr>
          <w:rFonts w:ascii="Times New Roman" w:hAnsi="Times New Roman"/>
          <w:b w:val="0"/>
          <w:i w:val="0"/>
          <w:sz w:val="26"/>
        </w:rPr>
        <w:t>+ Mức giá đề xuất phê duyệt là báo giá của đơn vị đáp ứng đầy đủ yêu cầu kỹ thuật, chủng loại hàng hóa và có tổng giá trị sau thuế thấp nhất;</w:t>
      </w:r>
    </w:p>
    <w:p>
      <w:pPr>
        <w:spacing w:line="276" w:lineRule="auto" w:before="0" w:after="80"/>
        <w:ind w:firstLine="706"/>
        <w:jc w:val="both"/>
      </w:pPr>
      <w:r>
        <w:rPr>
          <w:rFonts w:ascii="Times New Roman" w:hAnsi="Times New Roman"/>
          <w:b w:val="0"/>
          <w:i w:val="0"/>
          <w:sz w:val="26"/>
        </w:rPr>
        <w:t>+ Đối với kinh phí trang bị tài sản phòng Giám đốc: Thực hiện thanh quyết toán theo giá mua thực tế qua 03 báo giá cạnh tranh nhưng không vượt định mức tối đa 64.000.000 đồng theo quy định tại Quy chế chi tiêu nội bộ số 355;</w:t>
      </w:r>
    </w:p>
    <w:p>
      <w:pPr>
        <w:spacing w:line="276" w:lineRule="auto" w:before="0" w:after="80"/>
        <w:ind w:firstLine="706"/>
        <w:jc w:val="both"/>
      </w:pPr>
      <w:r>
        <w:rPr>
          <w:rFonts w:ascii="Times New Roman" w:hAnsi="Times New Roman"/>
          <w:b w:val="0"/>
          <w:i w:val="0"/>
          <w:sz w:val="26"/>
        </w:rPr>
        <w:t>+ Đối với hạng mục sửa chữa chống thấm và trang bị thiết bị PCCC: Xác định trên cơ sở kết quả đo đạc khảo sát thực tế và báo giá cạnh tranh thấp nhất;</w:t>
      </w:r>
    </w:p>
    <w:p>
      <w:pPr>
        <w:spacing w:line="276" w:lineRule="auto" w:before="0" w:after="80"/>
        <w:ind w:firstLine="706"/>
        <w:jc w:val="both"/>
      </w:pPr>
      <w:r>
        <w:rPr>
          <w:rFonts w:ascii="Times New Roman" w:hAnsi="Times New Roman"/>
          <w:b w:val="0"/>
          <w:i w:val="0"/>
          <w:sz w:val="26"/>
        </w:rPr>
        <w:t>+ Nguồn kinh phí thực hiện: Đề nghị bổ sung chi không thường xuyên cho Chi nhánh số 23 từ Quỹ Phát triển hoạt động sự nghiệp.</w:t>
      </w:r>
    </w:p>
    <w:p>
      <w:pPr>
        <w:spacing w:line="276" w:lineRule="auto" w:before="80" w:after="120"/>
        <w:ind w:firstLine="0"/>
        <w:jc w:val="both"/>
      </w:pPr>
      <w:r>
        <w:rPr>
          <w:rFonts w:ascii="Times New Roman" w:hAnsi="Times New Roman"/>
          <w:b/>
          <w:i w:val="0"/>
          <w:sz w:val="26"/>
        </w:rPr>
        <w:t>2. Nguồn kinh phí: Quỹ Phát triển hoạt động sự nghiệp.</w:t>
      </w:r>
    </w:p>
    <w:tbl>
      <w:tblPr>
        <w:tblW w:type="auto" w:w="0"/>
        <w:jc w:val="center"/>
        <w:tblLook w:firstColumn="1" w:firstRow="1" w:lastColumn="0" w:lastRow="0" w:noHBand="0" w:noVBand="1" w:val="04A0"/>
      </w:tblPr>
      <w:tblGrid>
        <w:gridCol w:w="4680"/>
        <w:gridCol w:w="4680"/>
      </w:tblGrid>
      <w:tr>
        <w:trPr>
          <w:cantSplit/>
        </w:trPr>
        <w:tc>
          <w:tcPr>
            <w:tcW w:type="dxa" w:w="4680"/>
            <w:tcBorders>
              <w:top w:val="none"/>
              <w:left w:val="none"/>
              <w:bottom w:val="none"/>
              <w:right w:val="none"/>
            </w:tcBorders>
          </w:tcPr>
          <w:p>
            <w:pPr>
              <w:jc w:val="center"/>
            </w:pPr>
            <w:r>
              <w:rPr>
                <w:rFonts w:ascii="Times New Roman" w:hAnsi="Times New Roman"/>
                <w:b/>
                <w:sz w:val="26"/>
              </w:rPr>
              <w:t>NGƯỜI LẬP</w:t>
              <w:br/>
              <w:br/>
              <w:br/>
              <w:br/>
              <w:br/>
              <w:br/>
            </w:r>
            <w:r>
              <w:rPr>
                <w:rFonts w:ascii="Times New Roman" w:hAnsi="Times New Roman"/>
                <w:sz w:val="26"/>
              </w:rPr>
              <w:t>Tổ Hành chính – Tổng hợp</w:t>
              <w:br/>
              <w:t>(bà Nguyễn Thị Bích Tuyền)</w:t>
            </w:r>
          </w:p>
        </w:tc>
        <w:tc>
          <w:tcPr>
            <w:tcW w:type="dxa" w:w="4680"/>
            <w:tcBorders>
              <w:top w:val="none"/>
              <w:left w:val="none"/>
              <w:bottom w:val="none"/>
              <w:right w:val="none"/>
            </w:tcBorders>
          </w:tcPr>
          <w:p>
            <w:pPr>
              <w:jc w:val="center"/>
            </w:pPr>
            <w:r>
              <w:rPr>
                <w:rFonts w:ascii="Times New Roman" w:hAnsi="Times New Roman"/>
                <w:b/>
                <w:sz w:val="26"/>
              </w:rPr>
              <w:t>CN VĂN PHÒNG ĐĂNG KÝ ĐẤT ĐAI SỐ 23 LẬP DỰ TOÁN</w:t>
              <w:br/>
              <w:t>GIÁM ĐỐC</w:t>
              <w:br/>
              <w:br/>
              <w:br/>
              <w:br/>
              <w:br/>
            </w:r>
            <w:r>
              <w:rPr>
                <w:rFonts w:ascii="Times New Roman" w:hAnsi="Times New Roman"/>
                <w:sz w:val="26"/>
              </w:rPr>
              <w:t>Nguyễn Chiến Thắng</w:t>
            </w:r>
          </w:p>
        </w:tc>
      </w:tr>
    </w:tbl>
    <w:p>
      <w:pPr>
        <w:spacing w:line="276" w:lineRule="auto" w:before="240" w:after="60"/>
        <w:ind w:firstLine="0"/>
        <w:jc w:val="both"/>
      </w:pPr>
      <w:r>
        <w:rPr>
          <w:rFonts w:ascii="Times New Roman" w:hAnsi="Times New Roman"/>
          <w:b/>
          <w:i w:val="0"/>
          <w:sz w:val="26"/>
        </w:rPr>
        <w:t>IV. HỒ SƠ ĐÍNH KÈM VÀ PHÂN CÔNG LƯU TRỮ HỒ SƠ</w:t>
      </w:r>
    </w:p>
    <w:p>
      <w:pPr>
        <w:spacing w:line="276" w:lineRule="auto" w:before="0" w:after="40"/>
        <w:ind w:firstLine="0"/>
        <w:jc w:val="both"/>
      </w:pPr>
      <w:r>
        <w:rPr>
          <w:rFonts w:ascii="Times New Roman" w:hAnsi="Times New Roman"/>
          <w:b/>
          <w:i w:val="0"/>
          <w:sz w:val="26"/>
        </w:rPr>
        <w:t>1. Hồ sơ đính kèm:</w:t>
      </w:r>
    </w:p>
    <w:p>
      <w:pPr>
        <w:spacing w:line="276" w:lineRule="auto" w:before="0" w:after="80"/>
        <w:ind w:firstLine="706"/>
        <w:jc w:val="both"/>
      </w:pPr>
      <w:r>
        <w:rPr>
          <w:rFonts w:ascii="Times New Roman" w:hAnsi="Times New Roman"/>
          <w:b w:val="0"/>
          <w:i w:val="0"/>
          <w:sz w:val="26"/>
        </w:rPr>
        <w:t>- 03 bảng báo giá thuê đơn vị thi công sửa chữa chống thấm và cung ứng thiết bị: Bản chính (đính kèm sau khi hoàn thành thu thập).</w:t>
      </w:r>
    </w:p>
    <w:p>
      <w:pPr>
        <w:spacing w:line="276" w:lineRule="auto" w:before="0" w:after="80"/>
        <w:ind w:firstLine="706"/>
        <w:jc w:val="both"/>
      </w:pPr>
      <w:r>
        <w:rPr>
          <w:rFonts w:ascii="Times New Roman" w:hAnsi="Times New Roman"/>
          <w:b w:val="0"/>
          <w:i w:val="0"/>
          <w:sz w:val="26"/>
        </w:rPr>
        <w:t>- Quyết định số 8541/QĐ-SNNMT-VP ngày 30/9/2026 về bổ nhiệm Giám đốc Chi nhánh số 23: Bản sao.</w:t>
      </w:r>
    </w:p>
    <w:p>
      <w:pPr>
        <w:spacing w:line="276" w:lineRule="auto" w:before="0" w:after="80"/>
        <w:ind w:firstLine="706"/>
        <w:jc w:val="both"/>
      </w:pPr>
      <w:r>
        <w:rPr>
          <w:rFonts w:ascii="Times New Roman" w:hAnsi="Times New Roman"/>
          <w:b w:val="0"/>
          <w:i w:val="0"/>
          <w:sz w:val="26"/>
        </w:rPr>
        <w:t>- Công văn số 1656/CN23-HCTH ngày 21/7/2026 kèm Biên bản bàn giao trụ sở ngày 09/5/2019: Bản chụp.</w:t>
      </w:r>
    </w:p>
    <w:p>
      <w:pPr>
        <w:spacing w:line="276" w:lineRule="auto" w:before="0" w:after="80"/>
        <w:ind w:firstLine="706"/>
        <w:jc w:val="both"/>
      </w:pPr>
      <w:r>
        <w:rPr>
          <w:rFonts w:ascii="Times New Roman" w:hAnsi="Times New Roman"/>
          <w:b w:val="0"/>
          <w:i w:val="0"/>
          <w:sz w:val="26"/>
        </w:rPr>
        <w:t>- Báo cáo PCCC năm 2026 của Chi nhánh số 23: Bản chính.</w:t>
      </w:r>
    </w:p>
    <w:p>
      <w:pPr>
        <w:spacing w:line="276" w:lineRule="auto" w:before="60" w:after="40"/>
        <w:ind w:firstLine="0"/>
        <w:jc w:val="both"/>
      </w:pPr>
      <w:r>
        <w:rPr>
          <w:rFonts w:ascii="Times New Roman" w:hAnsi="Times New Roman"/>
          <w:b/>
          <w:i w:val="0"/>
          <w:sz w:val="26"/>
        </w:rPr>
        <w:t>2. Số lượng bản phương án dự toán ký chính: 03 bản.</w:t>
      </w:r>
    </w:p>
    <w:p>
      <w:pPr>
        <w:spacing w:line="276" w:lineRule="auto" w:before="60" w:after="40"/>
        <w:ind w:firstLine="0"/>
        <w:jc w:val="both"/>
      </w:pPr>
      <w:r>
        <w:rPr>
          <w:rFonts w:ascii="Times New Roman" w:hAnsi="Times New Roman"/>
          <w:b/>
          <w:i w:val="0"/>
          <w:sz w:val="26"/>
        </w:rPr>
        <w:t>Lưu trữ hồ sơ:</w:t>
      </w:r>
    </w:p>
    <w:p>
      <w:pPr>
        <w:spacing w:line="276" w:lineRule="auto" w:before="0" w:after="80"/>
        <w:ind w:firstLine="706"/>
        <w:jc w:val="both"/>
      </w:pPr>
      <w:r>
        <w:rPr>
          <w:rFonts w:ascii="Times New Roman" w:hAnsi="Times New Roman"/>
          <w:b w:val="0"/>
          <w:i w:val="0"/>
          <w:sz w:val="26"/>
        </w:rPr>
        <w:t>a/ 01 Bản phương án ký chính + Bản chính hồ sơ đính kèm: Lưu tại Phòng Kế hoạch Tài chính kèm Quyết định phê duyệt phương án do bộ phận thẩm định dự toán lưu.</w:t>
      </w:r>
    </w:p>
    <w:p>
      <w:pPr>
        <w:spacing w:line="276" w:lineRule="auto" w:before="0" w:after="80"/>
        <w:ind w:firstLine="706"/>
        <w:jc w:val="both"/>
      </w:pPr>
      <w:r>
        <w:rPr>
          <w:rFonts w:ascii="Times New Roman" w:hAnsi="Times New Roman"/>
          <w:b w:val="0"/>
          <w:i w:val="0"/>
          <w:sz w:val="26"/>
        </w:rPr>
        <w:t>b/ 02 bản phương án ký chính + Bản chụp hồ sơ đính kèm: Trả về bộ phận thực hiện kèm Quyết định phê duyệt phương án, trong đó 01 bản chính sẽ chuyển kèm về Phòng Kế hoạch-Tài chính trong hồ sơ thanh toán đợt đầu, nếu có nhiều đợt thanh toán thì chuyển về Kế toán trong đợt thanh toán đầu tiên.</w:t>
      </w:r>
    </w:p>
    <w:p>
      <w:pPr>
        <w:spacing w:line="276" w:lineRule="auto" w:before="60" w:after="40"/>
        <w:ind w:firstLine="0"/>
        <w:jc w:val="both"/>
      </w:pPr>
      <w:r>
        <w:rPr>
          <w:rFonts w:ascii="Times New Roman" w:hAnsi="Times New Roman"/>
          <w:b/>
          <w:i w:val="0"/>
          <w:sz w:val="26"/>
        </w:rPr>
        <w:t>4. Số hóa hồ sơ</w:t>
      </w:r>
    </w:p>
    <w:p>
      <w:pPr>
        <w:spacing w:line="276" w:lineRule="auto" w:before="0" w:after="80"/>
        <w:ind w:firstLine="706"/>
        <w:jc w:val="both"/>
      </w:pPr>
      <w:r>
        <w:rPr>
          <w:rFonts w:ascii="Times New Roman" w:hAnsi="Times New Roman"/>
          <w:b w:val="0"/>
          <w:i w:val="0"/>
          <w:sz w:val="26"/>
        </w:rPr>
        <w:t>4.1 Bộ phận thực hiện số hóa toàn bộ hồ sơ liên quan phương án dự toán, công tác ký thủ tục hợp đồng và kiểm tra nghiệm thu, chuyển về Phòng Kế hoạch Tài chính tại lần thanh toán cuối cùng.</w:t>
      </w:r>
    </w:p>
    <w:p>
      <w:pPr>
        <w:spacing w:line="276" w:lineRule="auto" w:before="0" w:after="80"/>
        <w:ind w:firstLine="706"/>
        <w:jc w:val="both"/>
      </w:pPr>
      <w:r>
        <w:rPr>
          <w:rFonts w:ascii="Times New Roman" w:hAnsi="Times New Roman"/>
          <w:b w:val="0"/>
          <w:i w:val="0"/>
          <w:sz w:val="26"/>
        </w:rPr>
        <w:t>Phòng Kế hoạch Tài chính số hóa tiếp tục hồ sơ thanh quyết toán./.</w:t>
      </w:r>
    </w:p>
    <w:p>
      <w:pPr>
        <w:spacing w:line="276" w:lineRule="auto" w:before="160" w:after="120"/>
        <w:ind w:firstLine="0"/>
        <w:jc w:val="right"/>
      </w:pPr>
      <w:r>
        <w:rPr>
          <w:rFonts w:ascii="Times New Roman" w:hAnsi="Times New Roman"/>
          <w:b w:val="0"/>
          <w:i/>
          <w:sz w:val="26"/>
        </w:rPr>
        <w:t xml:space="preserve">                                    Thành phố Hồ Chí Minh, ngày 13 tháng 10 năm 2026</w:t>
      </w:r>
    </w:p>
    <w:p>
      <w:pPr>
        <w:spacing w:line="276" w:lineRule="auto" w:before="0" w:after="800"/>
        <w:ind w:firstLine="0"/>
        <w:jc w:val="center"/>
      </w:pPr>
      <w:r>
        <w:rPr>
          <w:rFonts w:ascii="Times New Roman" w:hAnsi="Times New Roman"/>
          <w:b/>
          <w:i w:val="0"/>
          <w:sz w:val="26"/>
        </w:rPr>
        <w:tab/>
        <w:t>PHÊ DUYỆT CỦA PHÓ GIÁM ĐỐC PHỤ TRÁCH</w:t>
        <w:br/>
        <w:t xml:space="preserve">            (CƠ SỞ 1)</w:t>
      </w:r>
    </w:p>
    <w:p>
      <w:pPr>
        <w:spacing w:line="276" w:lineRule="auto" w:before="0" w:after="320"/>
        <w:ind w:firstLine="0"/>
        <w:jc w:val="center"/>
      </w:pPr>
      <w:r>
        <w:rPr>
          <w:rFonts w:ascii="Times New Roman" w:hAnsi="Times New Roman"/>
          <w:b/>
          <w:i w:val="0"/>
          <w:sz w:val="26"/>
        </w:rPr>
        <w:t>Đặng Huy Cường</w:t>
      </w:r>
    </w:p>
    <w:p>
      <w:pPr>
        <w:spacing w:line="276" w:lineRule="auto" w:before="0" w:after="800"/>
        <w:ind w:firstLine="0"/>
        <w:jc w:val="center"/>
      </w:pPr>
      <w:r>
        <w:rPr>
          <w:rFonts w:ascii="Times New Roman" w:hAnsi="Times New Roman"/>
          <w:b/>
          <w:i w:val="0"/>
          <w:sz w:val="26"/>
        </w:rPr>
        <w:t>ĐƠN VỊ THẨM ĐỊNH: PHÒNG KẾ HOẠCH TÀI CHÍNH THẨM ĐỊNH</w:t>
        <w:br/>
        <w:t>CHUYÊN VIÊN</w:t>
        <w:tab/>
        <w:t>TRƯỞNG PHÒNG</w:t>
      </w:r>
    </w:p>
    <w:p>
      <w:pPr>
        <w:spacing w:line="276" w:lineRule="auto" w:before="0" w:after="320"/>
        <w:ind w:firstLine="0"/>
        <w:jc w:val="center"/>
      </w:pPr>
      <w:r>
        <w:rPr>
          <w:rFonts w:ascii="Times New Roman" w:hAnsi="Times New Roman"/>
          <w:b/>
          <w:i w:val="0"/>
          <w:sz w:val="26"/>
        </w:rPr>
        <w:t>Đào Vân Anh</w:t>
      </w:r>
    </w:p>
    <w:p>
      <w:pPr>
        <w:spacing w:line="276" w:lineRule="auto" w:before="0" w:after="800"/>
        <w:ind w:firstLine="0"/>
        <w:jc w:val="center"/>
      </w:pPr>
      <w:r>
        <w:rPr>
          <w:rFonts w:ascii="Times New Roman" w:hAnsi="Times New Roman"/>
          <w:b/>
          <w:i w:val="0"/>
          <w:sz w:val="26"/>
        </w:rPr>
        <w:t>DUYỆT CỦA GIÁM ĐỐC VĂN PHÒNG ĐĂNG KÝ ĐẤT ĐAI</w:t>
        <w:br/>
        <w:t>THÀNH PHỐ HỒ CHÍ MINH</w:t>
      </w:r>
    </w:p>
    <w:p>
      <w:pPr>
        <w:spacing w:line="276" w:lineRule="auto" w:before="0" w:after="320"/>
        <w:ind w:firstLine="0"/>
        <w:jc w:val="center"/>
      </w:pPr>
      <w:r>
        <w:rPr>
          <w:rFonts w:ascii="Times New Roman" w:hAnsi="Times New Roman"/>
          <w:b/>
          <w:i w:val="0"/>
          <w:sz w:val="26"/>
        </w:rPr>
        <w:t>Bùi Thị Bích Tuyền</w:t>
      </w:r>
    </w:p>
    <w:p>
      <w:r>
        <w:br w:type="page"/>
      </w:r>
    </w:p>
    <w:p>
      <w:pPr>
        <w:spacing w:line="276" w:lineRule="auto" w:before="120" w:after="40"/>
        <w:ind w:firstLine="0"/>
        <w:jc w:val="center"/>
      </w:pPr>
      <w:r>
        <w:rPr>
          <w:rFonts w:ascii="Times New Roman" w:hAnsi="Times New Roman"/>
          <w:b/>
          <w:i w:val="0"/>
          <w:sz w:val="28"/>
        </w:rPr>
        <w:t>Phụ lục 1</w:t>
      </w:r>
    </w:p>
    <w:p>
      <w:pPr>
        <w:spacing w:line="276" w:lineRule="auto" w:before="0" w:after="40"/>
        <w:ind w:firstLine="0"/>
        <w:jc w:val="center"/>
      </w:pPr>
      <w:r>
        <w:rPr>
          <w:rFonts w:ascii="Times New Roman" w:hAnsi="Times New Roman"/>
          <w:b/>
          <w:i w:val="0"/>
          <w:sz w:val="26"/>
        </w:rPr>
        <w:t>Bảng báo giá của 03 công ty thi công sửa chữa chống thấm và cung ứng thiết bị</w:t>
      </w:r>
    </w:p>
    <w:p>
      <w:pPr>
        <w:spacing w:line="276" w:lineRule="auto" w:before="0" w:after="160"/>
        <w:ind w:firstLine="0"/>
        <w:jc w:val="center"/>
      </w:pPr>
      <w:r>
        <w:rPr>
          <w:rFonts w:ascii="Times New Roman" w:hAnsi="Times New Roman"/>
          <w:b w:val="0"/>
          <w:i/>
          <w:sz w:val="22"/>
        </w:rPr>
        <w:t>Đơn vị tính: đồng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rPr>
          <w:tblHeader/>
          <w:cantSplit/>
        </w:trPr>
        <w:tc>
          <w:tcPr>
            <w:tcW w:type="dxa" w:w="1170"/>
            <w:vMerge w:val="restart"/>
            <w:vAlign w:val="cente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STT</w:t>
            </w:r>
          </w:p>
        </w:tc>
        <w:tc>
          <w:tcPr>
            <w:tcW w:type="dxa" w:w="1170"/>
            <w:vMerge w:val="restart"/>
            <w:vAlign w:val="cente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Tên đơn vị cung cấp dịch vụ</w:t>
            </w:r>
          </w:p>
        </w:tc>
        <w:tc>
          <w:tcPr>
            <w:tcW w:type="dxa" w:w="7020"/>
            <w:gridSpan w:val="6"/>
            <w:vAlign w:val="cente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Nội dung thực hiện</w:t>
            </w:r>
          </w:p>
        </w:tc>
      </w:tr>
      <w:tr>
        <w:trPr>
          <w:tblHeader/>
          <w:cantSplit/>
        </w:trPr>
        <w:tc>
          <w:tcPr>
            <w:tcW w:type="dxa" w:w="1170"/>
            <w:vMerge/>
          </w:tcPr>
          <w:p/>
        </w:tc>
        <w:tc>
          <w:tcPr>
            <w:tcW w:type="dxa" w:w="1170"/>
            <w:vMerge/>
          </w:tcPr>
          <w:p/>
        </w:tc>
        <w:tc>
          <w:tcPr>
            <w:tcW w:type="dxa" w:w="2340"/>
            <w:gridSpan w:val="2"/>
            <w:vAlign w:val="cente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Chống thấm sàn mái, sê nô Bitumode Delta 3mm ([...] m2)</w:t>
            </w:r>
          </w:p>
        </w:tc>
        <w:tc>
          <w:tcPr>
            <w:tcW w:type="dxa" w:w="2340"/>
            <w:gridSpan w:val="2"/>
            <w:vAlign w:val="cente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Chống thấm tường SikaCoat Plus ([...] m2)</w:t>
            </w:r>
          </w:p>
        </w:tc>
        <w:tc>
          <w:tcPr>
            <w:tcW w:type="dxa" w:w="1170"/>
            <w:vMerge w:val="restart"/>
            <w:vAlign w:val="cente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 cộng</w:t>
            </w:r>
          </w:p>
        </w:tc>
        <w:tc>
          <w:tcPr>
            <w:tcW w:type="dxa" w:w="1170"/>
            <w:vMerge w:val="restart"/>
            <w:vAlign w:val="center"/>
            <w:shd w:fill="EAECEF"/>
            <w:tcMar>
              <w:top w:w="40" w:type="dxa"/>
              <w:bottom w:w="40" w:type="dxa"/>
              <w:left w:w="30" w:type="dxa"/>
              <w:right w:w="30" w:type="dxa"/>
            </w:tcMa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Tổng cộng sau thuế (VAT 8%)</w:t>
            </w:r>
          </w:p>
        </w:tc>
      </w:tr>
      <w:tr>
        <w:trPr>
          <w:tblHeader/>
          <w:cantSplit/>
        </w:trPr>
        <w:tc>
          <w:tcPr>
            <w:tcW w:type="dxa" w:w="1170"/>
            <w:vMerge/>
          </w:tcPr>
          <w:p/>
        </w:tc>
        <w:tc>
          <w:tcPr>
            <w:tcW w:type="dxa" w:w="1170"/>
            <w:vMerge/>
          </w:tcPr>
          <w:p/>
        </w:tc>
        <w:tc>
          <w:tcPr>
            <w:tcW w:type="dxa" w:w="1170"/>
            <w:vAlign w:val="cente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Đơn giá</w:t>
            </w:r>
          </w:p>
        </w:tc>
        <w:tc>
          <w:tcPr>
            <w:tcW w:type="dxa" w:w="1170"/>
            <w:vAlign w:val="cente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Thành tiền</w:t>
            </w:r>
          </w:p>
        </w:tc>
        <w:tc>
          <w:tcPr>
            <w:tcW w:type="dxa" w:w="1170"/>
            <w:vAlign w:val="cente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Đơn giá</w:t>
            </w:r>
          </w:p>
        </w:tc>
        <w:tc>
          <w:tcPr>
            <w:tcW w:type="dxa" w:w="1170"/>
            <w:vAlign w:val="center"/>
            <w:shd w:fill="EAECEF"/>
            <w:tcMar>
              <w:top w:w="40" w:type="dxa"/>
              <w:bottom w:w="40" w:type="dxa"/>
              <w:left w:w="30" w:type="dxa"/>
              <w:right w:w="30" w:type="dxa"/>
            </w:tcMar>
          </w:tcPr>
          <w:p>
            <w:pPr>
              <w:spacing w:after="0" w:before="0" w:line="276" w:lineRule="auto"/>
              <w:ind w:firstLine="0"/>
              <w:jc w:val="center"/>
            </w:pPr>
            <w:r/>
            <w:r>
              <w:rPr>
                <w:rFonts w:ascii="Times New Roman" w:hAnsi="Times New Roman"/>
                <w:b/>
                <w:i w:val="0"/>
                <w:sz w:val="17"/>
              </w:rPr>
              <w:t>Thành tiền</w:t>
            </w:r>
          </w:p>
        </w:tc>
        <w:tc>
          <w:tcPr>
            <w:tcW w:type="dxa" w:w="1170"/>
            <w:vMerge/>
          </w:tcPr>
          <w:p/>
        </w:tc>
        <w:tc>
          <w:tcPr>
            <w:tcW w:type="dxa" w:w="1170"/>
            <w:vMerge/>
          </w:tcPr>
          <w:p/>
        </w:tc>
      </w:tr>
      <w:tr>
        <w:trPr>
          <w:cantSplit/>
        </w:trPr>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1</w:t>
            </w:r>
          </w:p>
        </w:tc>
        <w:tc>
          <w:tcPr>
            <w:tcW w:type="dxa" w:w="1170"/>
            <w:vAlign w:val="center"/>
            <w:tcMar>
              <w:top w:w="50" w:type="dxa"/>
              <w:bottom w:w="50" w:type="dxa"/>
              <w:left w:w="40" w:type="dxa"/>
              <w:right w:w="40" w:type="dxa"/>
            </w:tcMar>
          </w:tcPr>
          <w:p>
            <w:pPr>
              <w:spacing w:after="0" w:before="0" w:line="276" w:lineRule="auto"/>
              <w:ind w:firstLine="0"/>
              <w:jc w:val="left"/>
            </w:pPr>
            <w:r/>
            <w:r>
              <w:rPr>
                <w:rFonts w:ascii="Times New Roman" w:hAnsi="Times New Roman"/>
                <w:b w:val="0"/>
                <w:i w:val="0"/>
                <w:sz w:val="17"/>
              </w:rPr>
              <w:t>[Đơn vị báo giá 1: Chờ khảo sát]</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i w:val="0"/>
                <w:sz w:val="17"/>
              </w:rPr>
              <w:t>[...]</w:t>
            </w:r>
          </w:p>
        </w:tc>
      </w:tr>
      <w:tr>
        <w:trPr>
          <w:cantSplit/>
        </w:trPr>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2</w:t>
            </w:r>
          </w:p>
        </w:tc>
        <w:tc>
          <w:tcPr>
            <w:tcW w:type="dxa" w:w="1170"/>
            <w:vAlign w:val="center"/>
            <w:tcMar>
              <w:top w:w="50" w:type="dxa"/>
              <w:bottom w:w="50" w:type="dxa"/>
              <w:left w:w="40" w:type="dxa"/>
              <w:right w:w="40" w:type="dxa"/>
            </w:tcMar>
          </w:tcPr>
          <w:p>
            <w:pPr>
              <w:spacing w:after="0" w:before="0" w:line="276" w:lineRule="auto"/>
              <w:ind w:firstLine="0"/>
              <w:jc w:val="left"/>
            </w:pPr>
            <w:r/>
            <w:r>
              <w:rPr>
                <w:rFonts w:ascii="Times New Roman" w:hAnsi="Times New Roman"/>
                <w:b w:val="0"/>
                <w:i w:val="0"/>
                <w:sz w:val="17"/>
              </w:rPr>
              <w:t>[Đơn vị báo giá 2: Chờ khảo sát]</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i w:val="0"/>
                <w:sz w:val="17"/>
              </w:rPr>
              <w:t>[...]</w:t>
            </w:r>
          </w:p>
        </w:tc>
      </w:tr>
      <w:tr>
        <w:trPr>
          <w:cantSplit/>
        </w:trPr>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i w:val="0"/>
                <w:sz w:val="17"/>
              </w:rPr>
              <w:t>3</w:t>
            </w:r>
          </w:p>
        </w:tc>
        <w:tc>
          <w:tcPr>
            <w:tcW w:type="dxa" w:w="1170"/>
            <w:vAlign w:val="center"/>
            <w:tcMar>
              <w:top w:w="50" w:type="dxa"/>
              <w:bottom w:w="50" w:type="dxa"/>
              <w:left w:w="40" w:type="dxa"/>
              <w:right w:w="40" w:type="dxa"/>
            </w:tcMar>
          </w:tcPr>
          <w:p>
            <w:pPr>
              <w:spacing w:after="0" w:before="0" w:line="276" w:lineRule="auto"/>
              <w:ind w:firstLine="0"/>
              <w:jc w:val="left"/>
            </w:pPr>
            <w:r/>
            <w:r>
              <w:rPr>
                <w:rFonts w:ascii="Times New Roman" w:hAnsi="Times New Roman"/>
                <w:b w:val="0"/>
                <w:i w:val="0"/>
                <w:sz w:val="17"/>
              </w:rPr>
              <w:t>[Đơn vị báo giá 3: Chờ khảo sát]</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center"/>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val="0"/>
                <w:i w:val="0"/>
                <w:sz w:val="17"/>
              </w:rPr>
              <w:t>[...]</w:t>
            </w:r>
          </w:p>
        </w:tc>
        <w:tc>
          <w:tcPr>
            <w:tcW w:type="dxa" w:w="1170"/>
            <w:vAlign w:val="center"/>
            <w:tcMar>
              <w:top w:w="50" w:type="dxa"/>
              <w:bottom w:w="50" w:type="dxa"/>
              <w:left w:w="40" w:type="dxa"/>
              <w:right w:w="40" w:type="dxa"/>
            </w:tcMar>
          </w:tcPr>
          <w:p>
            <w:pPr>
              <w:spacing w:after="0" w:before="0" w:line="276" w:lineRule="auto"/>
              <w:ind w:firstLine="0"/>
              <w:jc w:val="right"/>
            </w:pPr>
            <w:r/>
            <w:r>
              <w:rPr>
                <w:rFonts w:ascii="Times New Roman" w:hAnsi="Times New Roman"/>
                <w:b/>
                <w:i w:val="0"/>
                <w:sz w:val="17"/>
              </w:rPr>
              <w:t>[...]</w:t>
            </w:r>
          </w:p>
        </w:tc>
      </w:tr>
    </w:tbl>
    <w:p>
      <w:pPr>
        <w:spacing w:line="276" w:lineRule="auto" w:before="160" w:after="60"/>
        <w:ind w:firstLine="0"/>
        <w:jc w:val="both"/>
      </w:pPr>
      <w:r>
        <w:rPr>
          <w:rFonts w:ascii="Times New Roman" w:hAnsi="Times New Roman"/>
          <w:b/>
          <w:i w:val="0"/>
          <w:sz w:val="26"/>
        </w:rPr>
        <w:t>Nhận xét:</w:t>
      </w:r>
    </w:p>
    <w:p>
      <w:pPr>
        <w:spacing w:line="276" w:lineRule="auto" w:before="0" w:after="80"/>
        <w:ind w:firstLine="706"/>
        <w:jc w:val="both"/>
      </w:pPr>
      <w:r>
        <w:rPr>
          <w:rFonts w:ascii="Times New Roman" w:hAnsi="Times New Roman"/>
          <w:b w:val="0"/>
          <w:i w:val="0"/>
          <w:sz w:val="26"/>
        </w:rPr>
        <w:t>Chi nhánh Văn phòng Đăng ký đất đai số 23 sẽ tiến hành khảo sát giá thị trường thông qua 03 báo giá của các đơn vị cung cấp theo đúng quy định. Mức giá đề xuất lựa chọn là mức giá thấp nhất, phù hợp với khả năng tài chính của đơn vị và đảm bảo đầy đủ hạng mục thi công/cung ứng cũng như tiết kiệm, hiệu quả theo quy định.</w:t>
      </w:r>
    </w:p>
    <w:sectPr w:rsidR="00FC693F" w:rsidRPr="0006063C" w:rsidSect="00034616">
      <w:headerReference w:type="default" r:id="rId9"/>
      <w:pgSz w:w="11909" w:h="16834"/>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