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866" w:tblpY="691"/>
        <w:tblW w:w="10768.0" w:type="dxa"/>
        <w:jc w:val="left"/>
        <w:tblInd w:w="-115.0" w:type="dxa"/>
        <w:tblLayout w:type="fixed"/>
        <w:tblLook w:val="0000"/>
      </w:tblPr>
      <w:tblGrid>
        <w:gridCol w:w="5078"/>
        <w:gridCol w:w="5690"/>
        <w:tblGridChange w:id="0">
          <w:tblGrid>
            <w:gridCol w:w="5078"/>
            <w:gridCol w:w="5690"/>
          </w:tblGrid>
        </w:tblGridChange>
      </w:tblGrid>
      <w:tr>
        <w:trPr>
          <w:cantSplit w:val="0"/>
          <w:tblHeader w:val="0"/>
        </w:trPr>
        <w:tc>
          <w:tcPr/>
          <w:p w:rsidR="00000000" w:rsidDel="00000000" w:rsidP="00000000" w:rsidRDefault="00000000" w:rsidRPr="00000000" w14:paraId="00000002">
            <w:pPr>
              <w:spacing w:after="0" w:line="240" w:lineRule="auto"/>
              <w:ind w:right="-10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240" w:lineRule="auto"/>
              <w:ind w:right="-10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240" w:lineRule="auto"/>
              <w:ind w:right="-1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NÔNG NGHIỆP VÀ MÔI TRƯỜNG</w:t>
            </w:r>
          </w:p>
          <w:p w:rsidR="00000000" w:rsidDel="00000000" w:rsidP="00000000" w:rsidRDefault="00000000" w:rsidRPr="00000000" w14:paraId="00000005">
            <w:pPr>
              <w:spacing w:after="0" w:line="240" w:lineRule="auto"/>
              <w:ind w:right="-1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PHỐ HỒ CHÍ MINH</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PHÒNG ĐĂNG KÝ ĐẤT ĐAI</w:t>
            </w:r>
          </w:p>
          <w:p w:rsidR="00000000" w:rsidDel="00000000" w:rsidP="00000000" w:rsidRDefault="00000000" w:rsidRPr="00000000" w14:paraId="00000007">
            <w:pPr>
              <w:tabs>
                <w:tab w:val="center" w:leader="none" w:pos="2377"/>
              </w:tabs>
              <w:spacing w:after="0" w:line="240" w:lineRule="auto"/>
              <w:ind w:left="-108" w:firstLine="0"/>
              <w:rPr>
                <w:rFonts w:ascii="Times New Roman" w:cs="Times New Roman" w:eastAsia="Times New Roman" w:hAnsi="Times New Roman"/>
                <w:b w:val="1"/>
                <w:bCs w:val="1"/>
                <w:sz w:val="28"/>
                <w:szCs w:val="28"/>
                <w:u w:val="single"/>
                <w:vertAlign w:val="subscrip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1910714</wp:posOffset>
                      </wp:positionH>
                      <wp:positionV relativeFrom="paragraph">
                        <wp:posOffset>8890</wp:posOffset>
                      </wp:positionV>
                      <wp:extent cx="1485900" cy="12700"/>
                      <wp:effectExtent b="0" l="0" r="0" t="0"/>
                      <wp:wrapNone/>
                      <wp:docPr id="1" name=""/>
                      <a:graphic>
                        <a:graphicData uri="http://schemas.microsoft.com/office/word/2010/wordprocessingShape">
                          <wps:wsp>
                            <wps:cNvCnPr/>
                            <wps:spPr>
                              <a:xfrm>
                                <a:off x="4603050" y="3780000"/>
                                <a:ext cx="14859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1910714</wp:posOffset>
                      </wp:positionH>
                      <wp:positionV relativeFrom="paragraph">
                        <wp:posOffset>8890</wp:posOffset>
                      </wp:positionV>
                      <wp:extent cx="14859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485900" cy="12700"/>
                              </a:xfrm>
                              <a:prstGeom prst="rect"/>
                              <a:ln/>
                            </pic:spPr>
                          </pic:pic>
                        </a:graphicData>
                      </a:graphic>
                    </wp:anchor>
                  </w:drawing>
                </mc:Fallback>
              </mc:AlternateContent>
            </w:r>
          </w:p>
        </w:tc>
        <w:tc>
          <w:tcPr/>
          <w:p w:rsidR="00000000" w:rsidDel="00000000" w:rsidP="00000000" w:rsidRDefault="00000000" w:rsidRPr="00000000" w14:paraId="00000008">
            <w:pPr>
              <w:tabs>
                <w:tab w:val="left" w:leader="none" w:pos="1047"/>
                <w:tab w:val="left" w:leader="none" w:pos="505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tabs>
                <w:tab w:val="left" w:leader="none" w:pos="1047"/>
                <w:tab w:val="left" w:leader="none" w:pos="5052"/>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tabs>
                <w:tab w:val="left" w:leader="none" w:pos="1047"/>
                <w:tab w:val="left" w:leader="none" w:pos="505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r w:rsidDel="00000000" w:rsidR="00000000" w:rsidRPr="00000000">
              <mc:AlternateContent>
                <mc:Choice Requires="wpg">
                  <w:drawing>
                    <wp:anchor allowOverlap="1" behindDoc="0" distB="4294967294" distT="4294967294" distL="114298" distR="114298" hidden="0" layoutInCell="1" locked="0" relativeHeight="0" simplePos="0">
                      <wp:simplePos x="0" y="0"/>
                      <wp:positionH relativeFrom="column">
                        <wp:posOffset>2758439</wp:posOffset>
                      </wp:positionH>
                      <wp:positionV relativeFrom="paragraph">
                        <wp:posOffset>584200</wp:posOffset>
                      </wp:positionV>
                      <wp:extent cx="12700" cy="12700"/>
                      <wp:effectExtent b="0" l="0" r="0" t="0"/>
                      <wp:wrapNone/>
                      <wp:docPr id="2"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298" distR="114298" hidden="0" layoutInCell="1" locked="0" relativeHeight="0" simplePos="0">
                      <wp:simplePos x="0" y="0"/>
                      <wp:positionH relativeFrom="column">
                        <wp:posOffset>2758439</wp:posOffset>
                      </wp:positionH>
                      <wp:positionV relativeFrom="paragraph">
                        <wp:posOffset>584200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B">
            <w:pPr>
              <w:tabs>
                <w:tab w:val="left" w:leader="none" w:pos="1047"/>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C">
            <w:pPr>
              <w:tabs>
                <w:tab w:val="left" w:leader="none" w:pos="1047"/>
              </w:tabs>
              <w:spacing w:after="0" w:line="240" w:lineRule="auto"/>
              <w:jc w:val="center"/>
              <w:rPr>
                <w:rFonts w:ascii="Times New Roman" w:cs="Times New Roman" w:eastAsia="Times New Roman" w:hAnsi="Times New Roman"/>
                <w:b w:val="1"/>
                <w:bCs w:val="1"/>
                <w:sz w:val="28"/>
                <w:szCs w:val="28"/>
                <w:vertAlign w:val="superscrip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1762125</wp:posOffset>
                      </wp:positionH>
                      <wp:positionV relativeFrom="paragraph">
                        <wp:posOffset>-634</wp:posOffset>
                      </wp:positionV>
                      <wp:extent cx="2124075" cy="12700"/>
                      <wp:effectExtent b="0" l="0" r="0" t="0"/>
                      <wp:wrapNone/>
                      <wp:docPr id="3" name=""/>
                      <a:graphic>
                        <a:graphicData uri="http://schemas.microsoft.com/office/word/2010/wordprocessingShape">
                          <wps:wsp>
                            <wps:cNvCnPr/>
                            <wps:spPr>
                              <a:xfrm>
                                <a:off x="4283963" y="3780000"/>
                                <a:ext cx="21240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1762125</wp:posOffset>
                      </wp:positionH>
                      <wp:positionV relativeFrom="paragraph">
                        <wp:posOffset>-634</wp:posOffset>
                      </wp:positionV>
                      <wp:extent cx="212407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2407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Số:        /HĐTV –VPĐK-CS2</w:t>
            </w:r>
          </w:p>
        </w:tc>
        <w:tc>
          <w:tcPr/>
          <w:p w:rsidR="00000000" w:rsidDel="00000000" w:rsidP="00000000" w:rsidRDefault="00000000" w:rsidRPr="00000000" w14:paraId="0000000E">
            <w:pPr>
              <w:tabs>
                <w:tab w:val="left" w:leader="none" w:pos="1047"/>
                <w:tab w:val="left" w:leader="none" w:pos="5052"/>
              </w:tabs>
              <w:spacing w:after="0" w:lineRule="auto"/>
              <w:ind w:left="-108"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 THỬ VIỆC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Chúng tôi, một bên là Ông: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PHẠM THANH TÙNG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Phó Giám đốc Văn phòng đăng ký đất đai Thành phố Hồ Chí Minh.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cho: Văn phòng đăng ký đất đai Thành phố Hồ Chí Minh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12 Phan Đăng Lưu, Phường Gia Định, Thành phố Hồ Chí Minh.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028.38411512</w:t>
      </w:r>
    </w:p>
    <w:p w:rsidR="00000000" w:rsidDel="00000000" w:rsidP="00000000" w:rsidRDefault="00000000" w:rsidRPr="00000000" w14:paraId="00000015">
      <w:pPr>
        <w:spacing w:after="12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ủy quyền ký hợp đồng số: Quyết định số 219/QĐ-VPĐK-HC ngày 26 tháng 11 năm 2025 của Giám đốc Văn phòng đăng ký đất đai Thành phố Hồ Chí Minh về việc uỷ quyền giải quyết một số công việc lĩnh vực nhân sự tại Văn phòng đăng ký Thành phố Hồ Chí Minh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 một bên là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Ông: </w:t>
      </w:r>
      <w:r w:rsidDel="00000000" w:rsidR="00000000" w:rsidRPr="00000000">
        <w:rPr>
          <w:rFonts w:ascii="Times New Roman" w:cs="Times New Roman" w:eastAsia="Times New Roman" w:hAnsi="Times New Roman"/>
          <w:b w:val="1"/>
          <w:bCs w:val="1"/>
          <w:color w:val="ff0000"/>
          <w:sz w:val="28"/>
          <w:szCs w:val="28"/>
          <w:rtl w:val="0"/>
        </w:rPr>
        <w:t xml:space="preserve">ĐỖ TRỌNG MINH QUÂN</w:t>
      </w: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Quốc tịch: Việt Nam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Sinh ngày </w:t>
      </w:r>
      <w:r w:rsidDel="00000000" w:rsidR="00000000" w:rsidRPr="00000000">
        <w:rPr>
          <w:rFonts w:ascii="Times New Roman" w:cs="Times New Roman" w:eastAsia="Times New Roman" w:hAnsi="Times New Roman"/>
          <w:color w:val="ff0000"/>
          <w:sz w:val="28"/>
          <w:szCs w:val="28"/>
          <w:rtl w:val="0"/>
        </w:rPr>
        <w:t xml:space="preserve">06</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tháng 1</w:t>
      </w:r>
      <w:r w:rsidDel="00000000" w:rsidR="00000000" w:rsidRPr="00000000">
        <w:rPr>
          <w:rFonts w:ascii="Times New Roman" w:cs="Times New Roman" w:eastAsia="Times New Roman" w:hAnsi="Times New Roman"/>
          <w:color w:val="ff0000"/>
          <w:sz w:val="28"/>
          <w:szCs w:val="28"/>
          <w:rtl w:val="0"/>
        </w:rPr>
        <w:t xml:space="preserve">0</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năm </w:t>
      </w:r>
      <w:r w:rsidDel="00000000" w:rsidR="00000000" w:rsidRPr="00000000">
        <w:rPr>
          <w:rFonts w:ascii="Times New Roman" w:cs="Times New Roman" w:eastAsia="Times New Roman" w:hAnsi="Times New Roman"/>
          <w:color w:val="ff0000"/>
          <w:sz w:val="28"/>
          <w:szCs w:val="28"/>
          <w:rtl w:val="0"/>
        </w:rPr>
        <w:t xml:space="preserve">1999</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tại TPHCM.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Nghề nghiệp: </w:t>
      </w:r>
      <w:r w:rsidDel="00000000" w:rsidR="00000000" w:rsidRPr="00000000">
        <w:rPr>
          <w:rFonts w:ascii="Times New Roman" w:cs="Times New Roman" w:eastAsia="Times New Roman" w:hAnsi="Times New Roman"/>
          <w:color w:val="ff0000"/>
          <w:sz w:val="28"/>
          <w:szCs w:val="28"/>
          <w:rtl w:val="0"/>
        </w:rPr>
        <w:t xml:space="preserve">Kỹ sư phần mềm</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tabs>
          <w:tab w:val="left" w:leader="none" w:pos="-720"/>
        </w:tabs>
        <w:spacing w:after="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ab/>
        <w:t xml:space="preserve">Địa chỉ thường trú tại: số</w:t>
      </w:r>
      <w:r w:rsidDel="00000000" w:rsidR="00000000" w:rsidRPr="00000000">
        <w:rPr>
          <w:rFonts w:ascii="Times New Roman" w:cs="Times New Roman" w:eastAsia="Times New Roman" w:hAnsi="Times New Roman"/>
          <w:color w:val="ff0000"/>
          <w:sz w:val="28"/>
          <w:szCs w:val="28"/>
          <w:rtl w:val="0"/>
        </w:rPr>
        <w:t xml:space="preserve"> 21, đường 156, ấp 6, Bình Mỹ, Thành phố Hồ Chí Minh.</w:t>
      </w:r>
    </w:p>
    <w:p w:rsidR="00000000" w:rsidDel="00000000" w:rsidP="00000000" w:rsidRDefault="00000000" w:rsidRPr="00000000" w14:paraId="0000001A">
      <w:pPr>
        <w:tabs>
          <w:tab w:val="left" w:leader="none" w:pos="-720"/>
        </w:tabs>
        <w:spacing w:after="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ab/>
        <w:t xml:space="preserve">Nơi ở hiện nay: số </w:t>
      </w:r>
      <w:r w:rsidDel="00000000" w:rsidR="00000000" w:rsidRPr="00000000">
        <w:rPr>
          <w:rFonts w:ascii="Times New Roman" w:cs="Times New Roman" w:eastAsia="Times New Roman" w:hAnsi="Times New Roman"/>
          <w:color w:val="ff0000"/>
          <w:sz w:val="28"/>
          <w:szCs w:val="28"/>
          <w:rtl w:val="0"/>
        </w:rPr>
        <w:t xml:space="preserve">21, đường 156, ấp 6, Bình Mỹ, Thành phố Hồ Chí Minh.</w:t>
      </w:r>
    </w:p>
    <w:p w:rsidR="00000000" w:rsidDel="00000000" w:rsidP="00000000" w:rsidRDefault="00000000" w:rsidRPr="00000000" w14:paraId="0000001B">
      <w:pPr>
        <w:tabs>
          <w:tab w:val="left" w:leader="none" w:pos="-720"/>
        </w:tabs>
        <w:spacing w:after="12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ab/>
        <w:t xml:space="preserve">Căn cước số</w:t>
      </w:r>
      <w:r w:rsidDel="00000000" w:rsidR="00000000" w:rsidRPr="00000000">
        <w:rPr>
          <w:rFonts w:ascii="Times New Roman" w:cs="Times New Roman" w:eastAsia="Times New Roman" w:hAnsi="Times New Roman"/>
          <w:color w:val="ff0000"/>
          <w:sz w:val="28"/>
          <w:szCs w:val="28"/>
          <w:rtl w:val="0"/>
        </w:rPr>
        <w:t xml:space="preserve">: 079099019007, do BỘ CÔNG AN, cấp ngày 11 tháng 11 năm 2024.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Căn cứ Điều 6 Quyết định số 1886/QĐ-UBND ngày 01 tháng 10 năm 2025 của Ủy ban nhân dân Thành phố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Thỏa thuận ký kết hợp đồng lao động và cam kết làm đúng những điều khoản sau đây: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 Thời hạn và công việc hợp đồng:</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Loại hợp đồng: Thử việc.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70c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8"/>
          <w:szCs w:val="28"/>
          <w:u w:val="none"/>
          <w:shd w:fill="auto" w:val="clear"/>
          <w:vertAlign w:val="baseline"/>
          <w:rtl w:val="0"/>
        </w:rPr>
        <w:t xml:space="preserve">Từ ngày 03 tháng 09 năm 2026 đến ngày 03 tháng 11 năm 2026.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Địa điểm làm việc: Chi nhánh Văn phòng đăng ký đất đai Số 23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số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358, đường Huỳnh Văn Cù, Phường Thủ Dầu Một, Thành phố Hồ Chí Minh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điểm làm việc có thể thay đổi theo sự phân công của công tác của Giám đốc Văn phòng Đăng ký đất đai Thành Phố.</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Chức danh chuyên môn: Nhân viên. </w:t>
        <w:tab/>
        <w:t xml:space="preserve">Chức vụ (nếu có):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Công việc phải làm: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Công việc cụ thể do Phụ trách Chi nhánh Văn phòng Đăng ký đất đai Số 23 phân công.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Nội dung công việc có thể thay đổi tùy vào sự điều động công tác theo chỉ định của Giám đốc Văn phòng Đăng ký đất đai Thành phố Hồ Chí Minh.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 Chế độ làm việc</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Thời giờ làm việc: từ 8 (tám) giờ; sáng 07 giờ 30 phút đến 11 giờ 30 phút, chiều: từ 13 giờ 00 phút đến 17 giờ 00 phút.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Được cung cấp các dụng cụ làm việc phù hợp với từng vị trí công tác tại từng thời điểm được phân chia công tác căn cứ theo nội dung công việc được quy định tại mục 1.4 Điều 1 của Hợp đồng này.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3: Nghĩa vụ và quyền lợi của người ký lao động</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p8f17ptchxrt"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Quyền lợi:</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Phương tiện đi lại làm việc: Người lao động tự lo.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Mức lương chính hoặc tiền công: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Hệ số 2.34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thức trả lương: Chi tiết theo phương án trả lương của Văn phòng Đăng ký đất đai Thành phố Hồ Chí Minh.</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trả lương theo hình thức chuyển khoản ngân hàng từ ngày 25 đến ngày 30 hàng tháng theo thông tin tài khoản.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Chủ số tài khoản: </w:t>
      </w:r>
      <w:r w:rsidDel="00000000" w:rsidR="00000000" w:rsidRPr="00000000">
        <w:rPr>
          <w:rFonts w:ascii="Times New Roman" w:cs="Times New Roman" w:eastAsia="Times New Roman" w:hAnsi="Times New Roman"/>
          <w:color w:val="ff0000"/>
          <w:sz w:val="28"/>
          <w:szCs w:val="28"/>
          <w:rtl w:val="0"/>
        </w:rPr>
        <w:t xml:space="preserve">ĐỖ TRỌNG MINH QUÂN</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tài khoản: </w:t>
      </w:r>
      <w:r w:rsidDel="00000000" w:rsidR="00000000" w:rsidRPr="00000000">
        <w:rPr>
          <w:rFonts w:ascii="Times New Roman" w:cs="Times New Roman" w:eastAsia="Times New Roman" w:hAnsi="Times New Roman"/>
          <w:color w:val="ff0000"/>
          <w:sz w:val="28"/>
          <w:szCs w:val="28"/>
          <w:rtl w:val="0"/>
        </w:rPr>
        <w:t xml:space="preserve">06101999868</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Ngân hàng; </w:t>
      </w:r>
      <w:r w:rsidDel="00000000" w:rsidR="00000000" w:rsidRPr="00000000">
        <w:rPr>
          <w:rFonts w:ascii="Times New Roman" w:cs="Times New Roman" w:eastAsia="Times New Roman" w:hAnsi="Times New Roman"/>
          <w:color w:val="ff0000"/>
          <w:sz w:val="28"/>
          <w:szCs w:val="28"/>
          <w:rtl w:val="0"/>
        </w:rPr>
        <w:t xml:space="preserve">Ngân hàng Thương mại Cổ phần Tiên Phong</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ff0000"/>
          <w:sz w:val="28"/>
          <w:szCs w:val="28"/>
          <w:rtl w:val="0"/>
        </w:rPr>
        <w:t xml:space="preserve">TP Bank</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Chế độ nâng lương: Theo nội dung thảo thuận hai bên về mức lương sau khi nâng.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trang bị bảo hộ lao động gồm: Theo quy định của pháp luật về vệ sinh, an toàn lao động.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Chế độ nghỉ ngơi (nghỉ hàng tuần, phép năm, lễ tết,…): Theo nội dung thảo thuận của hai bên và theo quy định của pháp luật.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Bảo hiểm xã hội và bảo hiểm ý tế: Thực hiện theo quy định của Luật Bảo hiểm xã hội.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Chế độ đào tạo: Theo kế hoạch đào tạo tại Văn phòng Đăng ký đất đai Thành phố Hồ Chí Minh.</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Chế độ khen thưởng và phúc lợi khác: Được hưởng các chế độ theo quy định của pháp luật.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Nghĩa vụ</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Hoàn thành những công việc đã cam kết trong hợp đồng.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Chịu sự quản lý điều hành trực tiếp của Trưởng phòng Hành chính – Tổng hợp.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Chấp hành việc điều động khi Văn phòng Đăng ký đất đai Thành phố Hồ Chí Minh có nhu cầu và hưởng mức lương tương ứng với vị trí công tác được điều động.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Chấp hành nghiêm chỉnh nội quy, quy chế, kỷ luật lao động, an toàn lao động của cơ quan và các quy định của Pháp luật.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Bảo quản tài sản của cơ quan vả công cụ được cấp phát. Làm hư hỏng gây mất mát phải bồi thường vật chất theo quy định của Pháp luật.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Bồi thường vi phạm và vật chất: Theo quy định của Nhà nước, Văn phòng Đăng ký đất đai Thành phố Hồ Chí Minh.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4. Nghĩa vụ và quyền hạn của Người đứng đầu đơn vị sự nghiệp</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Nghĩa vụ:</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Bảo đảm việc làm và thực hiện đầy đủ những điều đã cam kết trong hợp đồng lao động.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Thanh toán đầy đủ, đúng thời hạn các chế độ cho người lao động theo hợp đồng lao động.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Quyền hạn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Điều hành người lao động hoàn thành công việc theo hợp đồng (bố trí, điều chuyển, tạm đình chỉ công tác,…).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Tạm hoãn, chấm dứt hợp đồng lao động, kỷ luật người lao động theo quy định của pháp luật và Văn phòng Đăng ký đất đai Thành phố Hồ Chí Minh.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5. Điều khoản thi hành</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này sẽ chấm dứt khi hợp đồng đã hết hạn hoặc khi khối lượng công việc khoán không còn tiếp tục thực hiện, ngoài thẩm quyền giải quyết của Văn phòng Đăng ký đất đai Thành phố Hồ Chí Minh. Nếu có thay đổi nội dụng hợp đồng, hai bên sẽ ký phụ lục hợp đồng để điều chỉnh.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này được lập làm thành 03 (ba) bản, Văn phòng đăng ký đất đai Thành phố Hồ Chí minh giữ 02 (hai) bản, người lao động giữ 01(một) bản có giá trị ngang như nhau và có hiệu lực kể từ ngày ký.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đồng này làm tại Văn phòng Đăng ký đất đai Thành phố Hồ Chí Minh ngày    tháng      năm 2026./.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11057.0" w:type="dxa"/>
        <w:jc w:val="left"/>
        <w:tblInd w:w="-13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50"/>
        <w:gridCol w:w="2981"/>
        <w:gridCol w:w="3526"/>
        <w:tblGridChange w:id="0">
          <w:tblGrid>
            <w:gridCol w:w="4550"/>
            <w:gridCol w:w="2981"/>
            <w:gridCol w:w="3526"/>
          </w:tblGrid>
        </w:tblGridChange>
      </w:tblGrid>
      <w:tr>
        <w:trPr>
          <w:cantSplit w:val="0"/>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lao động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ĐỖ TRỌNG MINH QUÂN</w:t>
            </w: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Văn phòng Đăng ký đất đai Thành phố Hồ Chí Minh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KT. Giám đốc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Phó Giám đốc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Phạm Thanh Tùng</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headerReference r:id="rId7" w:type="default"/>
      <w:footerReference r:id="rId8"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993300"/>
        <w:sz w:val="22"/>
        <w:szCs w:val="22"/>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