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536"/>
        <w:gridCol w:w="4536"/>
      </w:tblGrid>
      <w:tr>
        <w:tc>
          <w:tcPr>
            <w:tcW w:type="dxa" w:w="4200"/>
            <w:tcBorders>
              <w:top w:val="none" w:sz="4" w:space="0" w:color="auto"/>
              <w:left w:val="none" w:sz="4" w:space="0" w:color="auto"/>
              <w:bottom w:val="none" w:sz="4" w:space="0" w:color="auto"/>
              <w:right w:val="none" w:sz="4" w:space="0" w:color="auto"/>
            </w:tcBorders>
          </w:tcPr>
          <w:p>
            <w:pPr>
              <w:spacing w:before="0" w:after="20" w:line="240" w:lineRule="auto"/>
              <w:jc w:val="center"/>
            </w:pPr>
            <w:r>
              <w:rPr>
                <w:rFonts w:ascii="Times New Roman" w:hAnsi="Times New Roman"/>
                <w:b w:val="0"/>
                <w:i w:val="0"/>
                <w:color w:val="000000"/>
                <w:sz w:val="22"/>
                <w:u w:val="none"/>
              </w:rPr>
              <w:t>VĂN PHÒNG ĐĂNG KÝ ĐẤT ĐAI</w:t>
              <w:br/>
              <w:t>THÀNH PHỐ HỒ CHÍ MINH</w:t>
            </w:r>
          </w:p>
          <w:p>
            <w:pPr>
              <w:spacing w:before="20" w:after="40" w:line="240" w:lineRule="auto"/>
              <w:jc w:val="center"/>
            </w:pPr>
            <w:r>
              <w:rPr>
                <w:rFonts w:ascii="Times New Roman" w:hAnsi="Times New Roman"/>
                <w:b/>
                <w:i w:val="0"/>
                <w:color w:val="000000"/>
                <w:sz w:val="23"/>
                <w:u w:val="single"/>
              </w:rPr>
              <w:t>CHI NHÁNH SỐ 23</w:t>
            </w:r>
          </w:p>
        </w:tc>
        <w:tc>
          <w:tcPr>
            <w:tcW w:type="dxa" w:w="4860"/>
            <w:tcBorders>
              <w:top w:val="none" w:sz="4" w:space="0" w:color="auto"/>
              <w:left w:val="none" w:sz="4" w:space="0" w:color="auto"/>
              <w:bottom w:val="none" w:sz="4" w:space="0" w:color="auto"/>
              <w:right w:val="none" w:sz="4" w:space="0" w:color="auto"/>
            </w:tcBorders>
          </w:tcPr>
          <w:p>
            <w:pPr>
              <w:spacing w:before="0" w:after="20" w:line="240" w:lineRule="auto"/>
              <w:jc w:val="center"/>
            </w:pPr>
            <w:r>
              <w:rPr>
                <w:rFonts w:ascii="Times New Roman" w:hAnsi="Times New Roman"/>
                <w:b/>
                <w:i w:val="0"/>
                <w:color w:val="000000"/>
                <w:sz w:val="22"/>
                <w:u w:val="none"/>
              </w:rPr>
              <w:t>CỘNG HÒA XÃ HỘI CHỦ NGHĨA VIỆT NAM</w:t>
            </w:r>
          </w:p>
          <w:p>
            <w:pPr>
              <w:spacing w:before="20" w:after="40" w:line="240" w:lineRule="auto"/>
              <w:jc w:val="center"/>
            </w:pPr>
            <w:r>
              <w:rPr>
                <w:rFonts w:ascii="Times New Roman" w:hAnsi="Times New Roman"/>
                <w:b/>
                <w:i w:val="0"/>
                <w:color w:val="000000"/>
                <w:sz w:val="23"/>
                <w:u w:val="single"/>
              </w:rPr>
              <w:t>Độc lập - Tự do - Hạnh phúc</w:t>
            </w:r>
          </w:p>
        </w:tc>
      </w:tr>
      <w:tr>
        <w:tc>
          <w:tcPr>
            <w:tcW w:type="dxa" w:w="4200"/>
            <w:tcBorders>
              <w:top w:val="none" w:sz="4" w:space="0" w:color="auto"/>
              <w:left w:val="none" w:sz="4" w:space="0" w:color="auto"/>
              <w:bottom w:val="none" w:sz="4" w:space="0" w:color="auto"/>
              <w:right w:val="none" w:sz="4" w:space="0" w:color="auto"/>
            </w:tcBorders>
          </w:tcPr>
          <w:p>
            <w:pPr>
              <w:spacing w:before="40" w:after="0" w:line="240" w:lineRule="auto"/>
              <w:jc w:val="center"/>
            </w:pPr>
            <w:r>
              <w:rPr>
                <w:rFonts w:ascii="Times New Roman" w:hAnsi="Times New Roman"/>
                <w:b w:val="0"/>
                <w:i w:val="0"/>
                <w:color w:val="000000"/>
                <w:sz w:val="22"/>
                <w:u w:val="none"/>
              </w:rPr>
              <w:t>Số:           /CN23-HCTH</w:t>
            </w:r>
          </w:p>
        </w:tc>
        <w:tc>
          <w:tcPr>
            <w:tcW w:type="dxa" w:w="4860"/>
            <w:tcBorders>
              <w:top w:val="none" w:sz="4" w:space="0" w:color="auto"/>
              <w:left w:val="none" w:sz="4" w:space="0" w:color="auto"/>
              <w:bottom w:val="none" w:sz="4" w:space="0" w:color="auto"/>
              <w:right w:val="none" w:sz="4" w:space="0" w:color="auto"/>
            </w:tcBorders>
          </w:tcPr>
          <w:p>
            <w:pPr>
              <w:spacing w:before="40" w:after="0" w:line="240" w:lineRule="auto"/>
              <w:jc w:val="center"/>
            </w:pPr>
            <w:r>
              <w:rPr>
                <w:rFonts w:ascii="Times New Roman" w:hAnsi="Times New Roman"/>
                <w:b w:val="0"/>
                <w:i/>
                <w:color w:val="000000"/>
                <w:sz w:val="22"/>
                <w:u w:val="none"/>
              </w:rPr>
              <w:t>Thủ Dầu Một, ngày 16 tháng 09 năm 2026</w:t>
            </w:r>
          </w:p>
        </w:tc>
      </w:tr>
    </w:tbl>
    <w:p>
      <w:pPr>
        <w:spacing w:before="280" w:after="40" w:line="276" w:lineRule="auto"/>
        <w:jc w:val="center"/>
      </w:pPr>
      <w:r>
        <w:rPr>
          <w:rFonts w:ascii="Times New Roman" w:hAnsi="Times New Roman"/>
          <w:b/>
          <w:i w:val="0"/>
          <w:color w:val="000000"/>
          <w:sz w:val="27"/>
          <w:u w:val="none"/>
        </w:rPr>
        <w:t>BIÊN BẢN BÀN GIAO CÔNG VIỆC QUẢN TRỊ MẠNG VÀ</w:t>
      </w:r>
    </w:p>
    <w:p>
      <w:pPr>
        <w:spacing w:before="0" w:after="200" w:line="276" w:lineRule="auto"/>
        <w:jc w:val="center"/>
      </w:pPr>
      <w:r>
        <w:rPr>
          <w:rFonts w:ascii="Times New Roman" w:hAnsi="Times New Roman"/>
          <w:b/>
          <w:i w:val="0"/>
          <w:color w:val="000000"/>
          <w:sz w:val="27"/>
          <w:u w:val="none"/>
        </w:rPr>
        <w:t>HỆ THỐNG CÔNG NGHỆ THÔNG TIN</w:t>
      </w:r>
    </w:p>
    <w:p>
      <w:pPr>
        <w:spacing w:before="80" w:after="120" w:line="276" w:lineRule="auto"/>
        <w:jc w:val="left"/>
      </w:pPr>
      <w:r>
        <w:rPr>
          <w:rFonts w:ascii="Times New Roman" w:hAnsi="Times New Roman"/>
          <w:b w:val="0"/>
          <w:i w:val="0"/>
          <w:color w:val="000000"/>
          <w:sz w:val="26"/>
          <w:u w:val="none"/>
        </w:rPr>
        <w:t>Hôm nay, vào lúc 08 giờ 30 phút, ngày 16 tháng 09 năm 2026, tại trụ sở Chi nhánh Văn phòng Đăng ký Đất đai số 23 (Địa chỉ: Số 358 Huỳnh Văn Cù, phường Chánh Mỹ, thành phố Thủ Dầu Một), tiến hành lập biên bản bàn giao công việc và hệ thống thiết bị công nghệ thông tin (IT) giữa các bên gồm:</w:t>
      </w:r>
    </w:p>
    <w:p>
      <w:pPr>
        <w:spacing w:before="120" w:after="80" w:line="276" w:lineRule="auto"/>
        <w:jc w:val="left"/>
      </w:pPr>
      <w:r>
        <w:rPr>
          <w:rFonts w:ascii="Times New Roman" w:hAnsi="Times New Roman"/>
          <w:b/>
          <w:i w:val="0"/>
          <w:color w:val="000000"/>
          <w:sz w:val="26"/>
        </w:rPr>
        <w:t>I. THÀNH PHẦN THAM GIA</w:t>
      </w:r>
    </w:p>
    <w:p>
      <w:pPr>
        <w:spacing w:before="40" w:after="60" w:line="276" w:lineRule="auto"/>
        <w:jc w:val="left"/>
      </w:pPr>
      <w:r>
        <w:rPr>
          <w:rFonts w:ascii="Times New Roman" w:hAnsi="Times New Roman"/>
          <w:b/>
          <w:i w:val="0"/>
          <w:color w:val="000000"/>
          <w:sz w:val="26"/>
          <w:u w:val="none"/>
        </w:rPr>
        <w:t xml:space="preserve">1. Bên bàn giao: </w:t>
      </w:r>
      <w:r>
        <w:rPr>
          <w:rFonts w:ascii="Times New Roman" w:hAnsi="Times New Roman"/>
          <w:b w:val="0"/>
          <w:i w:val="0"/>
          <w:color w:val="000000"/>
          <w:sz w:val="26"/>
          <w:u w:val="none"/>
        </w:rPr>
        <w:t xml:space="preserve">Ông: </w:t>
      </w:r>
      <w:r>
        <w:rPr>
          <w:rFonts w:ascii="Times New Roman" w:hAnsi="Times New Roman"/>
          <w:b/>
          <w:i w:val="0"/>
          <w:color w:val="000000"/>
          <w:sz w:val="26"/>
          <w:u w:val="none"/>
        </w:rPr>
        <w:t>Lý Minh Tân</w:t>
      </w:r>
    </w:p>
    <w:p>
      <w:pPr>
        <w:spacing w:before="0" w:after="60" w:line="276" w:lineRule="auto"/>
        <w:jc w:val="left"/>
      </w:pPr>
      <w:r>
        <w:rPr>
          <w:rFonts w:ascii="Times New Roman" w:hAnsi="Times New Roman"/>
          <w:b w:val="0"/>
          <w:i w:val="0"/>
          <w:color w:val="000000"/>
          <w:sz w:val="26"/>
          <w:u w:val="none"/>
        </w:rPr>
        <w:t xml:space="preserve">    Chức danh / Bộ phận: Nhân viên IT phụ trách Quản trị mạng và Hệ thống CNTT Chi nhánh.</w:t>
      </w:r>
    </w:p>
    <w:p>
      <w:pPr>
        <w:spacing w:before="40" w:after="60" w:line="276" w:lineRule="auto"/>
        <w:jc w:val="left"/>
      </w:pPr>
      <w:r>
        <w:rPr>
          <w:rFonts w:ascii="Times New Roman" w:hAnsi="Times New Roman"/>
          <w:b/>
          <w:i w:val="0"/>
          <w:color w:val="000000"/>
          <w:sz w:val="26"/>
          <w:u w:val="none"/>
        </w:rPr>
        <w:t xml:space="preserve">2. Bên tiếp nhận: </w:t>
      </w:r>
      <w:r>
        <w:rPr>
          <w:rFonts w:ascii="Times New Roman" w:hAnsi="Times New Roman"/>
          <w:b w:val="0"/>
          <w:i w:val="0"/>
          <w:color w:val="000000"/>
          <w:sz w:val="26"/>
          <w:u w:val="none"/>
        </w:rPr>
        <w:t xml:space="preserve">Ông: </w:t>
      </w:r>
      <w:r>
        <w:rPr>
          <w:rFonts w:ascii="Times New Roman" w:hAnsi="Times New Roman"/>
          <w:b/>
          <w:i w:val="0"/>
          <w:color w:val="000000"/>
          <w:sz w:val="26"/>
          <w:u w:val="none"/>
        </w:rPr>
        <w:t>Đỗ Trọng Minh Quân</w:t>
      </w:r>
    </w:p>
    <w:p>
      <w:pPr>
        <w:spacing w:before="0" w:after="60" w:line="276" w:lineRule="auto"/>
        <w:jc w:val="left"/>
      </w:pPr>
      <w:r>
        <w:rPr>
          <w:rFonts w:ascii="Times New Roman" w:hAnsi="Times New Roman"/>
          <w:b w:val="0"/>
          <w:i w:val="0"/>
          <w:color w:val="000000"/>
          <w:sz w:val="26"/>
          <w:u w:val="none"/>
        </w:rPr>
        <w:t xml:space="preserve">    Chức danh / Bộ phận: Tiếp nhận công việc IT.</w:t>
      </w:r>
    </w:p>
    <w:p>
      <w:pPr>
        <w:spacing w:before="40" w:after="60" w:line="276" w:lineRule="auto"/>
        <w:jc w:val="left"/>
      </w:pPr>
      <w:r>
        <w:rPr>
          <w:rFonts w:ascii="Times New Roman" w:hAnsi="Times New Roman"/>
          <w:b/>
          <w:i w:val="0"/>
          <w:color w:val="000000"/>
          <w:sz w:val="26"/>
          <w:u w:val="none"/>
        </w:rPr>
        <w:t xml:space="preserve">3. Người giám sát / Đại diện cấp trên: </w:t>
      </w:r>
      <w:r>
        <w:rPr>
          <w:rFonts w:ascii="Times New Roman" w:hAnsi="Times New Roman"/>
          <w:b w:val="0"/>
          <w:i w:val="0"/>
          <w:color w:val="000000"/>
          <w:sz w:val="26"/>
          <w:u w:val="none"/>
        </w:rPr>
        <w:t xml:space="preserve">Ông: </w:t>
      </w:r>
      <w:r>
        <w:rPr>
          <w:rFonts w:ascii="Times New Roman" w:hAnsi="Times New Roman"/>
          <w:b/>
          <w:i w:val="0"/>
          <w:color w:val="000000"/>
          <w:sz w:val="26"/>
          <w:u w:val="none"/>
        </w:rPr>
        <w:t>Phùng Vương Quốc</w:t>
      </w:r>
    </w:p>
    <w:p>
      <w:pPr>
        <w:spacing w:before="0" w:after="60" w:line="276" w:lineRule="auto"/>
        <w:jc w:val="left"/>
      </w:pPr>
      <w:r>
        <w:rPr>
          <w:rFonts w:ascii="Times New Roman" w:hAnsi="Times New Roman"/>
          <w:b w:val="0"/>
          <w:i w:val="0"/>
          <w:color w:val="000000"/>
          <w:sz w:val="26"/>
          <w:u w:val="none"/>
        </w:rPr>
        <w:t xml:space="preserve">    Chức vụ / Đơn vị: Đại diện Văn phòng Đăng ký Đất đai Thành phố Hồ Chí Minh – Cơ sở 2.</w:t>
      </w:r>
    </w:p>
    <w:p>
      <w:pPr>
        <w:spacing w:before="40" w:after="60" w:line="276" w:lineRule="auto"/>
        <w:jc w:val="left"/>
      </w:pPr>
      <w:r>
        <w:rPr>
          <w:rFonts w:ascii="Times New Roman" w:hAnsi="Times New Roman"/>
          <w:b/>
          <w:i w:val="0"/>
          <w:color w:val="000000"/>
          <w:sz w:val="26"/>
          <w:u w:val="none"/>
        </w:rPr>
        <w:t xml:space="preserve">4. Đại diện Lãnh đạo đơn vị: </w:t>
      </w:r>
      <w:r>
        <w:rPr>
          <w:rFonts w:ascii="Times New Roman" w:hAnsi="Times New Roman"/>
          <w:b w:val="0"/>
          <w:i w:val="0"/>
          <w:color w:val="000000"/>
          <w:sz w:val="26"/>
          <w:u w:val="none"/>
        </w:rPr>
        <w:t xml:space="preserve">Bà: </w:t>
      </w:r>
      <w:r>
        <w:rPr>
          <w:rFonts w:ascii="Times New Roman" w:hAnsi="Times New Roman"/>
          <w:b/>
          <w:i w:val="0"/>
          <w:color w:val="000000"/>
          <w:sz w:val="26"/>
          <w:u w:val="none"/>
        </w:rPr>
        <w:t>Nguyễn Thị Lệ Hằng</w:t>
      </w:r>
    </w:p>
    <w:p>
      <w:pPr>
        <w:spacing w:before="0" w:after="60" w:line="276" w:lineRule="auto"/>
        <w:jc w:val="left"/>
      </w:pPr>
      <w:r>
        <w:rPr>
          <w:rFonts w:ascii="Times New Roman" w:hAnsi="Times New Roman"/>
          <w:b w:val="0"/>
          <w:i w:val="0"/>
          <w:color w:val="000000"/>
          <w:sz w:val="26"/>
          <w:u w:val="none"/>
        </w:rPr>
        <w:t xml:space="preserve">    Chức vụ: Phó Giám đốc Chi nhánh Văn phòng Đăng ký Đất đai số 23.</w:t>
      </w:r>
    </w:p>
    <w:p>
      <w:pPr>
        <w:spacing w:before="40" w:after="80" w:line="276" w:lineRule="auto"/>
        <w:jc w:val="left"/>
      </w:pPr>
      <w:r>
        <w:rPr>
          <w:rFonts w:ascii="Times New Roman" w:hAnsi="Times New Roman"/>
          <w:b/>
          <w:i w:val="0"/>
          <w:color w:val="000000"/>
          <w:sz w:val="26"/>
          <w:u w:val="none"/>
        </w:rPr>
        <w:t>5. Thành phần cùng tham dự (theo Thư mời số .../CN23 ngày 16/09/2026):</w:t>
      </w:r>
    </w:p>
    <w:p>
      <w:pPr>
        <w:spacing w:before="0" w:after="120" w:line="276" w:lineRule="auto"/>
        <w:jc w:val="left"/>
      </w:pPr>
      <w:r>
        <w:rPr>
          <w:rFonts w:ascii="Times New Roman" w:hAnsi="Times New Roman"/>
          <w:b w:val="0"/>
          <w:i w:val="0"/>
          <w:color w:val="000000"/>
          <w:sz w:val="26"/>
          <w:u w:val="none"/>
        </w:rPr>
        <w:t xml:space="preserve">    - Ông: </w:t>
      </w:r>
      <w:r>
        <w:rPr>
          <w:rFonts w:ascii="Times New Roman" w:hAnsi="Times New Roman"/>
          <w:b/>
          <w:i w:val="0"/>
          <w:color w:val="000000"/>
          <w:sz w:val="26"/>
          <w:u w:val="none"/>
        </w:rPr>
        <w:t>Nguyễn Tiến Thịnh</w:t>
      </w:r>
      <w:r>
        <w:rPr>
          <w:rFonts w:ascii="Times New Roman" w:hAnsi="Times New Roman"/>
          <w:b w:val="0"/>
          <w:i w:val="0"/>
          <w:color w:val="000000"/>
          <w:sz w:val="26"/>
          <w:u w:val="none"/>
        </w:rPr>
        <w:br/>
        <w:t xml:space="preserve">    - Ông: </w:t>
      </w:r>
      <w:r>
        <w:rPr>
          <w:rFonts w:ascii="Times New Roman" w:hAnsi="Times New Roman"/>
          <w:b/>
          <w:i w:val="0"/>
          <w:color w:val="000000"/>
          <w:sz w:val="26"/>
          <w:u w:val="none"/>
        </w:rPr>
        <w:t>Nguyễn Hoàng Tiến</w:t>
      </w:r>
    </w:p>
    <w:p>
      <w:pPr>
        <w:spacing w:before="120" w:after="80" w:line="276" w:lineRule="auto"/>
        <w:jc w:val="left"/>
      </w:pPr>
      <w:r>
        <w:rPr>
          <w:rFonts w:ascii="Times New Roman" w:hAnsi="Times New Roman"/>
          <w:b/>
          <w:i w:val="0"/>
          <w:color w:val="000000"/>
          <w:sz w:val="26"/>
        </w:rPr>
        <w:t>II. NỘI DUNG BÀN GIAO</w:t>
      </w:r>
    </w:p>
    <w:p>
      <w:pPr>
        <w:spacing w:before="40" w:after="60" w:line="276" w:lineRule="auto"/>
        <w:jc w:val="left"/>
      </w:pPr>
      <w:r>
        <w:rPr>
          <w:rFonts w:ascii="Times New Roman" w:hAnsi="Times New Roman"/>
          <w:b/>
          <w:i w:val="0"/>
          <w:color w:val="000000"/>
          <w:sz w:val="26"/>
        </w:rPr>
        <w:t>1. Thiết bị và Dữ liệu Phòng máy chủ (Server)</w:t>
      </w:r>
    </w:p>
    <w:p>
      <w:pPr>
        <w:spacing w:before="0" w:after="80" w:line="276" w:lineRule="auto"/>
        <w:jc w:val="left"/>
      </w:pPr>
      <w:r>
        <w:rPr>
          <w:rFonts w:ascii="Times New Roman" w:hAnsi="Times New Roman"/>
          <w:b w:val="0"/>
          <w:i w:val="0"/>
          <w:color w:val="000000"/>
          <w:sz w:val="26"/>
          <w:u w:val="none"/>
        </w:rPr>
        <w:t xml:space="preserve">Tổng số lượng thiết bị phần cứng tại phòng Server gồm: </w:t>
      </w:r>
      <w:r>
        <w:rPr>
          <w:rFonts w:ascii="Times New Roman" w:hAnsi="Times New Roman"/>
          <w:b/>
          <w:i w:val="0"/>
          <w:color w:val="000000"/>
          <w:sz w:val="26"/>
          <w:u w:val="none"/>
        </w:rPr>
        <w:t>03 máy chủ (Server), 01 thiết bị lưu trữ NAS Synology DS423+, 01 tường lửa phần cứng FortiGate 61F, 02 modem mạng VNPT.</w:t>
      </w:r>
      <w:r>
        <w:rPr>
          <w:rFonts w:ascii="Times New Roman" w:hAnsi="Times New Roman"/>
          <w:b w:val="0"/>
          <w:i w:val="0"/>
          <w:color w:val="000000"/>
          <w:sz w:val="26"/>
          <w:u w:val="none"/>
        </w:rPr>
        <w:br/>
        <w:t>Chi tiết từng thiết bị như sau:</w:t>
      </w:r>
    </w:p>
    <w:tbl>
      <w:tblPr>
        <w:tblW w:type="auto" w:w="0"/>
        <w:jc w:val="center"/>
        <w:tblLook w:firstColumn="1" w:firstRow="1" w:lastColumn="0" w:lastRow="0" w:noHBand="0" w:noVBand="1" w:val="04A0"/>
      </w:tblPr>
      <w:tblGrid>
        <w:gridCol w:w="1814"/>
        <w:gridCol w:w="1814"/>
        <w:gridCol w:w="1814"/>
        <w:gridCol w:w="1814"/>
        <w:gridCol w:w="1814"/>
      </w:tblGrid>
      <w:tr>
        <w:tc>
          <w:tcPr>
            <w:tcW w:type="dxa" w:w="600"/>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shd w:fill="EAEAEA"/>
          </w:tcPr>
          <w:p>
            <w:pPr>
              <w:spacing w:before="0" w:after="0" w:line="252" w:lineRule="auto"/>
              <w:jc w:val="center"/>
            </w:pPr>
            <w:r>
              <w:rPr>
                <w:rFonts w:ascii="Times New Roman" w:hAnsi="Times New Roman"/>
                <w:b/>
                <w:i w:val="0"/>
                <w:color w:val="000000"/>
                <w:sz w:val="21"/>
                <w:u w:val="none"/>
              </w:rPr>
              <w:t>STT</w:t>
            </w:r>
          </w:p>
        </w:tc>
        <w:tc>
          <w:tcPr>
            <w:tcW w:type="dxa" w:w="2000"/>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shd w:fill="EAEAEA"/>
          </w:tcPr>
          <w:p>
            <w:pPr>
              <w:spacing w:before="0" w:after="0" w:line="252" w:lineRule="auto"/>
              <w:jc w:val="center"/>
            </w:pPr>
            <w:r>
              <w:rPr>
                <w:rFonts w:ascii="Times New Roman" w:hAnsi="Times New Roman"/>
                <w:b/>
                <w:i w:val="0"/>
                <w:color w:val="000000"/>
                <w:sz w:val="21"/>
                <w:u w:val="none"/>
              </w:rPr>
              <w:t>Thiết bị / Model</w:t>
            </w:r>
          </w:p>
        </w:tc>
        <w:tc>
          <w:tcPr>
            <w:tcW w:type="dxa" w:w="1500"/>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shd w:fill="EAEAEA"/>
          </w:tcPr>
          <w:p>
            <w:pPr>
              <w:spacing w:before="0" w:after="0" w:line="252" w:lineRule="auto"/>
              <w:jc w:val="center"/>
            </w:pPr>
            <w:r>
              <w:rPr>
                <w:rFonts w:ascii="Times New Roman" w:hAnsi="Times New Roman"/>
                <w:b/>
                <w:i w:val="0"/>
                <w:color w:val="000000"/>
                <w:sz w:val="21"/>
                <w:u w:val="none"/>
              </w:rPr>
              <w:t>Địa chỉ IP</w:t>
            </w:r>
          </w:p>
        </w:tc>
        <w:tc>
          <w:tcPr>
            <w:tcW w:type="dxa" w:w="3300"/>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shd w:fill="EAEAEA"/>
          </w:tcPr>
          <w:p>
            <w:pPr>
              <w:spacing w:before="0" w:after="0" w:line="252" w:lineRule="auto"/>
              <w:jc w:val="center"/>
            </w:pPr>
            <w:r>
              <w:rPr>
                <w:rFonts w:ascii="Times New Roman" w:hAnsi="Times New Roman"/>
                <w:b/>
                <w:i w:val="0"/>
                <w:color w:val="000000"/>
                <w:sz w:val="21"/>
                <w:u w:val="none"/>
              </w:rPr>
              <w:t>Chức năng / Nội dung dữ liệu lưu trữ</w:t>
            </w:r>
          </w:p>
        </w:tc>
        <w:tc>
          <w:tcPr>
            <w:tcW w:type="dxa" w:w="1660"/>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shd w:fill="EAEAEA"/>
          </w:tcPr>
          <w:p>
            <w:pPr>
              <w:spacing w:before="0" w:after="0" w:line="252" w:lineRule="auto"/>
              <w:jc w:val="center"/>
            </w:pPr>
            <w:r>
              <w:rPr>
                <w:rFonts w:ascii="Times New Roman" w:hAnsi="Times New Roman"/>
                <w:b/>
                <w:i w:val="0"/>
                <w:color w:val="000000"/>
                <w:sz w:val="21"/>
                <w:u w:val="none"/>
              </w:rPr>
              <w:t>Hiện trạng / Ghi chú</w:t>
            </w:r>
          </w:p>
        </w:tc>
      </w:tr>
      <w:tr>
        <w:tc>
          <w:tcPr>
            <w:tcW w:type="dxa" w:w="600"/>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0" w:after="0" w:line="252" w:lineRule="auto"/>
              <w:jc w:val="center"/>
            </w:pPr>
            <w:r>
              <w:rPr>
                <w:rFonts w:ascii="Times New Roman" w:hAnsi="Times New Roman"/>
                <w:b w:val="0"/>
                <w:i w:val="0"/>
                <w:color w:val="000000"/>
                <w:sz w:val="20"/>
                <w:u w:val="none"/>
              </w:rPr>
              <w:t>1</w:t>
            </w:r>
          </w:p>
        </w:tc>
        <w:tc>
          <w:tcPr>
            <w:tcW w:type="dxa" w:w="2000"/>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0" w:after="0" w:line="252" w:lineRule="auto"/>
              <w:jc w:val="left"/>
            </w:pPr>
            <w:r>
              <w:rPr>
                <w:rFonts w:ascii="Times New Roman" w:hAnsi="Times New Roman"/>
                <w:b/>
                <w:i w:val="0"/>
                <w:color w:val="000000"/>
                <w:sz w:val="20"/>
                <w:u w:val="none"/>
              </w:rPr>
              <w:t>Máy chủ 1</w:t>
              <w:br/>
              <w:t>(HP DL360 Gen8)</w:t>
            </w:r>
          </w:p>
        </w:tc>
        <w:tc>
          <w:tcPr>
            <w:tcW w:type="dxa" w:w="1500"/>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0" w:after="0" w:line="252" w:lineRule="auto"/>
              <w:jc w:val="center"/>
            </w:pPr>
            <w:r>
              <w:rPr>
                <w:rFonts w:ascii="Times New Roman" w:hAnsi="Times New Roman"/>
                <w:b w:val="0"/>
                <w:i w:val="0"/>
                <w:color w:val="000000"/>
                <w:sz w:val="20"/>
                <w:u w:val="none"/>
              </w:rPr>
              <w:t>10.17.2.252</w:t>
            </w:r>
          </w:p>
        </w:tc>
        <w:tc>
          <w:tcPr>
            <w:tcW w:type="dxa" w:w="3300"/>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0" w:after="0" w:line="252" w:lineRule="auto"/>
              <w:jc w:val="left"/>
            </w:pPr>
            <w:r>
              <w:rPr>
                <w:rFonts w:ascii="Times New Roman" w:hAnsi="Times New Roman"/>
                <w:b w:val="0"/>
                <w:i w:val="0"/>
                <w:color w:val="000000"/>
                <w:sz w:val="20"/>
                <w:u w:val="none"/>
              </w:rPr>
              <w:t>Ứng dụng DNS; chứa dữ liệu hồ sơ quét cũ; hồ sơ giao dịch bảo đảm.</w:t>
            </w:r>
          </w:p>
        </w:tc>
        <w:tc>
          <w:tcPr>
            <w:tcW w:type="dxa" w:w="1660"/>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0" w:after="0" w:line="252" w:lineRule="auto"/>
              <w:jc w:val="center"/>
            </w:pPr>
            <w:r>
              <w:rPr>
                <w:rFonts w:ascii="Times New Roman" w:hAnsi="Times New Roman"/>
                <w:b w:val="0"/>
                <w:i w:val="0"/>
                <w:color w:val="000000"/>
                <w:sz w:val="20"/>
                <w:u w:val="none"/>
              </w:rPr>
              <w:t>Đang hoạt động</w:t>
            </w:r>
          </w:p>
        </w:tc>
      </w:tr>
      <w:tr>
        <w:tc>
          <w:tcPr>
            <w:tcW w:type="dxa" w:w="600"/>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0" w:after="0" w:line="252" w:lineRule="auto"/>
              <w:jc w:val="center"/>
            </w:pPr>
            <w:r>
              <w:rPr>
                <w:rFonts w:ascii="Times New Roman" w:hAnsi="Times New Roman"/>
                <w:b w:val="0"/>
                <w:i w:val="0"/>
                <w:color w:val="000000"/>
                <w:sz w:val="20"/>
                <w:u w:val="none"/>
              </w:rPr>
              <w:t>2</w:t>
            </w:r>
          </w:p>
        </w:tc>
        <w:tc>
          <w:tcPr>
            <w:tcW w:type="dxa" w:w="2000"/>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0" w:after="0" w:line="252" w:lineRule="auto"/>
              <w:jc w:val="left"/>
            </w:pPr>
            <w:r>
              <w:rPr>
                <w:rFonts w:ascii="Times New Roman" w:hAnsi="Times New Roman"/>
                <w:b/>
                <w:i w:val="0"/>
                <w:color w:val="000000"/>
                <w:sz w:val="20"/>
                <w:u w:val="none"/>
              </w:rPr>
              <w:t>Máy chủ 2</w:t>
              <w:br/>
              <w:t>(HP DL360 Gen9)</w:t>
            </w:r>
          </w:p>
        </w:tc>
        <w:tc>
          <w:tcPr>
            <w:tcW w:type="dxa" w:w="1500"/>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0" w:after="0" w:line="252" w:lineRule="auto"/>
              <w:jc w:val="center"/>
            </w:pPr>
            <w:r>
              <w:rPr>
                <w:rFonts w:ascii="Times New Roman" w:hAnsi="Times New Roman"/>
                <w:b w:val="0"/>
                <w:i w:val="0"/>
                <w:color w:val="000000"/>
                <w:sz w:val="20"/>
                <w:u w:val="none"/>
              </w:rPr>
              <w:t>10.17.2.125</w:t>
            </w:r>
          </w:p>
        </w:tc>
        <w:tc>
          <w:tcPr>
            <w:tcW w:type="dxa" w:w="3300"/>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0" w:after="0" w:line="252" w:lineRule="auto"/>
              <w:jc w:val="left"/>
            </w:pPr>
            <w:r>
              <w:rPr>
                <w:rFonts w:ascii="Times New Roman" w:hAnsi="Times New Roman"/>
                <w:b w:val="0"/>
                <w:i w:val="0"/>
                <w:color w:val="000000"/>
                <w:sz w:val="20"/>
                <w:u w:val="none"/>
              </w:rPr>
              <w:t>Chứa folder Chung (ổ đĩa F); folder HSQ-TDM (ổ đĩa G); folder Banve DD (ổ đĩa H) và các dữ liệu khác.</w:t>
            </w:r>
          </w:p>
        </w:tc>
        <w:tc>
          <w:tcPr>
            <w:tcW w:type="dxa" w:w="1660"/>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0" w:after="0" w:line="252" w:lineRule="auto"/>
              <w:jc w:val="center"/>
            </w:pPr>
            <w:r>
              <w:rPr>
                <w:rFonts w:ascii="Times New Roman" w:hAnsi="Times New Roman"/>
                <w:b w:val="0"/>
                <w:i w:val="0"/>
                <w:color w:val="000000"/>
                <w:sz w:val="20"/>
                <w:u w:val="none"/>
              </w:rPr>
              <w:t>Đang hoạt động</w:t>
            </w:r>
          </w:p>
        </w:tc>
      </w:tr>
      <w:tr>
        <w:tc>
          <w:tcPr>
            <w:tcW w:type="dxa" w:w="600"/>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0" w:after="0" w:line="252" w:lineRule="auto"/>
              <w:jc w:val="center"/>
            </w:pPr>
            <w:r>
              <w:rPr>
                <w:rFonts w:ascii="Times New Roman" w:hAnsi="Times New Roman"/>
                <w:b w:val="0"/>
                <w:i w:val="0"/>
                <w:color w:val="000000"/>
                <w:sz w:val="20"/>
                <w:u w:val="none"/>
              </w:rPr>
              <w:t>3</w:t>
            </w:r>
          </w:p>
        </w:tc>
        <w:tc>
          <w:tcPr>
            <w:tcW w:type="dxa" w:w="2000"/>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0" w:after="0" w:line="252" w:lineRule="auto"/>
              <w:jc w:val="left"/>
            </w:pPr>
            <w:r>
              <w:rPr>
                <w:rFonts w:ascii="Times New Roman" w:hAnsi="Times New Roman"/>
                <w:b/>
                <w:i w:val="0"/>
                <w:color w:val="000000"/>
                <w:sz w:val="20"/>
                <w:u w:val="none"/>
              </w:rPr>
              <w:t>Máy chủ 3</w:t>
              <w:br/>
              <w:t>(StoreEasy 1460)</w:t>
            </w:r>
          </w:p>
        </w:tc>
        <w:tc>
          <w:tcPr>
            <w:tcW w:type="dxa" w:w="1500"/>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0" w:after="0" w:line="252" w:lineRule="auto"/>
              <w:jc w:val="center"/>
            </w:pPr>
            <w:r>
              <w:rPr>
                <w:rFonts w:ascii="Times New Roman" w:hAnsi="Times New Roman"/>
                <w:b w:val="0"/>
                <w:i w:val="0"/>
                <w:color w:val="000000"/>
                <w:sz w:val="20"/>
                <w:u w:val="none"/>
              </w:rPr>
              <w:t>10.17.2.100</w:t>
            </w:r>
          </w:p>
        </w:tc>
        <w:tc>
          <w:tcPr>
            <w:tcW w:type="dxa" w:w="3300"/>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0" w:after="0" w:line="252" w:lineRule="auto"/>
              <w:jc w:val="left"/>
            </w:pPr>
            <w:r>
              <w:rPr>
                <w:rFonts w:ascii="Times New Roman" w:hAnsi="Times New Roman"/>
                <w:b w:val="0"/>
                <w:i w:val="0"/>
                <w:color w:val="000000"/>
                <w:sz w:val="20"/>
                <w:u w:val="none"/>
              </w:rPr>
              <w:t>Chứa folder Dataweb (gồm Banve DD và HSQ-TDM); folder HSQ-TDM chứa dữ liệu file Giấy chứng nhận của phần mềm Hồ sơ quét.</w:t>
            </w:r>
          </w:p>
        </w:tc>
        <w:tc>
          <w:tcPr>
            <w:tcW w:type="dxa" w:w="1660"/>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0" w:after="0" w:line="252" w:lineRule="auto"/>
              <w:jc w:val="center"/>
            </w:pPr>
            <w:r>
              <w:rPr>
                <w:rFonts w:ascii="Times New Roman" w:hAnsi="Times New Roman"/>
                <w:b w:val="0"/>
                <w:i w:val="0"/>
                <w:color w:val="000000"/>
                <w:sz w:val="20"/>
                <w:u w:val="none"/>
              </w:rPr>
              <w:t>Đang hoạt động</w:t>
            </w:r>
          </w:p>
        </w:tc>
      </w:tr>
      <w:tr>
        <w:tc>
          <w:tcPr>
            <w:tcW w:type="dxa" w:w="600"/>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0" w:after="0" w:line="252" w:lineRule="auto"/>
              <w:jc w:val="center"/>
            </w:pPr>
            <w:r>
              <w:rPr>
                <w:rFonts w:ascii="Times New Roman" w:hAnsi="Times New Roman"/>
                <w:b w:val="0"/>
                <w:i w:val="0"/>
                <w:color w:val="000000"/>
                <w:sz w:val="20"/>
                <w:u w:val="none"/>
              </w:rPr>
              <w:t>4</w:t>
            </w:r>
          </w:p>
        </w:tc>
        <w:tc>
          <w:tcPr>
            <w:tcW w:type="dxa" w:w="2000"/>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0" w:after="0" w:line="252" w:lineRule="auto"/>
              <w:jc w:val="left"/>
            </w:pPr>
            <w:r>
              <w:rPr>
                <w:rFonts w:ascii="Times New Roman" w:hAnsi="Times New Roman"/>
                <w:b/>
                <w:i w:val="0"/>
                <w:color w:val="000000"/>
                <w:sz w:val="20"/>
                <w:u w:val="none"/>
              </w:rPr>
              <w:t>Tường lửa</w:t>
              <w:br/>
              <w:t>FortiGate 61F</w:t>
            </w:r>
          </w:p>
        </w:tc>
        <w:tc>
          <w:tcPr>
            <w:tcW w:type="dxa" w:w="1500"/>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0" w:after="0" w:line="252" w:lineRule="auto"/>
              <w:jc w:val="center"/>
            </w:pPr>
            <w:r>
              <w:rPr>
                <w:rFonts w:ascii="Times New Roman" w:hAnsi="Times New Roman"/>
                <w:b w:val="0"/>
                <w:i w:val="0"/>
                <w:color w:val="000000"/>
                <w:sz w:val="20"/>
                <w:u w:val="none"/>
              </w:rPr>
              <w:t>192.168.1.254</w:t>
            </w:r>
          </w:p>
        </w:tc>
        <w:tc>
          <w:tcPr>
            <w:tcW w:type="dxa" w:w="3300"/>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0" w:after="0" w:line="252" w:lineRule="auto"/>
              <w:jc w:val="left"/>
            </w:pPr>
            <w:r>
              <w:rPr>
                <w:rFonts w:ascii="Times New Roman" w:hAnsi="Times New Roman"/>
                <w:b w:val="0"/>
                <w:i w:val="0"/>
                <w:color w:val="000000"/>
                <w:sz w:val="20"/>
                <w:u w:val="none"/>
              </w:rPr>
              <w:t>Quản trị an ninh mạng, kiểm soát truy cập và bảo mật.</w:t>
            </w:r>
          </w:p>
        </w:tc>
        <w:tc>
          <w:tcPr>
            <w:tcW w:type="dxa" w:w="1660"/>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0" w:after="0" w:line="252" w:lineRule="auto"/>
              <w:jc w:val="center"/>
            </w:pPr>
            <w:r>
              <w:rPr>
                <w:rFonts w:ascii="Times New Roman" w:hAnsi="Times New Roman"/>
                <w:b w:val="0"/>
                <w:i w:val="0"/>
                <w:color w:val="000000"/>
                <w:sz w:val="20"/>
                <w:u w:val="none"/>
              </w:rPr>
              <w:t>Đang hoạt động</w:t>
              <w:br/>
              <w:t>(Hạn license: 30/09/2026)</w:t>
            </w:r>
          </w:p>
        </w:tc>
      </w:tr>
      <w:tr>
        <w:tc>
          <w:tcPr>
            <w:tcW w:type="dxa" w:w="600"/>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0" w:after="0" w:line="252" w:lineRule="auto"/>
              <w:jc w:val="center"/>
            </w:pPr>
            <w:r>
              <w:rPr>
                <w:rFonts w:ascii="Times New Roman" w:hAnsi="Times New Roman"/>
                <w:b w:val="0"/>
                <w:i w:val="0"/>
                <w:color w:val="000000"/>
                <w:sz w:val="20"/>
                <w:u w:val="none"/>
              </w:rPr>
              <w:t>5</w:t>
            </w:r>
          </w:p>
        </w:tc>
        <w:tc>
          <w:tcPr>
            <w:tcW w:type="dxa" w:w="2000"/>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0" w:after="0" w:line="252" w:lineRule="auto"/>
              <w:jc w:val="left"/>
            </w:pPr>
            <w:r>
              <w:rPr>
                <w:rFonts w:ascii="Times New Roman" w:hAnsi="Times New Roman"/>
                <w:b/>
                <w:i w:val="0"/>
                <w:color w:val="000000"/>
                <w:sz w:val="20"/>
                <w:u w:val="none"/>
              </w:rPr>
              <w:t>NAS Backup</w:t>
              <w:br/>
              <w:t>(Synology DS423+)</w:t>
            </w:r>
          </w:p>
        </w:tc>
        <w:tc>
          <w:tcPr>
            <w:tcW w:type="dxa" w:w="1500"/>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0" w:after="0" w:line="252" w:lineRule="auto"/>
              <w:jc w:val="center"/>
            </w:pPr>
            <w:r>
              <w:rPr>
                <w:rFonts w:ascii="Times New Roman" w:hAnsi="Times New Roman"/>
                <w:b w:val="0"/>
                <w:i w:val="0"/>
                <w:color w:val="000000"/>
                <w:sz w:val="20"/>
                <w:u w:val="none"/>
              </w:rPr>
              <w:t>10.17.2.150:65001</w:t>
            </w:r>
          </w:p>
        </w:tc>
        <w:tc>
          <w:tcPr>
            <w:tcW w:type="dxa" w:w="3300"/>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0" w:after="0" w:line="252" w:lineRule="auto"/>
              <w:jc w:val="left"/>
            </w:pPr>
            <w:r>
              <w:rPr>
                <w:rFonts w:ascii="Times New Roman" w:hAnsi="Times New Roman"/>
                <w:b w:val="0"/>
                <w:i w:val="0"/>
                <w:color w:val="000000"/>
                <w:sz w:val="20"/>
                <w:u w:val="none"/>
              </w:rPr>
              <w:t>Sao lưu dữ liệu dự phòng hệ thống.</w:t>
            </w:r>
          </w:p>
        </w:tc>
        <w:tc>
          <w:tcPr>
            <w:tcW w:type="dxa" w:w="1660"/>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0" w:after="0" w:line="252" w:lineRule="auto"/>
              <w:jc w:val="center"/>
            </w:pPr>
            <w:r>
              <w:rPr>
                <w:rFonts w:ascii="Times New Roman" w:hAnsi="Times New Roman"/>
                <w:b w:val="0"/>
                <w:i w:val="0"/>
                <w:color w:val="000000"/>
                <w:sz w:val="20"/>
                <w:u w:val="none"/>
              </w:rPr>
              <w:t>Đang hoạt động</w:t>
            </w:r>
          </w:p>
        </w:tc>
      </w:tr>
      <w:tr>
        <w:tc>
          <w:tcPr>
            <w:tcW w:type="dxa" w:w="600"/>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0" w:after="0" w:line="252" w:lineRule="auto"/>
              <w:jc w:val="center"/>
            </w:pPr>
            <w:r>
              <w:rPr>
                <w:rFonts w:ascii="Times New Roman" w:hAnsi="Times New Roman"/>
                <w:b w:val="0"/>
                <w:i w:val="0"/>
                <w:color w:val="000000"/>
                <w:sz w:val="20"/>
                <w:u w:val="none"/>
              </w:rPr>
              <w:t>6</w:t>
            </w:r>
          </w:p>
        </w:tc>
        <w:tc>
          <w:tcPr>
            <w:tcW w:type="dxa" w:w="2000"/>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0" w:after="0" w:line="252" w:lineRule="auto"/>
              <w:jc w:val="left"/>
            </w:pPr>
            <w:r>
              <w:rPr>
                <w:rFonts w:ascii="Times New Roman" w:hAnsi="Times New Roman"/>
                <w:b/>
                <w:i w:val="0"/>
                <w:color w:val="000000"/>
                <w:sz w:val="20"/>
                <w:u w:val="none"/>
              </w:rPr>
              <w:t>Modem VNPT</w:t>
              <w:br/>
              <w:t>(02 cái)</w:t>
            </w:r>
          </w:p>
        </w:tc>
        <w:tc>
          <w:tcPr>
            <w:tcW w:type="dxa" w:w="1500"/>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0" w:after="0" w:line="252" w:lineRule="auto"/>
              <w:jc w:val="center"/>
            </w:pPr>
            <w:r>
              <w:rPr>
                <w:rFonts w:ascii="Times New Roman" w:hAnsi="Times New Roman"/>
                <w:b w:val="0"/>
                <w:i w:val="0"/>
                <w:color w:val="000000"/>
                <w:sz w:val="20"/>
                <w:u w:val="none"/>
              </w:rPr>
              <w:t>Theo cấu hình mạng</w:t>
            </w:r>
          </w:p>
        </w:tc>
        <w:tc>
          <w:tcPr>
            <w:tcW w:type="dxa" w:w="3300"/>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0" w:after="0" w:line="252" w:lineRule="auto"/>
              <w:jc w:val="left"/>
            </w:pPr>
            <w:r>
              <w:rPr>
                <w:rFonts w:ascii="Times New Roman" w:hAnsi="Times New Roman"/>
                <w:b w:val="0"/>
                <w:i w:val="0"/>
                <w:color w:val="000000"/>
                <w:sz w:val="20"/>
                <w:u w:val="none"/>
              </w:rPr>
              <w:t>Cung cấp đường truyền kết nối Internet và mạng nội bộ.</w:t>
            </w:r>
          </w:p>
        </w:tc>
        <w:tc>
          <w:tcPr>
            <w:tcW w:type="dxa" w:w="1660"/>
            <w:tcBorders>
              <w:top w:val="single" w:sz="4" w:space="0" w:color="000000"/>
              <w:left w:val="single" w:sz="4" w:space="0" w:color="000000"/>
              <w:bottom w:val="single" w:sz="4" w:space="0" w:color="000000"/>
              <w:right w:val="single" w:sz="4" w:space="0" w:color="000000"/>
            </w:tcBorders>
            <w:tcMar>
              <w:top w:w="80" w:type="dxa"/>
              <w:bottom w:w="80" w:type="dxa"/>
              <w:left w:w="100" w:type="dxa"/>
              <w:right w:w="100" w:type="dxa"/>
            </w:tcMar>
            <w:vAlign w:val="center"/>
          </w:tcPr>
          <w:p>
            <w:pPr>
              <w:spacing w:before="0" w:after="0" w:line="252" w:lineRule="auto"/>
              <w:jc w:val="center"/>
            </w:pPr>
            <w:r>
              <w:rPr>
                <w:rFonts w:ascii="Times New Roman" w:hAnsi="Times New Roman"/>
                <w:b w:val="0"/>
                <w:i w:val="0"/>
                <w:color w:val="000000"/>
                <w:sz w:val="20"/>
                <w:u w:val="none"/>
              </w:rPr>
              <w:t>Đang hoạt động</w:t>
            </w:r>
          </w:p>
        </w:tc>
      </w:tr>
    </w:tbl>
    <w:p>
      <w:pPr>
        <w:spacing w:before="60" w:after="120" w:line="276" w:lineRule="auto"/>
        <w:jc w:val="left"/>
      </w:pPr>
      <w:r>
        <w:rPr>
          <w:rFonts w:ascii="Times New Roman" w:hAnsi="Times New Roman"/>
          <w:b w:val="0"/>
          <w:i/>
          <w:color w:val="000000"/>
          <w:sz w:val="22"/>
          <w:u w:val="none"/>
        </w:rPr>
        <w:t>(Lưu ý: Toàn bộ thông tin tài khoản quản trị và mật khẩu đăng nhập của các thiết bị nêu trên được bàn giao bằng kênh bảo mật/danh sách niêm phong riêng).</w:t>
      </w:r>
    </w:p>
    <w:p>
      <w:pPr>
        <w:spacing w:before="80" w:after="60" w:line="276" w:lineRule="auto"/>
        <w:jc w:val="left"/>
      </w:pPr>
      <w:r>
        <w:rPr>
          <w:rFonts w:ascii="Times New Roman" w:hAnsi="Times New Roman"/>
          <w:b/>
          <w:i w:val="0"/>
          <w:color w:val="000000"/>
          <w:sz w:val="26"/>
        </w:rPr>
        <w:t>2. Danh mục Thiết bị văn phòng (Máy tính, máy in, máy scan, photocopy)</w:t>
      </w:r>
    </w:p>
    <w:p>
      <w:pPr>
        <w:spacing w:before="0" w:after="120" w:line="276" w:lineRule="auto"/>
        <w:jc w:val="left"/>
      </w:pPr>
      <w:r>
        <w:rPr>
          <w:rFonts w:ascii="Times New Roman" w:hAnsi="Times New Roman"/>
          <w:b w:val="0"/>
          <w:i w:val="0"/>
          <w:color w:val="000000"/>
          <w:sz w:val="26"/>
        </w:rPr>
        <w:t>Số lượng, hiện trạng và vị trí bố trí máy trạm (PC), máy in, máy quét (scan), máy photocopy được lập thành bảng thống kê chi tiết theo file đính kèm biên bản này.</w:t>
      </w:r>
    </w:p>
    <w:p>
      <w:pPr>
        <w:spacing w:before="80" w:after="60" w:line="276" w:lineRule="auto"/>
        <w:jc w:val="left"/>
      </w:pPr>
      <w:r>
        <w:rPr>
          <w:rFonts w:ascii="Times New Roman" w:hAnsi="Times New Roman"/>
          <w:b/>
          <w:i w:val="0"/>
          <w:color w:val="000000"/>
          <w:sz w:val="26"/>
        </w:rPr>
        <w:t>3. Thiết bị, linh kiện dự phòng mới</w:t>
      </w:r>
    </w:p>
    <w:tbl>
      <w:tblPr>
        <w:tblW w:type="auto" w:w="0"/>
        <w:jc w:val="center"/>
        <w:tblLook w:firstColumn="1" w:firstRow="1" w:lastColumn="0" w:lastRow="0" w:noHBand="0" w:noVBand="1" w:val="04A0"/>
      </w:tblPr>
      <w:tblGrid>
        <w:gridCol w:w="1814"/>
        <w:gridCol w:w="1814"/>
        <w:gridCol w:w="1814"/>
        <w:gridCol w:w="1814"/>
        <w:gridCol w:w="1814"/>
      </w:tblGrid>
      <w:tr>
        <w:tc>
          <w:tcPr>
            <w:tcW w:type="dxa" w:w="60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shd w:fill="EAEAEA"/>
          </w:tcPr>
          <w:p>
            <w:pPr>
              <w:spacing w:before="0" w:after="0" w:line="252" w:lineRule="auto"/>
              <w:jc w:val="center"/>
            </w:pPr>
            <w:r>
              <w:rPr>
                <w:rFonts w:ascii="Times New Roman" w:hAnsi="Times New Roman"/>
                <w:b/>
                <w:i w:val="0"/>
                <w:color w:val="000000"/>
                <w:sz w:val="21"/>
                <w:u w:val="none"/>
              </w:rPr>
              <w:t>STT</w:t>
            </w:r>
          </w:p>
        </w:tc>
        <w:tc>
          <w:tcPr>
            <w:tcW w:type="dxa" w:w="360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shd w:fill="EAEAEA"/>
          </w:tcPr>
          <w:p>
            <w:pPr>
              <w:spacing w:before="0" w:after="0" w:line="252" w:lineRule="auto"/>
              <w:jc w:val="center"/>
            </w:pPr>
            <w:r>
              <w:rPr>
                <w:rFonts w:ascii="Times New Roman" w:hAnsi="Times New Roman"/>
                <w:b/>
                <w:i w:val="0"/>
                <w:color w:val="000000"/>
                <w:sz w:val="21"/>
                <w:u w:val="none"/>
              </w:rPr>
              <w:t>Tên thiết bị / Linh kiện</w:t>
            </w:r>
          </w:p>
        </w:tc>
        <w:tc>
          <w:tcPr>
            <w:tcW w:type="dxa" w:w="230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shd w:fill="EAEAEA"/>
          </w:tcPr>
          <w:p>
            <w:pPr>
              <w:spacing w:before="0" w:after="0" w:line="252" w:lineRule="auto"/>
              <w:jc w:val="center"/>
            </w:pPr>
            <w:r>
              <w:rPr>
                <w:rFonts w:ascii="Times New Roman" w:hAnsi="Times New Roman"/>
                <w:b/>
                <w:i w:val="0"/>
                <w:color w:val="000000"/>
                <w:sz w:val="21"/>
                <w:u w:val="none"/>
              </w:rPr>
              <w:t>Quy cách / Chủng loại</w:t>
            </w:r>
          </w:p>
        </w:tc>
        <w:tc>
          <w:tcPr>
            <w:tcW w:type="dxa" w:w="120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shd w:fill="EAEAEA"/>
          </w:tcPr>
          <w:p>
            <w:pPr>
              <w:spacing w:before="0" w:after="0" w:line="252" w:lineRule="auto"/>
              <w:jc w:val="center"/>
            </w:pPr>
            <w:r>
              <w:rPr>
                <w:rFonts w:ascii="Times New Roman" w:hAnsi="Times New Roman"/>
                <w:b/>
                <w:i w:val="0"/>
                <w:color w:val="000000"/>
                <w:sz w:val="21"/>
                <w:u w:val="none"/>
              </w:rPr>
              <w:t>Số lượng</w:t>
            </w:r>
          </w:p>
        </w:tc>
        <w:tc>
          <w:tcPr>
            <w:tcW w:type="dxa" w:w="136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shd w:fill="EAEAEA"/>
          </w:tcPr>
          <w:p>
            <w:pPr>
              <w:spacing w:before="0" w:after="0" w:line="252" w:lineRule="auto"/>
              <w:jc w:val="center"/>
            </w:pPr>
            <w:r>
              <w:rPr>
                <w:rFonts w:ascii="Times New Roman" w:hAnsi="Times New Roman"/>
                <w:b/>
                <w:i w:val="0"/>
                <w:color w:val="000000"/>
                <w:sz w:val="21"/>
                <w:u w:val="none"/>
              </w:rPr>
              <w:t>Tình trạng</w:t>
            </w:r>
          </w:p>
        </w:tc>
      </w:tr>
      <w:tr>
        <w:tc>
          <w:tcPr>
            <w:tcW w:type="dxa" w:w="60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tcPr>
          <w:p>
            <w:pPr>
              <w:spacing w:before="0" w:after="0" w:line="252" w:lineRule="auto"/>
              <w:jc w:val="center"/>
            </w:pPr>
            <w:r>
              <w:rPr>
                <w:rFonts w:ascii="Times New Roman" w:hAnsi="Times New Roman"/>
                <w:b w:val="0"/>
                <w:i w:val="0"/>
                <w:color w:val="000000"/>
                <w:sz w:val="20"/>
                <w:u w:val="none"/>
              </w:rPr>
              <w:t>1</w:t>
            </w:r>
          </w:p>
        </w:tc>
        <w:tc>
          <w:tcPr>
            <w:tcW w:type="dxa" w:w="360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tcPr>
          <w:p>
            <w:pPr>
              <w:spacing w:before="0" w:after="0" w:line="252" w:lineRule="auto"/>
              <w:jc w:val="left"/>
            </w:pPr>
            <w:r>
              <w:rPr>
                <w:rFonts w:ascii="Times New Roman" w:hAnsi="Times New Roman"/>
                <w:b w:val="0"/>
                <w:i w:val="0"/>
                <w:color w:val="000000"/>
                <w:sz w:val="20"/>
                <w:u w:val="none"/>
              </w:rPr>
              <w:t>Nguồn máy chủ (Server Power Supply)</w:t>
            </w:r>
          </w:p>
        </w:tc>
        <w:tc>
          <w:tcPr>
            <w:tcW w:type="dxa" w:w="230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tcPr>
          <w:p>
            <w:pPr>
              <w:spacing w:before="0" w:after="0" w:line="252" w:lineRule="auto"/>
              <w:jc w:val="left"/>
            </w:pPr>
            <w:r>
              <w:rPr>
                <w:rFonts w:ascii="Times New Roman" w:hAnsi="Times New Roman"/>
                <w:b w:val="0"/>
                <w:i w:val="0"/>
                <w:color w:val="000000"/>
                <w:sz w:val="20"/>
                <w:u w:val="none"/>
              </w:rPr>
              <w:t>Dành cho máy chủ HP</w:t>
            </w:r>
          </w:p>
        </w:tc>
        <w:tc>
          <w:tcPr>
            <w:tcW w:type="dxa" w:w="120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tcPr>
          <w:p>
            <w:pPr>
              <w:spacing w:before="0" w:after="0" w:line="252" w:lineRule="auto"/>
              <w:jc w:val="center"/>
            </w:pPr>
            <w:r>
              <w:rPr>
                <w:rFonts w:ascii="Times New Roman" w:hAnsi="Times New Roman"/>
                <w:b w:val="0"/>
                <w:i w:val="0"/>
                <w:color w:val="000000"/>
                <w:sz w:val="20"/>
                <w:u w:val="none"/>
              </w:rPr>
              <w:t>02 cái</w:t>
            </w:r>
          </w:p>
        </w:tc>
        <w:tc>
          <w:tcPr>
            <w:tcW w:type="dxa" w:w="136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tcPr>
          <w:p>
            <w:pPr>
              <w:spacing w:before="0" w:after="0" w:line="252" w:lineRule="auto"/>
              <w:jc w:val="center"/>
            </w:pPr>
            <w:r>
              <w:rPr>
                <w:rFonts w:ascii="Times New Roman" w:hAnsi="Times New Roman"/>
                <w:b w:val="0"/>
                <w:i w:val="0"/>
                <w:color w:val="000000"/>
                <w:sz w:val="20"/>
                <w:u w:val="none"/>
              </w:rPr>
              <w:t>Mới 100%</w:t>
            </w:r>
          </w:p>
        </w:tc>
      </w:tr>
      <w:tr>
        <w:tc>
          <w:tcPr>
            <w:tcW w:type="dxa" w:w="60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tcPr>
          <w:p>
            <w:pPr>
              <w:spacing w:before="0" w:after="0" w:line="252" w:lineRule="auto"/>
              <w:jc w:val="center"/>
            </w:pPr>
            <w:r>
              <w:rPr>
                <w:rFonts w:ascii="Times New Roman" w:hAnsi="Times New Roman"/>
                <w:b w:val="0"/>
                <w:i w:val="0"/>
                <w:color w:val="000000"/>
                <w:sz w:val="20"/>
                <w:u w:val="none"/>
              </w:rPr>
              <w:t>2</w:t>
            </w:r>
          </w:p>
        </w:tc>
        <w:tc>
          <w:tcPr>
            <w:tcW w:type="dxa" w:w="360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tcPr>
          <w:p>
            <w:pPr>
              <w:spacing w:before="0" w:after="0" w:line="252" w:lineRule="auto"/>
              <w:jc w:val="left"/>
            </w:pPr>
            <w:r>
              <w:rPr>
                <w:rFonts w:ascii="Times New Roman" w:hAnsi="Times New Roman"/>
                <w:b w:val="0"/>
                <w:i w:val="0"/>
                <w:color w:val="000000"/>
                <w:sz w:val="20"/>
                <w:u w:val="none"/>
              </w:rPr>
              <w:t>Quạt tản nhiệt máy chủ (Server Fan)</w:t>
            </w:r>
          </w:p>
        </w:tc>
        <w:tc>
          <w:tcPr>
            <w:tcW w:type="dxa" w:w="230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tcPr>
          <w:p>
            <w:pPr>
              <w:spacing w:before="0" w:after="0" w:line="252" w:lineRule="auto"/>
              <w:jc w:val="left"/>
            </w:pPr>
            <w:r>
              <w:rPr>
                <w:rFonts w:ascii="Times New Roman" w:hAnsi="Times New Roman"/>
                <w:b w:val="0"/>
                <w:i w:val="0"/>
                <w:color w:val="000000"/>
                <w:sz w:val="20"/>
                <w:u w:val="none"/>
              </w:rPr>
              <w:t>Dành cho máy chủ HP</w:t>
            </w:r>
          </w:p>
        </w:tc>
        <w:tc>
          <w:tcPr>
            <w:tcW w:type="dxa" w:w="120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tcPr>
          <w:p>
            <w:pPr>
              <w:spacing w:before="0" w:after="0" w:line="252" w:lineRule="auto"/>
              <w:jc w:val="center"/>
            </w:pPr>
            <w:r>
              <w:rPr>
                <w:rFonts w:ascii="Times New Roman" w:hAnsi="Times New Roman"/>
                <w:b w:val="0"/>
                <w:i w:val="0"/>
                <w:color w:val="000000"/>
                <w:sz w:val="20"/>
                <w:u w:val="none"/>
              </w:rPr>
              <w:t>07 cái</w:t>
            </w:r>
          </w:p>
        </w:tc>
        <w:tc>
          <w:tcPr>
            <w:tcW w:type="dxa" w:w="136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tcPr>
          <w:p>
            <w:pPr>
              <w:spacing w:before="0" w:after="0" w:line="252" w:lineRule="auto"/>
              <w:jc w:val="center"/>
            </w:pPr>
            <w:r>
              <w:rPr>
                <w:rFonts w:ascii="Times New Roman" w:hAnsi="Times New Roman"/>
                <w:b w:val="0"/>
                <w:i w:val="0"/>
                <w:color w:val="000000"/>
                <w:sz w:val="20"/>
                <w:u w:val="none"/>
              </w:rPr>
              <w:t>Mới 100%</w:t>
            </w:r>
          </w:p>
        </w:tc>
      </w:tr>
      <w:tr>
        <w:tc>
          <w:tcPr>
            <w:tcW w:type="dxa" w:w="60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tcPr>
          <w:p>
            <w:pPr>
              <w:spacing w:before="0" w:after="0" w:line="252" w:lineRule="auto"/>
              <w:jc w:val="center"/>
            </w:pPr>
            <w:r>
              <w:rPr>
                <w:rFonts w:ascii="Times New Roman" w:hAnsi="Times New Roman"/>
                <w:b w:val="0"/>
                <w:i w:val="0"/>
                <w:color w:val="000000"/>
                <w:sz w:val="20"/>
                <w:u w:val="none"/>
              </w:rPr>
              <w:t>3</w:t>
            </w:r>
          </w:p>
        </w:tc>
        <w:tc>
          <w:tcPr>
            <w:tcW w:type="dxa" w:w="360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tcPr>
          <w:p>
            <w:pPr>
              <w:spacing w:before="0" w:after="0" w:line="252" w:lineRule="auto"/>
              <w:jc w:val="left"/>
            </w:pPr>
            <w:r>
              <w:rPr>
                <w:rFonts w:ascii="Times New Roman" w:hAnsi="Times New Roman"/>
                <w:b w:val="0"/>
                <w:i w:val="0"/>
                <w:color w:val="000000"/>
                <w:sz w:val="20"/>
                <w:u w:val="none"/>
              </w:rPr>
              <w:t>Quạt tản nhiệt máy trạm</w:t>
            </w:r>
          </w:p>
        </w:tc>
        <w:tc>
          <w:tcPr>
            <w:tcW w:type="dxa" w:w="230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tcPr>
          <w:p>
            <w:pPr>
              <w:spacing w:before="0" w:after="0" w:line="252" w:lineRule="auto"/>
              <w:jc w:val="left"/>
            </w:pPr>
            <w:r>
              <w:rPr>
                <w:rFonts w:ascii="Times New Roman" w:hAnsi="Times New Roman"/>
                <w:b w:val="0"/>
                <w:i w:val="0"/>
                <w:color w:val="000000"/>
                <w:sz w:val="20"/>
                <w:u w:val="none"/>
              </w:rPr>
              <w:t>Dành cho PC</w:t>
            </w:r>
          </w:p>
        </w:tc>
        <w:tc>
          <w:tcPr>
            <w:tcW w:type="dxa" w:w="120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tcPr>
          <w:p>
            <w:pPr>
              <w:spacing w:before="0" w:after="0" w:line="252" w:lineRule="auto"/>
              <w:jc w:val="center"/>
            </w:pPr>
            <w:r>
              <w:rPr>
                <w:rFonts w:ascii="Times New Roman" w:hAnsi="Times New Roman"/>
                <w:b w:val="0"/>
                <w:i w:val="0"/>
                <w:color w:val="000000"/>
                <w:sz w:val="20"/>
                <w:u w:val="none"/>
              </w:rPr>
              <w:t>07 cái</w:t>
            </w:r>
          </w:p>
        </w:tc>
        <w:tc>
          <w:tcPr>
            <w:tcW w:type="dxa" w:w="136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tcPr>
          <w:p>
            <w:pPr>
              <w:spacing w:before="0" w:after="0" w:line="252" w:lineRule="auto"/>
              <w:jc w:val="center"/>
            </w:pPr>
            <w:r>
              <w:rPr>
                <w:rFonts w:ascii="Times New Roman" w:hAnsi="Times New Roman"/>
                <w:b w:val="0"/>
                <w:i w:val="0"/>
                <w:color w:val="000000"/>
                <w:sz w:val="20"/>
                <w:u w:val="none"/>
              </w:rPr>
              <w:t>Mới 100%</w:t>
            </w:r>
          </w:p>
        </w:tc>
      </w:tr>
      <w:tr>
        <w:tc>
          <w:tcPr>
            <w:tcW w:type="dxa" w:w="60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tcPr>
          <w:p>
            <w:pPr>
              <w:spacing w:before="0" w:after="0" w:line="252" w:lineRule="auto"/>
              <w:jc w:val="center"/>
            </w:pPr>
            <w:r>
              <w:rPr>
                <w:rFonts w:ascii="Times New Roman" w:hAnsi="Times New Roman"/>
                <w:b w:val="0"/>
                <w:i w:val="0"/>
                <w:color w:val="000000"/>
                <w:sz w:val="20"/>
                <w:u w:val="none"/>
              </w:rPr>
              <w:t>4</w:t>
            </w:r>
          </w:p>
        </w:tc>
        <w:tc>
          <w:tcPr>
            <w:tcW w:type="dxa" w:w="360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tcPr>
          <w:p>
            <w:pPr>
              <w:spacing w:before="0" w:after="0" w:line="252" w:lineRule="auto"/>
              <w:jc w:val="left"/>
            </w:pPr>
            <w:r>
              <w:rPr>
                <w:rFonts w:ascii="Times New Roman" w:hAnsi="Times New Roman"/>
                <w:b w:val="0"/>
                <w:i w:val="0"/>
                <w:color w:val="000000"/>
                <w:sz w:val="20"/>
                <w:u w:val="none"/>
              </w:rPr>
              <w:t>Nguồn máy trạm (PC Power Supply)</w:t>
            </w:r>
          </w:p>
        </w:tc>
        <w:tc>
          <w:tcPr>
            <w:tcW w:type="dxa" w:w="230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tcPr>
          <w:p>
            <w:pPr>
              <w:spacing w:before="0" w:after="0" w:line="252" w:lineRule="auto"/>
              <w:jc w:val="left"/>
            </w:pPr>
            <w:r>
              <w:rPr>
                <w:rFonts w:ascii="Times New Roman" w:hAnsi="Times New Roman"/>
                <w:b w:val="0"/>
                <w:i w:val="0"/>
                <w:color w:val="000000"/>
                <w:sz w:val="20"/>
                <w:u w:val="none"/>
              </w:rPr>
              <w:t>Dành cho PC</w:t>
            </w:r>
          </w:p>
        </w:tc>
        <w:tc>
          <w:tcPr>
            <w:tcW w:type="dxa" w:w="120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tcPr>
          <w:p>
            <w:pPr>
              <w:spacing w:before="0" w:after="0" w:line="252" w:lineRule="auto"/>
              <w:jc w:val="center"/>
            </w:pPr>
            <w:r>
              <w:rPr>
                <w:rFonts w:ascii="Times New Roman" w:hAnsi="Times New Roman"/>
                <w:b w:val="0"/>
                <w:i w:val="0"/>
                <w:color w:val="000000"/>
                <w:sz w:val="20"/>
                <w:u w:val="none"/>
              </w:rPr>
              <w:t>05 cái</w:t>
            </w:r>
          </w:p>
        </w:tc>
        <w:tc>
          <w:tcPr>
            <w:tcW w:type="dxa" w:w="136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tcPr>
          <w:p>
            <w:pPr>
              <w:spacing w:before="0" w:after="0" w:line="252" w:lineRule="auto"/>
              <w:jc w:val="center"/>
            </w:pPr>
            <w:r>
              <w:rPr>
                <w:rFonts w:ascii="Times New Roman" w:hAnsi="Times New Roman"/>
                <w:b w:val="0"/>
                <w:i w:val="0"/>
                <w:color w:val="000000"/>
                <w:sz w:val="20"/>
                <w:u w:val="none"/>
              </w:rPr>
              <w:t>Mới 100%</w:t>
            </w:r>
          </w:p>
        </w:tc>
      </w:tr>
      <w:tr>
        <w:tc>
          <w:tcPr>
            <w:tcW w:type="dxa" w:w="60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tcPr>
          <w:p>
            <w:pPr>
              <w:spacing w:before="0" w:after="0" w:line="252" w:lineRule="auto"/>
              <w:jc w:val="center"/>
            </w:pPr>
            <w:r>
              <w:rPr>
                <w:rFonts w:ascii="Times New Roman" w:hAnsi="Times New Roman"/>
                <w:b w:val="0"/>
                <w:i w:val="0"/>
                <w:color w:val="000000"/>
                <w:sz w:val="20"/>
                <w:u w:val="none"/>
              </w:rPr>
              <w:t>5</w:t>
            </w:r>
          </w:p>
        </w:tc>
        <w:tc>
          <w:tcPr>
            <w:tcW w:type="dxa" w:w="360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tcPr>
          <w:p>
            <w:pPr>
              <w:spacing w:before="0" w:after="0" w:line="252" w:lineRule="auto"/>
              <w:jc w:val="left"/>
            </w:pPr>
            <w:r>
              <w:rPr>
                <w:rFonts w:ascii="Times New Roman" w:hAnsi="Times New Roman"/>
                <w:b w:val="0"/>
                <w:i w:val="0"/>
                <w:color w:val="000000"/>
                <w:sz w:val="20"/>
                <w:u w:val="none"/>
              </w:rPr>
              <w:t>Chuột máy tính</w:t>
            </w:r>
          </w:p>
        </w:tc>
        <w:tc>
          <w:tcPr>
            <w:tcW w:type="dxa" w:w="230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tcPr>
          <w:p>
            <w:pPr>
              <w:spacing w:before="0" w:after="0" w:line="252" w:lineRule="auto"/>
              <w:jc w:val="left"/>
            </w:pPr>
            <w:r>
              <w:rPr>
                <w:rFonts w:ascii="Times New Roman" w:hAnsi="Times New Roman"/>
                <w:b w:val="0"/>
                <w:i w:val="0"/>
                <w:color w:val="000000"/>
                <w:sz w:val="20"/>
                <w:u w:val="none"/>
              </w:rPr>
              <w:t>Chuột cắm ngoài USB</w:t>
            </w:r>
          </w:p>
        </w:tc>
        <w:tc>
          <w:tcPr>
            <w:tcW w:type="dxa" w:w="120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tcPr>
          <w:p>
            <w:pPr>
              <w:spacing w:before="0" w:after="0" w:line="252" w:lineRule="auto"/>
              <w:jc w:val="center"/>
            </w:pPr>
            <w:r>
              <w:rPr>
                <w:rFonts w:ascii="Times New Roman" w:hAnsi="Times New Roman"/>
                <w:b w:val="0"/>
                <w:i w:val="0"/>
                <w:color w:val="000000"/>
                <w:sz w:val="20"/>
                <w:u w:val="none"/>
              </w:rPr>
              <w:t>04 cái</w:t>
            </w:r>
          </w:p>
        </w:tc>
        <w:tc>
          <w:tcPr>
            <w:tcW w:type="dxa" w:w="136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tcPr>
          <w:p>
            <w:pPr>
              <w:spacing w:before="0" w:after="0" w:line="252" w:lineRule="auto"/>
              <w:jc w:val="center"/>
            </w:pPr>
            <w:r>
              <w:rPr>
                <w:rFonts w:ascii="Times New Roman" w:hAnsi="Times New Roman"/>
                <w:b w:val="0"/>
                <w:i w:val="0"/>
                <w:color w:val="000000"/>
                <w:sz w:val="20"/>
                <w:u w:val="none"/>
              </w:rPr>
              <w:t>Mới 100%</w:t>
            </w:r>
          </w:p>
        </w:tc>
      </w:tr>
      <w:tr>
        <w:tc>
          <w:tcPr>
            <w:tcW w:type="dxa" w:w="60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tcPr>
          <w:p>
            <w:pPr>
              <w:spacing w:before="0" w:after="0" w:line="252" w:lineRule="auto"/>
              <w:jc w:val="center"/>
            </w:pPr>
            <w:r>
              <w:rPr>
                <w:rFonts w:ascii="Times New Roman" w:hAnsi="Times New Roman"/>
                <w:b w:val="0"/>
                <w:i w:val="0"/>
                <w:color w:val="000000"/>
                <w:sz w:val="20"/>
                <w:u w:val="none"/>
              </w:rPr>
              <w:t>6</w:t>
            </w:r>
          </w:p>
        </w:tc>
        <w:tc>
          <w:tcPr>
            <w:tcW w:type="dxa" w:w="360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tcPr>
          <w:p>
            <w:pPr>
              <w:spacing w:before="0" w:after="0" w:line="252" w:lineRule="auto"/>
              <w:jc w:val="left"/>
            </w:pPr>
            <w:r>
              <w:rPr>
                <w:rFonts w:ascii="Times New Roman" w:hAnsi="Times New Roman"/>
                <w:b w:val="0"/>
                <w:i w:val="0"/>
                <w:color w:val="000000"/>
                <w:sz w:val="20"/>
                <w:u w:val="none"/>
              </w:rPr>
              <w:t>Bộ lưu điện (UPS)</w:t>
            </w:r>
          </w:p>
        </w:tc>
        <w:tc>
          <w:tcPr>
            <w:tcW w:type="dxa" w:w="230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tcPr>
          <w:p>
            <w:pPr>
              <w:spacing w:before="0" w:after="0" w:line="252" w:lineRule="auto"/>
              <w:jc w:val="left"/>
            </w:pPr>
            <w:r>
              <w:rPr>
                <w:rFonts w:ascii="Times New Roman" w:hAnsi="Times New Roman"/>
                <w:b w:val="0"/>
                <w:i w:val="0"/>
                <w:color w:val="000000"/>
                <w:sz w:val="20"/>
                <w:u w:val="none"/>
              </w:rPr>
              <w:t>UPS 750VA</w:t>
            </w:r>
          </w:p>
        </w:tc>
        <w:tc>
          <w:tcPr>
            <w:tcW w:type="dxa" w:w="120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tcPr>
          <w:p>
            <w:pPr>
              <w:spacing w:before="0" w:after="0" w:line="252" w:lineRule="auto"/>
              <w:jc w:val="center"/>
            </w:pPr>
            <w:r>
              <w:rPr>
                <w:rFonts w:ascii="Times New Roman" w:hAnsi="Times New Roman"/>
                <w:b w:val="0"/>
                <w:i w:val="0"/>
                <w:color w:val="000000"/>
                <w:sz w:val="20"/>
                <w:u w:val="none"/>
              </w:rPr>
              <w:t>01 cái</w:t>
            </w:r>
          </w:p>
        </w:tc>
        <w:tc>
          <w:tcPr>
            <w:tcW w:type="dxa" w:w="136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tcPr>
          <w:p>
            <w:pPr>
              <w:spacing w:before="0" w:after="0" w:line="252" w:lineRule="auto"/>
              <w:jc w:val="center"/>
            </w:pPr>
            <w:r>
              <w:rPr>
                <w:rFonts w:ascii="Times New Roman" w:hAnsi="Times New Roman"/>
                <w:b w:val="0"/>
                <w:i w:val="0"/>
                <w:color w:val="000000"/>
                <w:sz w:val="20"/>
                <w:u w:val="none"/>
              </w:rPr>
              <w:t>Mới 100%</w:t>
            </w:r>
          </w:p>
        </w:tc>
      </w:tr>
      <w:tr>
        <w:tc>
          <w:tcPr>
            <w:tcW w:type="dxa" w:w="60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tcPr>
          <w:p>
            <w:pPr>
              <w:spacing w:before="0" w:after="0" w:line="252" w:lineRule="auto"/>
              <w:jc w:val="center"/>
            </w:pPr>
            <w:r>
              <w:rPr>
                <w:rFonts w:ascii="Times New Roman" w:hAnsi="Times New Roman"/>
                <w:b w:val="0"/>
                <w:i w:val="0"/>
                <w:color w:val="000000"/>
                <w:sz w:val="20"/>
                <w:u w:val="none"/>
              </w:rPr>
              <w:t>7</w:t>
            </w:r>
          </w:p>
        </w:tc>
        <w:tc>
          <w:tcPr>
            <w:tcW w:type="dxa" w:w="360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tcPr>
          <w:p>
            <w:pPr>
              <w:spacing w:before="0" w:after="0" w:line="252" w:lineRule="auto"/>
              <w:jc w:val="left"/>
            </w:pPr>
            <w:r>
              <w:rPr>
                <w:rFonts w:ascii="Times New Roman" w:hAnsi="Times New Roman"/>
                <w:b w:val="0"/>
                <w:i w:val="0"/>
                <w:color w:val="000000"/>
                <w:sz w:val="20"/>
                <w:u w:val="none"/>
              </w:rPr>
              <w:t>Máy in khổ A3</w:t>
            </w:r>
          </w:p>
        </w:tc>
        <w:tc>
          <w:tcPr>
            <w:tcW w:type="dxa" w:w="230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tcPr>
          <w:p>
            <w:pPr>
              <w:spacing w:before="0" w:after="0" w:line="252" w:lineRule="auto"/>
              <w:jc w:val="left"/>
            </w:pPr>
            <w:r>
              <w:rPr>
                <w:rFonts w:ascii="Times New Roman" w:hAnsi="Times New Roman"/>
                <w:b w:val="0"/>
                <w:i w:val="0"/>
                <w:color w:val="000000"/>
                <w:sz w:val="20"/>
                <w:u w:val="none"/>
              </w:rPr>
              <w:t>HP LaserJet Pro M706n</w:t>
            </w:r>
          </w:p>
        </w:tc>
        <w:tc>
          <w:tcPr>
            <w:tcW w:type="dxa" w:w="120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tcPr>
          <w:p>
            <w:pPr>
              <w:spacing w:before="0" w:after="0" w:line="252" w:lineRule="auto"/>
              <w:jc w:val="center"/>
            </w:pPr>
            <w:r>
              <w:rPr>
                <w:rFonts w:ascii="Times New Roman" w:hAnsi="Times New Roman"/>
                <w:b w:val="0"/>
                <w:i w:val="0"/>
                <w:color w:val="000000"/>
                <w:sz w:val="20"/>
                <w:u w:val="none"/>
              </w:rPr>
              <w:t>01 cái</w:t>
            </w:r>
          </w:p>
        </w:tc>
        <w:tc>
          <w:tcPr>
            <w:tcW w:type="dxa" w:w="136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tcPr>
          <w:p>
            <w:pPr>
              <w:spacing w:before="0" w:after="0" w:line="252" w:lineRule="auto"/>
              <w:jc w:val="center"/>
            </w:pPr>
            <w:r>
              <w:rPr>
                <w:rFonts w:ascii="Times New Roman" w:hAnsi="Times New Roman"/>
                <w:b w:val="0"/>
                <w:i w:val="0"/>
                <w:color w:val="000000"/>
                <w:sz w:val="20"/>
                <w:u w:val="none"/>
              </w:rPr>
              <w:t>Mới 100%</w:t>
            </w:r>
          </w:p>
        </w:tc>
      </w:tr>
    </w:tbl>
    <w:p>
      <w:pPr>
        <w:spacing w:before="120" w:after="60" w:line="276" w:lineRule="auto"/>
        <w:jc w:val="left"/>
      </w:pPr>
      <w:r>
        <w:rPr>
          <w:rFonts w:ascii="Times New Roman" w:hAnsi="Times New Roman"/>
          <w:b/>
          <w:i w:val="0"/>
          <w:color w:val="000000"/>
          <w:sz w:val="26"/>
        </w:rPr>
        <w:t>4. Thiết bị lưu trữ ngoài (Ổ cứng di động lưu trữ dữ liệu qua các năm)</w:t>
      </w:r>
    </w:p>
    <w:tbl>
      <w:tblPr>
        <w:tblW w:type="auto" w:w="0"/>
        <w:jc w:val="center"/>
        <w:tblLook w:firstColumn="1" w:firstRow="1" w:lastColumn="0" w:lastRow="0" w:noHBand="0" w:noVBand="1" w:val="04A0"/>
      </w:tblPr>
      <w:tblGrid>
        <w:gridCol w:w="2268"/>
        <w:gridCol w:w="2268"/>
        <w:gridCol w:w="2268"/>
        <w:gridCol w:w="2268"/>
      </w:tblGrid>
      <w:tr>
        <w:tc>
          <w:tcPr>
            <w:tcW w:type="dxa" w:w="60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shd w:fill="EAEAEA"/>
          </w:tcPr>
          <w:p>
            <w:pPr>
              <w:spacing w:before="0" w:after="0" w:line="252" w:lineRule="auto"/>
              <w:jc w:val="center"/>
            </w:pPr>
            <w:r>
              <w:rPr>
                <w:rFonts w:ascii="Times New Roman" w:hAnsi="Times New Roman"/>
                <w:b/>
                <w:i w:val="0"/>
                <w:color w:val="000000"/>
                <w:sz w:val="21"/>
                <w:u w:val="none"/>
              </w:rPr>
              <w:t>STT</w:t>
            </w:r>
          </w:p>
        </w:tc>
        <w:tc>
          <w:tcPr>
            <w:tcW w:type="dxa" w:w="180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shd w:fill="EAEAEA"/>
          </w:tcPr>
          <w:p>
            <w:pPr>
              <w:spacing w:before="0" w:after="0" w:line="252" w:lineRule="auto"/>
              <w:jc w:val="center"/>
            </w:pPr>
            <w:r>
              <w:rPr>
                <w:rFonts w:ascii="Times New Roman" w:hAnsi="Times New Roman"/>
                <w:b/>
                <w:i w:val="0"/>
                <w:color w:val="000000"/>
                <w:sz w:val="21"/>
                <w:u w:val="none"/>
              </w:rPr>
              <w:t>Loại dung lượng</w:t>
            </w:r>
          </w:p>
        </w:tc>
        <w:tc>
          <w:tcPr>
            <w:tcW w:type="dxa" w:w="130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shd w:fill="EAEAEA"/>
          </w:tcPr>
          <w:p>
            <w:pPr>
              <w:spacing w:before="0" w:after="0" w:line="252" w:lineRule="auto"/>
              <w:jc w:val="center"/>
            </w:pPr>
            <w:r>
              <w:rPr>
                <w:rFonts w:ascii="Times New Roman" w:hAnsi="Times New Roman"/>
                <w:b/>
                <w:i w:val="0"/>
                <w:color w:val="000000"/>
                <w:sz w:val="21"/>
                <w:u w:val="none"/>
              </w:rPr>
              <w:t>Số lượng</w:t>
            </w:r>
          </w:p>
        </w:tc>
        <w:tc>
          <w:tcPr>
            <w:tcW w:type="dxa" w:w="536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shd w:fill="EAEAEA"/>
          </w:tcPr>
          <w:p>
            <w:pPr>
              <w:spacing w:before="0" w:after="0" w:line="252" w:lineRule="auto"/>
              <w:jc w:val="center"/>
            </w:pPr>
            <w:r>
              <w:rPr>
                <w:rFonts w:ascii="Times New Roman" w:hAnsi="Times New Roman"/>
                <w:b/>
                <w:i w:val="0"/>
                <w:color w:val="000000"/>
                <w:sz w:val="21"/>
                <w:u w:val="none"/>
              </w:rPr>
              <w:t>Hiện trạng lưu giữ / Ghi chú</w:t>
            </w:r>
          </w:p>
        </w:tc>
      </w:tr>
      <w:tr>
        <w:tc>
          <w:tcPr>
            <w:tcW w:type="dxa" w:w="60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tcPr>
          <w:p>
            <w:pPr>
              <w:spacing w:before="0" w:after="0" w:line="252" w:lineRule="auto"/>
              <w:jc w:val="center"/>
            </w:pPr>
            <w:r>
              <w:rPr>
                <w:rFonts w:ascii="Times New Roman" w:hAnsi="Times New Roman"/>
                <w:b w:val="0"/>
                <w:i w:val="0"/>
                <w:color w:val="000000"/>
                <w:sz w:val="20"/>
                <w:u w:val="none"/>
              </w:rPr>
              <w:t>1</w:t>
            </w:r>
          </w:p>
        </w:tc>
        <w:tc>
          <w:tcPr>
            <w:tcW w:type="dxa" w:w="180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tcPr>
          <w:p>
            <w:pPr>
              <w:spacing w:before="0" w:after="0" w:line="252" w:lineRule="auto"/>
              <w:jc w:val="left"/>
            </w:pPr>
            <w:r>
              <w:rPr>
                <w:rFonts w:ascii="Times New Roman" w:hAnsi="Times New Roman"/>
                <w:b/>
                <w:i w:val="0"/>
                <w:color w:val="000000"/>
                <w:sz w:val="20"/>
                <w:u w:val="none"/>
              </w:rPr>
              <w:t>Ổ 8TB</w:t>
            </w:r>
          </w:p>
        </w:tc>
        <w:tc>
          <w:tcPr>
            <w:tcW w:type="dxa" w:w="130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tcPr>
          <w:p>
            <w:pPr>
              <w:spacing w:before="0" w:after="0" w:line="252" w:lineRule="auto"/>
              <w:jc w:val="center"/>
            </w:pPr>
            <w:r>
              <w:rPr>
                <w:rFonts w:ascii="Times New Roman" w:hAnsi="Times New Roman"/>
                <w:b w:val="0"/>
                <w:i w:val="0"/>
                <w:color w:val="000000"/>
                <w:sz w:val="20"/>
                <w:u w:val="none"/>
              </w:rPr>
              <w:t>03 ổ</w:t>
            </w:r>
          </w:p>
        </w:tc>
        <w:tc>
          <w:tcPr>
            <w:tcW w:type="dxa" w:w="536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tcPr>
          <w:p>
            <w:pPr>
              <w:spacing w:before="0" w:after="0" w:line="252" w:lineRule="auto"/>
              <w:jc w:val="left"/>
            </w:pPr>
            <w:r>
              <w:rPr>
                <w:rFonts w:ascii="Times New Roman" w:hAnsi="Times New Roman"/>
                <w:b w:val="0"/>
                <w:i w:val="0"/>
                <w:color w:val="000000"/>
                <w:sz w:val="20"/>
                <w:u w:val="none"/>
              </w:rPr>
              <w:t>Đầy đủ hiện trạng, đang lưu tại đơn vị.</w:t>
            </w:r>
          </w:p>
        </w:tc>
      </w:tr>
      <w:tr>
        <w:tc>
          <w:tcPr>
            <w:tcW w:type="dxa" w:w="60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tcPr>
          <w:p>
            <w:pPr>
              <w:spacing w:before="0" w:after="0" w:line="252" w:lineRule="auto"/>
              <w:jc w:val="center"/>
            </w:pPr>
            <w:r>
              <w:rPr>
                <w:rFonts w:ascii="Times New Roman" w:hAnsi="Times New Roman"/>
                <w:b w:val="0"/>
                <w:i w:val="0"/>
                <w:color w:val="000000"/>
                <w:sz w:val="20"/>
                <w:u w:val="none"/>
              </w:rPr>
              <w:t>2</w:t>
            </w:r>
          </w:p>
        </w:tc>
        <w:tc>
          <w:tcPr>
            <w:tcW w:type="dxa" w:w="180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tcPr>
          <w:p>
            <w:pPr>
              <w:spacing w:before="0" w:after="0" w:line="252" w:lineRule="auto"/>
              <w:jc w:val="left"/>
            </w:pPr>
            <w:r>
              <w:rPr>
                <w:rFonts w:ascii="Times New Roman" w:hAnsi="Times New Roman"/>
                <w:b/>
                <w:i w:val="0"/>
                <w:color w:val="000000"/>
                <w:sz w:val="20"/>
                <w:u w:val="none"/>
              </w:rPr>
              <w:t>Ổ 4TB</w:t>
            </w:r>
          </w:p>
        </w:tc>
        <w:tc>
          <w:tcPr>
            <w:tcW w:type="dxa" w:w="130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tcPr>
          <w:p>
            <w:pPr>
              <w:spacing w:before="0" w:after="0" w:line="252" w:lineRule="auto"/>
              <w:jc w:val="center"/>
            </w:pPr>
            <w:r>
              <w:rPr>
                <w:rFonts w:ascii="Times New Roman" w:hAnsi="Times New Roman"/>
                <w:b w:val="0"/>
                <w:i w:val="0"/>
                <w:color w:val="000000"/>
                <w:sz w:val="20"/>
                <w:u w:val="none"/>
              </w:rPr>
              <w:t>04 ổ</w:t>
            </w:r>
          </w:p>
        </w:tc>
        <w:tc>
          <w:tcPr>
            <w:tcW w:type="dxa" w:w="536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tcPr>
          <w:p>
            <w:pPr>
              <w:spacing w:before="0" w:after="0" w:line="252" w:lineRule="auto"/>
              <w:jc w:val="left"/>
            </w:pPr>
            <w:r>
              <w:rPr>
                <w:rFonts w:ascii="Times New Roman" w:hAnsi="Times New Roman"/>
                <w:b w:val="0"/>
                <w:i w:val="0"/>
                <w:color w:val="000000"/>
                <w:sz w:val="20"/>
                <w:u w:val="none"/>
              </w:rPr>
              <w:t>Trong đó: 03 ổ lưu tại đơn vị; 01 ổ hiện đơn vị triển khai phần mềm VBDLIS đang tạm giữ phục vụ kết nối dữ liệu.</w:t>
            </w:r>
          </w:p>
        </w:tc>
      </w:tr>
      <w:tr>
        <w:tc>
          <w:tcPr>
            <w:tcW w:type="dxa" w:w="60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tcPr>
          <w:p>
            <w:pPr>
              <w:spacing w:before="0" w:after="0" w:line="252" w:lineRule="auto"/>
              <w:jc w:val="center"/>
            </w:pPr>
            <w:r>
              <w:rPr>
                <w:rFonts w:ascii="Times New Roman" w:hAnsi="Times New Roman"/>
                <w:b w:val="0"/>
                <w:i w:val="0"/>
                <w:color w:val="000000"/>
                <w:sz w:val="20"/>
                <w:u w:val="none"/>
              </w:rPr>
              <w:t>3</w:t>
            </w:r>
          </w:p>
        </w:tc>
        <w:tc>
          <w:tcPr>
            <w:tcW w:type="dxa" w:w="180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tcPr>
          <w:p>
            <w:pPr>
              <w:spacing w:before="0" w:after="0" w:line="252" w:lineRule="auto"/>
              <w:jc w:val="left"/>
            </w:pPr>
            <w:r>
              <w:rPr>
                <w:rFonts w:ascii="Times New Roman" w:hAnsi="Times New Roman"/>
                <w:b/>
                <w:i w:val="0"/>
                <w:color w:val="000000"/>
                <w:sz w:val="20"/>
                <w:u w:val="none"/>
              </w:rPr>
              <w:t>Ổ 2TB</w:t>
            </w:r>
          </w:p>
        </w:tc>
        <w:tc>
          <w:tcPr>
            <w:tcW w:type="dxa" w:w="130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tcPr>
          <w:p>
            <w:pPr>
              <w:spacing w:before="0" w:after="0" w:line="252" w:lineRule="auto"/>
              <w:jc w:val="center"/>
            </w:pPr>
            <w:r>
              <w:rPr>
                <w:rFonts w:ascii="Times New Roman" w:hAnsi="Times New Roman"/>
                <w:b w:val="0"/>
                <w:i w:val="0"/>
                <w:color w:val="000000"/>
                <w:sz w:val="20"/>
                <w:u w:val="none"/>
              </w:rPr>
              <w:t>01 ổ</w:t>
            </w:r>
          </w:p>
        </w:tc>
        <w:tc>
          <w:tcPr>
            <w:tcW w:type="dxa" w:w="5360"/>
            <w:tcBorders>
              <w:top w:val="single" w:sz="4" w:space="0" w:color="000000"/>
              <w:left w:val="single" w:sz="4" w:space="0" w:color="000000"/>
              <w:bottom w:val="single" w:sz="4" w:space="0" w:color="000000"/>
              <w:right w:val="single" w:sz="4" w:space="0" w:color="000000"/>
            </w:tcBorders>
            <w:tcMar>
              <w:top w:w="70" w:type="dxa"/>
              <w:bottom w:w="70" w:type="dxa"/>
              <w:left w:w="100" w:type="dxa"/>
              <w:right w:w="100" w:type="dxa"/>
            </w:tcMar>
            <w:vAlign w:val="center"/>
          </w:tcPr>
          <w:p>
            <w:pPr>
              <w:spacing w:before="0" w:after="0" w:line="252" w:lineRule="auto"/>
              <w:jc w:val="left"/>
            </w:pPr>
            <w:r>
              <w:rPr>
                <w:rFonts w:ascii="Times New Roman" w:hAnsi="Times New Roman"/>
                <w:b w:val="0"/>
                <w:i w:val="0"/>
                <w:color w:val="000000"/>
                <w:sz w:val="20"/>
                <w:u w:val="none"/>
              </w:rPr>
              <w:t>Đầy đủ hiện trạng, đang lưu tại đơn vị.</w:t>
            </w:r>
          </w:p>
        </w:tc>
      </w:tr>
    </w:tbl>
    <w:p>
      <w:pPr>
        <w:spacing w:before="200" w:after="80" w:line="276" w:lineRule="auto"/>
        <w:jc w:val="left"/>
      </w:pPr>
      <w:r>
        <w:rPr>
          <w:rFonts w:ascii="Times New Roman" w:hAnsi="Times New Roman"/>
          <w:b/>
          <w:i w:val="0"/>
          <w:color w:val="000000"/>
          <w:sz w:val="26"/>
        </w:rPr>
        <w:t>III. Ý KIẾN CỦA ÔNG ĐỖ TRỌNG MINH QUÂN (BÊN TIẾP NHẬN BÀN GIAO)</w:t>
      </w:r>
    </w:p>
    <w:p>
      <w:pPr>
        <w:spacing w:before="0" w:after="80" w:line="276" w:lineRule="auto"/>
        <w:jc w:val="left"/>
      </w:pPr>
      <w:r>
        <w:rPr>
          <w:rFonts w:ascii="Times New Roman" w:hAnsi="Times New Roman"/>
          <w:b w:val="0"/>
          <w:i w:val="0"/>
          <w:color w:val="000000"/>
          <w:sz w:val="26"/>
        </w:rPr>
        <w:t>Căn cứ vào buổi làm việc, khảo sát thực tế tình trạng hệ thống và nội dung bàn giao từ ông Lý Minh Tân, tôi là Đỗ Trọng Minh Quân có ý kiến chính thức, cụ thể như sau:</w:t>
      </w:r>
    </w:p>
    <w:p>
      <w:pPr>
        <w:spacing w:before="80" w:after="60" w:line="276" w:lineRule="auto"/>
        <w:jc w:val="left"/>
      </w:pPr>
      <w:r>
        <w:rPr>
          <w:rFonts w:ascii="Times New Roman" w:hAnsi="Times New Roman"/>
          <w:b/>
          <w:i w:val="0"/>
          <w:color w:val="000000"/>
          <w:sz w:val="26"/>
        </w:rPr>
        <w:t>1. Về phạm vi chuyên môn và trách nhiệm tiếp nhận bàn giao:</w:t>
      </w:r>
    </w:p>
    <w:p>
      <w:pPr>
        <w:spacing w:before="40" w:after="60" w:line="276" w:lineRule="auto"/>
        <w:jc w:val="left"/>
      </w:pPr>
      <w:r>
        <w:rPr>
          <w:rFonts w:ascii="Times New Roman" w:hAnsi="Times New Roman"/>
          <w:b/>
          <w:i w:val="0"/>
          <w:color w:val="000000"/>
          <w:sz w:val="26"/>
          <w:u w:val="none"/>
        </w:rPr>
        <w:t xml:space="preserve">- Về năng lực chuyên môn: </w:t>
      </w:r>
      <w:r>
        <w:rPr>
          <w:rFonts w:ascii="Times New Roman" w:hAnsi="Times New Roman"/>
          <w:b w:val="0"/>
          <w:i w:val="0"/>
          <w:color w:val="000000"/>
          <w:sz w:val="26"/>
          <w:u w:val="none"/>
        </w:rPr>
        <w:t xml:space="preserve">Chuyên môn đào tạo và kinh nghiệm công tác chính của tôi là </w:t>
      </w:r>
      <w:r>
        <w:rPr>
          <w:rFonts w:ascii="Times New Roman" w:hAnsi="Times New Roman"/>
          <w:b/>
          <w:i w:val="0"/>
          <w:color w:val="000000"/>
          <w:sz w:val="26"/>
          <w:u w:val="none"/>
        </w:rPr>
        <w:t>Kỹ thuật phần mềm (Software Engineering)</w:t>
      </w:r>
      <w:r>
        <w:rPr>
          <w:rFonts w:ascii="Times New Roman" w:hAnsi="Times New Roman"/>
          <w:b w:val="0"/>
          <w:i w:val="0"/>
          <w:color w:val="000000"/>
          <w:sz w:val="26"/>
          <w:u w:val="none"/>
        </w:rPr>
        <w:t xml:space="preserve">, chuyên về phát triển ứng dụng phần mềm và quản lý dữ liệu số. Tôi hoàn toàn </w:t>
      </w:r>
      <w:r>
        <w:rPr>
          <w:rFonts w:ascii="Times New Roman" w:hAnsi="Times New Roman"/>
          <w:b/>
          <w:i w:val="0"/>
          <w:color w:val="000000"/>
          <w:sz w:val="26"/>
          <w:u w:val="none"/>
        </w:rPr>
        <w:t>không được đào tạo chuyên sâu và không có chuyên môn về kỹ thuật phần cứng, quản trị hạ tầng mạng vật lý, bảo trì máy chủ và thiết bị viễn thông chuyên dụng.</w:t>
      </w:r>
    </w:p>
    <w:p>
      <w:pPr>
        <w:spacing w:before="40" w:after="60" w:line="276" w:lineRule="auto"/>
        <w:jc w:val="left"/>
      </w:pPr>
      <w:r>
        <w:rPr>
          <w:rFonts w:ascii="Times New Roman" w:hAnsi="Times New Roman"/>
          <w:b/>
          <w:i w:val="0"/>
          <w:color w:val="000000"/>
          <w:sz w:val="26"/>
          <w:u w:val="none"/>
        </w:rPr>
        <w:t xml:space="preserve">- Tuyên bố về việc tiếp nhận bàn giao phần cứng: </w:t>
      </w:r>
      <w:r>
        <w:rPr>
          <w:rFonts w:ascii="Times New Roman" w:hAnsi="Times New Roman"/>
          <w:b w:val="0"/>
          <w:i w:val="0"/>
          <w:color w:val="000000"/>
          <w:sz w:val="26"/>
          <w:u w:val="none"/>
        </w:rPr>
        <w:t xml:space="preserve">Do không đúng chuyên môn nghiệp vụ, </w:t>
      </w:r>
      <w:r>
        <w:rPr>
          <w:rFonts w:ascii="Times New Roman" w:hAnsi="Times New Roman"/>
          <w:b/>
          <w:i w:val="0"/>
          <w:color w:val="000000"/>
          <w:sz w:val="26"/>
          <w:u w:val="single"/>
        </w:rPr>
        <w:t>TÔI XIN TUYÊN BỐ TỪ CHỐI TIẾP NHẬN BÀN GIAO ĐỐI VỚI TOÀN BỘ CÁC HẠNG MỤC THIẾT BỊ PHẦN CỨNG, HẠ TẦNG MẠNG VÀ THIẾT BỊ LƯU TRỮ.</w:t>
      </w:r>
      <w:r>
        <w:rPr>
          <w:rFonts w:ascii="Times New Roman" w:hAnsi="Times New Roman"/>
          <w:b w:val="0"/>
          <w:i w:val="0"/>
          <w:color w:val="000000"/>
          <w:sz w:val="26"/>
          <w:u w:val="none"/>
        </w:rPr>
        <w:br/>
        <w:t>Cụ thể các hạng mục từ chối nhận bàn giao bao gồm:</w:t>
      </w:r>
    </w:p>
    <w:p>
      <w:pPr>
        <w:spacing w:before="20" w:after="40" w:line="276" w:lineRule="auto"/>
        <w:jc w:val="left"/>
      </w:pPr>
      <w:r>
        <w:rPr>
          <w:rFonts w:ascii="Times New Roman" w:hAnsi="Times New Roman"/>
          <w:b w:val="0"/>
          <w:i w:val="0"/>
          <w:color w:val="000000"/>
          <w:sz w:val="26"/>
        </w:rPr>
        <w:t xml:space="preserve">  + Toàn bộ hệ thống máy chủ vật lý (03 Server HP DL360 Gen8, Gen9, StoreEasy 1460);</w:t>
      </w:r>
    </w:p>
    <w:p>
      <w:pPr>
        <w:spacing w:before="20" w:after="40" w:line="276" w:lineRule="auto"/>
        <w:jc w:val="left"/>
      </w:pPr>
      <w:r>
        <w:rPr>
          <w:rFonts w:ascii="Times New Roman" w:hAnsi="Times New Roman"/>
          <w:b w:val="0"/>
          <w:i w:val="0"/>
          <w:color w:val="000000"/>
          <w:sz w:val="26"/>
        </w:rPr>
        <w:t xml:space="preserve">  + Thiết bị lưu trữ NAS Synology DS423+ và toàn bộ 08 ổ cứng di động lưu trữ ngoài (loại 8TB, 4TB, 2TB);</w:t>
      </w:r>
    </w:p>
    <w:p>
      <w:pPr>
        <w:spacing w:before="20" w:after="40" w:line="276" w:lineRule="auto"/>
        <w:jc w:val="left"/>
      </w:pPr>
      <w:r>
        <w:rPr>
          <w:rFonts w:ascii="Times New Roman" w:hAnsi="Times New Roman"/>
          <w:b w:val="0"/>
          <w:i w:val="0"/>
          <w:color w:val="000000"/>
          <w:sz w:val="26"/>
        </w:rPr>
        <w:t xml:space="preserve">  + Hạ tầng mạng nội bộ, thiết bị chia mạng (Switch, Hub, Modem cáp quang viễn thông);</w:t>
      </w:r>
    </w:p>
    <w:p>
      <w:pPr>
        <w:spacing w:before="20" w:after="40" w:line="276" w:lineRule="auto"/>
        <w:jc w:val="left"/>
      </w:pPr>
      <w:r>
        <w:rPr>
          <w:rFonts w:ascii="Times New Roman" w:hAnsi="Times New Roman"/>
          <w:b w:val="0"/>
          <w:i w:val="0"/>
          <w:color w:val="000000"/>
          <w:sz w:val="26"/>
        </w:rPr>
        <w:t xml:space="preserve">  + Thiết bị tường lửa phần cứng (Firewall FortiGate 61F);</w:t>
      </w:r>
    </w:p>
    <w:p>
      <w:pPr>
        <w:spacing w:before="20" w:after="40" w:line="276" w:lineRule="auto"/>
        <w:jc w:val="left"/>
      </w:pPr>
      <w:r>
        <w:rPr>
          <w:rFonts w:ascii="Times New Roman" w:hAnsi="Times New Roman"/>
          <w:b w:val="0"/>
          <w:i w:val="0"/>
          <w:color w:val="000000"/>
          <w:sz w:val="26"/>
        </w:rPr>
        <w:t xml:space="preserve">  + Toàn bộ các linh kiện phần cứng dự phòng mới và trách nhiệm sửa chữa phần cứng máy tính/máy in/máy scan.</w:t>
      </w:r>
    </w:p>
    <w:p>
      <w:pPr>
        <w:spacing w:before="40" w:after="80" w:line="276" w:lineRule="auto"/>
        <w:jc w:val="left"/>
      </w:pPr>
      <w:r>
        <w:rPr>
          <w:rFonts w:ascii="Times New Roman" w:hAnsi="Times New Roman"/>
          <w:b/>
          <w:i w:val="0"/>
          <w:color w:val="000000"/>
          <w:sz w:val="26"/>
          <w:u w:val="none"/>
        </w:rPr>
        <w:t xml:space="preserve">- Lý do từ chối tiếp nhận phần cứng: </w:t>
      </w:r>
      <w:r>
        <w:rPr>
          <w:rFonts w:ascii="Times New Roman" w:hAnsi="Times New Roman"/>
          <w:b w:val="0"/>
          <w:i w:val="0"/>
          <w:color w:val="000000"/>
          <w:sz w:val="26"/>
          <w:u w:val="none"/>
        </w:rPr>
        <w:br/>
        <w:t xml:space="preserve">  + Do không có chuyên môn kỹ thuật phần cứng, tôi không đủ năng lực thẩm định chính xác tình trạng kỹ thuật, mức độ hao mòn linh kiện, nguy cơ lỗi bo mạch, rủi ro chập cháy hoặc lỗi tiềm ẩn của hệ thống mảng đĩa RAID trên các máy chủ và thiết bị lưu trữ.</w:t>
        <w:br/>
        <w:t xml:space="preserve">  + Nếu ký nhận bàn giao, tôi không thể chịu trách nhiệm pháp lý cũng như trách nhiệm bồi thường vật chất khi xảy ra sự cố hư hỏng phần cứng đột xuất hoặc mất mát dữ liệu do thiết bị lưu trữ vật lý xuống cấp.</w:t>
        <w:br/>
        <w:t xml:space="preserve">  + Việc bàn giao hạ tầng CNTT phức tạp của đơn vị cho nhân sự không đúng chuyên môn phần cứng sẽ tạo ra rủi ro rất lớn đối với tính ổn định và an toàn hệ thống của Chi nhánh.</w:t>
      </w:r>
    </w:p>
    <w:p>
      <w:pPr>
        <w:spacing w:before="80" w:after="60" w:line="276" w:lineRule="auto"/>
        <w:jc w:val="left"/>
      </w:pPr>
      <w:r>
        <w:rPr>
          <w:rFonts w:ascii="Times New Roman" w:hAnsi="Times New Roman"/>
          <w:b/>
          <w:i w:val="0"/>
          <w:color w:val="000000"/>
          <w:sz w:val="26"/>
        </w:rPr>
        <w:t>2. Ý kiến phản biện và kiến nghị giải pháp đối với hoạt động CNTT của Chi nhánh:</w:t>
      </w:r>
    </w:p>
    <w:p>
      <w:pPr>
        <w:spacing w:before="0" w:after="60" w:line="276" w:lineRule="auto"/>
        <w:jc w:val="left"/>
      </w:pPr>
      <w:r>
        <w:rPr>
          <w:rFonts w:ascii="Times New Roman" w:hAnsi="Times New Roman"/>
          <w:b w:val="0"/>
          <w:i w:val="0"/>
          <w:color w:val="000000"/>
          <w:sz w:val="26"/>
        </w:rPr>
        <w:t>Trong buổi làm việc, tôi có ghi nhận ý kiến trao đổi từ ông Phùng Vương Quốc (Đại diện Văn phòng Đăng ký Đất đai TP.HCM – Cơ sở 2) về định hướng thuê đơn vị IT hỗ trợ bên ngoài (Outsourcing). Sau khi cân nhắc kỹ lưỡng, tôi xin đóng góp ý kiến phân tích và đề xuất giải pháp như sau:</w:t>
      </w:r>
    </w:p>
    <w:p>
      <w:pPr>
        <w:spacing w:before="40" w:after="60" w:line="276" w:lineRule="auto"/>
        <w:jc w:val="left"/>
      </w:pPr>
      <w:r>
        <w:rPr>
          <w:rFonts w:ascii="Times New Roman" w:hAnsi="Times New Roman"/>
          <w:b/>
          <w:i w:val="0"/>
          <w:color w:val="000000"/>
          <w:sz w:val="26"/>
          <w:u w:val="none"/>
        </w:rPr>
        <w:t>a) Đánh giá đối với Phương án thuê đơn vị IT hỗ trợ bên ngoài:</w:t>
        <w:br/>
      </w:r>
      <w:r>
        <w:rPr>
          <w:rFonts w:ascii="Times New Roman" w:hAnsi="Times New Roman"/>
          <w:b w:val="0"/>
          <w:i w:val="0"/>
          <w:color w:val="000000"/>
          <w:sz w:val="26"/>
          <w:u w:val="none"/>
        </w:rPr>
        <w:t xml:space="preserve">Theo đánh giá chuyên môn cá nhân của tôi, phương án thuê IT dịch vụ bên ngoài là </w:t>
      </w:r>
      <w:r>
        <w:rPr>
          <w:rFonts w:ascii="Times New Roman" w:hAnsi="Times New Roman"/>
          <w:b/>
          <w:i w:val="0"/>
          <w:color w:val="000000"/>
          <w:sz w:val="26"/>
          <w:u w:val="none"/>
        </w:rPr>
        <w:t>KHÔNG TỐI ƯU VÀ KHÔNG KHẢ THI</w:t>
      </w:r>
      <w:r>
        <w:rPr>
          <w:rFonts w:ascii="Times New Roman" w:hAnsi="Times New Roman"/>
          <w:b w:val="0"/>
          <w:i w:val="0"/>
          <w:color w:val="000000"/>
          <w:sz w:val="26"/>
          <w:u w:val="none"/>
        </w:rPr>
        <w:t>, xuất phát từ các lý do:</w:t>
        <w:br/>
        <w:t xml:space="preserve">  - Chi phí ngân sách cao hơn: Chi phí ký hợp đồng dịch vụ IT ngoài trọn gói đảm bảo ứng cứu sự cố 24/7, duy trì mạng nội bộ, quản trị hệ thống máy chủ và túc trực hỗ trợ khoảng 80 máy trạm người dùng thực tế sẽ cao hơn rất nhiều so với chi phí chi trả lương và chế độ đãi ngộ để giữ chân nhân sự tại chỗ là ông Lý Minh Tân.</w:t>
        <w:br/>
        <w:t xml:space="preserve">  - Rủi ro bảo mật và an toàn thông tin: Chi nhánh quản lý khối lượng dữ liệu đất đai, bản đồ địa chính, hồ sơ quét số hóa và hồ sơ giao dịch bảo đảm cực kỳ quan trọng và nhạy cảm. Việc giao quyền quản trị hệ thống nội bộ (Root/Administrator, Firewall, NAS, DNS) cho đơn vị bên ngoài là không khả thi đối với các tiêu chí bảo mật, quy chế an toàn thông tin nội bộ của cơ quan; đồng thời rất khó kiểm soát và quy kết trách nhiệm khi xảy ra sự cố lộ lọt thông tin.</w:t>
      </w:r>
    </w:p>
    <w:p>
      <w:pPr>
        <w:spacing w:before="60" w:after="80" w:line="276" w:lineRule="auto"/>
        <w:jc w:val="left"/>
      </w:pPr>
      <w:r>
        <w:rPr>
          <w:rFonts w:ascii="Times New Roman" w:hAnsi="Times New Roman"/>
          <w:b/>
          <w:i w:val="0"/>
          <w:color w:val="000000"/>
          <w:sz w:val="26"/>
          <w:u w:val="none"/>
        </w:rPr>
        <w:t>b) Đề xuất Phương án 2 (Kiến nghị xem xét giữ ông Lý Minh Tân tiếp tục công tác):</w:t>
        <w:br/>
      </w:r>
      <w:r>
        <w:rPr>
          <w:rFonts w:ascii="Times New Roman" w:hAnsi="Times New Roman"/>
          <w:b w:val="0"/>
          <w:i w:val="0"/>
          <w:color w:val="000000"/>
          <w:sz w:val="26"/>
          <w:u w:val="none"/>
        </w:rPr>
        <w:t xml:space="preserve">Để đảm bảo tính liên tục, an toàn hệ thống và tiết kiệm tối đa ngân sách đơn vị, tôi trân trọng kiến nghị Lãnh đạo Chi nhánh báo cáo Lãnh đạo Văn phòng Đăng ký Đất đai Thành phố xem xét phương án </w:t>
      </w:r>
      <w:r>
        <w:rPr>
          <w:rFonts w:ascii="Times New Roman" w:hAnsi="Times New Roman"/>
          <w:b/>
          <w:i w:val="0"/>
          <w:color w:val="000000"/>
          <w:sz w:val="26"/>
          <w:u w:val="none"/>
        </w:rPr>
        <w:t>động viên, hỗ trợ để ông Lý Minh Tân tiếp tục ở lại công tác</w:t>
      </w:r>
      <w:r>
        <w:rPr>
          <w:rFonts w:ascii="Times New Roman" w:hAnsi="Times New Roman"/>
          <w:b w:val="0"/>
          <w:i w:val="0"/>
          <w:color w:val="000000"/>
          <w:sz w:val="26"/>
          <w:u w:val="none"/>
        </w:rPr>
        <w:t>, thông qua việc giải quyết đồng bộ 02 nội dung cấp bách sau:</w:t>
        <w:br/>
        <w:t xml:space="preserve">  - Về chế độ đãi ngộ: Xem xét tăng lương và áp dụng mức phụ cấp trách nhiệm CNTT phù hợp với khối lượng công việc, tính chất đặc thù và áp lực quản trị toàn bộ hạ tầng phần cứng của Chi nhánh (chi tiết cơ sở mức lương thị trường được trình bày tại Mục IV biên bản này).</w:t>
        <w:br/>
        <w:t xml:space="preserve">  - Về giải quyết khó khăn kỹ thuật và kiến nghị bản quyền phần mềm: Đề nghị Lãnh đạo các cấp khẩn trương xem xét, phê duyệt bố trí kinh phí trang bị bản quyền theo đúng Tờ trình số 1342/CN23-HCTH ngày 22/06/2026 của Chi nhánh, gồm:</w:t>
        <w:br/>
        <w:t xml:space="preserve">    + Bản quyền hệ điều hành Windows và bộ Microsoft Office: Trang bị đồng bộ cho máy trạm phục vụ công tác chuyên môn, chấm dứt tình trạng dùng phần mềm không bản quyền gây lỗ hổng bảo mật;</w:t>
        <w:br/>
        <w:t xml:space="preserve">    + Phần mềm diệt virus tập trung (Kaspersky Next EDR): Khẩn trương gia hạn bản quyền (đã hết hạn từ ngày 23/03/2026) để bảo vệ 80 máy tính và máy chủ trước nguy cơ mã độc tống tiền (Ransomware);</w:t>
        <w:br/>
        <w:t xml:space="preserve">    + Gói bản quyền Tường lửa FortiGate 61F: Kịp thời gia hạn gói dịch vụ bảo mật UTP (sắp hết hạn vào ngày 30/09/2026);</w:t>
        <w:br/>
        <w:t xml:space="preserve">    + Cấp kinh phí và hỗ trợ các phần mềm chuyên dụng phục vụ kết nối Cơ sở dữ liệu đất đai.</w:t>
        <w:br/>
        <w:t xml:space="preserve">  * Đánh giá: Việc thiếu thốn bản quyền và công cụ bảo vệ là nguyên nhân chính tạo nên áp lực rủi ro đè nặng lên nhân sự IT. Khi Lãnh đạo tháo gỡ được bài toán bản quyền kết hợp nâng cao đãi ngộ, ông Lý Minh Tân – người đã nắm vững toàn bộ hệ thống qua nhiều năm – sẽ yên tâm tiếp tục công tác, giúp đơn vị duy trì vận hành ổn định và hiệu quả nhất.</w:t>
      </w:r>
    </w:p>
    <w:p>
      <w:pPr>
        <w:spacing w:before="200" w:after="80" w:line="276" w:lineRule="auto"/>
        <w:jc w:val="left"/>
      </w:pPr>
      <w:r>
        <w:rPr>
          <w:rFonts w:ascii="Times New Roman" w:hAnsi="Times New Roman"/>
          <w:b/>
          <w:i w:val="0"/>
          <w:color w:val="000000"/>
          <w:sz w:val="26"/>
        </w:rPr>
        <w:t>IV. CƠ SỞ KHẢO SÁT MỨC LƯƠNG THỊ TRƯỜNG VÀ ĐỀ XUẤT CHẾ ĐỘ ĐÃI NGỘ ĐỐI VỚI VỊ TRÍ IT CHI NHÁNH</w:t>
      </w:r>
    </w:p>
    <w:p>
      <w:pPr>
        <w:spacing w:before="0" w:after="80" w:line="276" w:lineRule="auto"/>
        <w:jc w:val="left"/>
      </w:pPr>
      <w:r>
        <w:rPr>
          <w:rFonts w:ascii="Times New Roman" w:hAnsi="Times New Roman"/>
          <w:b w:val="0"/>
          <w:i w:val="0"/>
          <w:color w:val="000000"/>
          <w:sz w:val="26"/>
          <w:u w:val="none"/>
        </w:rPr>
        <w:t>Để giúp Lãnh đạo Chi nhánh và Lãnh đạo Văn phòng Đăng ký Đất đai Thành phố có căn cứ khách quan, thực tiễn trong việc xem xét điều chỉnh chế độ đãi ngộ nhằm giữ chân nhân sự IT cơ hữu tại chỗ, tôi xin báo cáo tổng hợp kết quả đối chiếu khối lượng công việc thực tế với mặt bằng mức lương thị trường hiện nay như sau:</w:t>
      </w:r>
    </w:p>
    <w:p>
      <w:pPr>
        <w:spacing w:before="60" w:after="60" w:line="276" w:lineRule="auto"/>
        <w:jc w:val="left"/>
      </w:pPr>
      <w:r>
        <w:rPr>
          <w:rFonts w:ascii="Times New Roman" w:hAnsi="Times New Roman"/>
          <w:b/>
          <w:i w:val="0"/>
          <w:color w:val="000000"/>
          <w:sz w:val="26"/>
        </w:rPr>
        <w:t>1. Đánh giá thực trạng mức thu nhập và tính chất công việc thực tế của ông Lý Minh Tân:</w:t>
      </w:r>
    </w:p>
    <w:p>
      <w:pPr>
        <w:spacing w:before="0" w:after="80" w:line="276" w:lineRule="auto"/>
        <w:jc w:val="left"/>
      </w:pPr>
      <w:r>
        <w:rPr>
          <w:rFonts w:ascii="Times New Roman" w:hAnsi="Times New Roman"/>
          <w:b/>
          <w:i w:val="0"/>
          <w:color w:val="000000"/>
          <w:sz w:val="26"/>
          <w:u w:val="none"/>
        </w:rPr>
        <w:t xml:space="preserve">- Thực trạng thu nhập hiện tại: </w:t>
      </w:r>
      <w:r>
        <w:rPr>
          <w:rFonts w:ascii="Times New Roman" w:hAnsi="Times New Roman"/>
          <w:b w:val="0"/>
          <w:i w:val="0"/>
          <w:color w:val="000000"/>
          <w:sz w:val="26"/>
          <w:u w:val="none"/>
        </w:rPr>
        <w:t xml:space="preserve">Mức lương hiện nay của ông Lý Minh Tân là </w:t>
      </w:r>
      <w:r>
        <w:rPr>
          <w:rFonts w:ascii="Times New Roman" w:hAnsi="Times New Roman"/>
          <w:b/>
          <w:i w:val="0"/>
          <w:color w:val="000000"/>
          <w:sz w:val="26"/>
          <w:u w:val="none"/>
        </w:rPr>
        <w:t>dưới 8.000.000 đồng/tháng</w:t>
      </w:r>
      <w:r>
        <w:rPr>
          <w:rFonts w:ascii="Times New Roman" w:hAnsi="Times New Roman"/>
          <w:b w:val="0"/>
          <w:i w:val="0"/>
          <w:color w:val="000000"/>
          <w:sz w:val="26"/>
          <w:u w:val="none"/>
        </w:rPr>
        <w:t xml:space="preserve"> (chi trả theo hệ số lương nhà nước/hợp đồng đơn vị sự nghiệp).</w:t>
        <w:br/>
      </w:r>
      <w:r>
        <w:rPr>
          <w:rFonts w:ascii="Times New Roman" w:hAnsi="Times New Roman"/>
          <w:b/>
          <w:i w:val="0"/>
          <w:color w:val="000000"/>
          <w:sz w:val="26"/>
          <w:u w:val="none"/>
        </w:rPr>
        <w:t xml:space="preserve">- Khối lượng và áp lực công việc thực tế: </w:t>
      </w:r>
      <w:r>
        <w:rPr>
          <w:rFonts w:ascii="Times New Roman" w:hAnsi="Times New Roman"/>
          <w:b w:val="0"/>
          <w:i w:val="0"/>
          <w:color w:val="000000"/>
          <w:sz w:val="26"/>
          <w:u w:val="none"/>
        </w:rPr>
        <w:t xml:space="preserve">Tại Chi nhánh số 23, một nhân sự IT duy nhất là ông Tân đang phải đảm trách cùng lúc </w:t>
      </w:r>
      <w:r>
        <w:rPr>
          <w:rFonts w:ascii="Times New Roman" w:hAnsi="Times New Roman"/>
          <w:b/>
          <w:i w:val="0"/>
          <w:color w:val="000000"/>
          <w:sz w:val="26"/>
          <w:u w:val="none"/>
        </w:rPr>
        <w:t>03 nhóm vai trò độc lập</w:t>
      </w:r>
      <w:r>
        <w:rPr>
          <w:rFonts w:ascii="Times New Roman" w:hAnsi="Times New Roman"/>
          <w:b w:val="0"/>
          <w:i w:val="0"/>
          <w:color w:val="000000"/>
          <w:sz w:val="26"/>
          <w:u w:val="none"/>
        </w:rPr>
        <w:t xml:space="preserve"> với áp lực và trách nhiệm pháp lý rất nặng nề:</w:t>
        <w:br/>
        <w:t xml:space="preserve">  (1) Vận hành, bảo trì máy trạm người dùng (IT Helpdesk): Thường trực hỗ trợ phần cứng, mạng, cài đặt phần mềm, máy in, máy quét, máy photo cho gần 80 cán bộ, nhân viên chuyên môn của toàn Chi nhánh;</w:t>
        <w:br/>
        <w:t xml:space="preserve">  (2) Quản trị hạ tầng máy chủ và an ninh mạng (System &amp; Network Administrator): Quản trị vận hành cụm 03 máy chủ vật lý HP DL360 Gen8, Gen9, StoreEasy 1460 (chứa toàn bộ cơ sở dữ liệu hồ sơ quét, bản vẽ địa chính, giao dịch bảo đảm); quản trị thiết bị tường lửa FortiGate 61F; quản trị thiết bị lưu trữ NAS Synology DS423+ và trực tiếp quản lý sao lưu an toàn 08 ổ cứng ngoài dung lượng lớn (8TB, 4TB, 2TB);</w:t>
        <w:br/>
        <w:t xml:space="preserve">  (3) Trực kỹ thuật và ứng cứu sự cố khẩn cấp (SLA On-call 30 phút &amp; Backup điện): Thường trực sẵn sàng có mặt xử lý sự cố trong vòng 30 phút bất kể ngày đêm; chịu trách nhiệm vận hành an toàn hệ thống lưu điện (UPS 750VA) và quy trình đóng cắt máy chủ khi mất điện đột ngột để bảo vệ toàn vẹn dữ liệu đất đai của nhà nước.</w:t>
      </w:r>
    </w:p>
    <w:p>
      <w:pPr>
        <w:spacing w:before="80" w:after="60" w:line="276" w:lineRule="auto"/>
        <w:jc w:val="left"/>
      </w:pPr>
      <w:r>
        <w:rPr>
          <w:rFonts w:ascii="Times New Roman" w:hAnsi="Times New Roman"/>
          <w:b/>
          <w:i w:val="0"/>
          <w:color w:val="000000"/>
          <w:sz w:val="26"/>
        </w:rPr>
        <w:t>2. Đối chiếu mức lương thị trường lao động theo các nguồn khảo sát uy tín:</w:t>
      </w:r>
    </w:p>
    <w:p>
      <w:pPr>
        <w:spacing w:before="0" w:after="80" w:line="276" w:lineRule="auto"/>
        <w:jc w:val="left"/>
      </w:pPr>
      <w:r>
        <w:rPr>
          <w:rFonts w:ascii="Times New Roman" w:hAnsi="Times New Roman"/>
          <w:b w:val="0"/>
          <w:i w:val="0"/>
          <w:color w:val="000000"/>
          <w:sz w:val="26"/>
        </w:rPr>
        <w:t>Căn cứ vào dữ liệu công bố chính thức từ các tổ chức nhân sự và nền tảng tuyển dụng CNTT hàng đầu tại Việt Nam (ITviec, Adecco Vietnam, TopCV, VietnamWorks), khung lương thị trường cho các vị trí tương ứng tại khu vực TP.HCM và Bình Dương như sau:</w:t>
      </w:r>
    </w:p>
    <w:tbl>
      <w:tblPr>
        <w:tblW w:type="auto" w:w="0"/>
        <w:jc w:val="center"/>
        <w:tblLook w:firstColumn="1" w:firstRow="1" w:lastColumn="0" w:lastRow="0" w:noHBand="0" w:noVBand="1" w:val="04A0"/>
      </w:tblPr>
      <w:tblGrid>
        <w:gridCol w:w="1814"/>
        <w:gridCol w:w="1814"/>
        <w:gridCol w:w="1814"/>
        <w:gridCol w:w="1814"/>
        <w:gridCol w:w="1814"/>
      </w:tblGrid>
      <w:tr>
        <w:tc>
          <w:tcPr>
            <w:tcW w:type="dxa" w:w="560"/>
            <w:tcBorders>
              <w:top w:val="single" w:sz="4" w:space="0" w:color="000000"/>
              <w:left w:val="single" w:sz="4" w:space="0" w:color="000000"/>
              <w:bottom w:val="single" w:sz="4" w:space="0" w:color="000000"/>
              <w:right w:val="single" w:sz="4" w:space="0" w:color="000000"/>
            </w:tcBorders>
            <w:tcMar>
              <w:top w:w="70" w:type="dxa"/>
              <w:bottom w:w="70" w:type="dxa"/>
              <w:left w:w="90" w:type="dxa"/>
              <w:right w:w="90" w:type="dxa"/>
            </w:tcMar>
            <w:vAlign w:val="center"/>
            <w:shd w:fill="EAEAEA"/>
          </w:tcPr>
          <w:p>
            <w:pPr>
              <w:spacing w:before="0" w:after="0" w:line="252" w:lineRule="auto"/>
              <w:jc w:val="center"/>
            </w:pPr>
            <w:r>
              <w:rPr>
                <w:rFonts w:ascii="Times New Roman" w:hAnsi="Times New Roman"/>
                <w:b/>
                <w:i w:val="0"/>
                <w:color w:val="000000"/>
                <w:sz w:val="20"/>
                <w:u w:val="none"/>
              </w:rPr>
              <w:t>STT</w:t>
            </w:r>
          </w:p>
        </w:tc>
        <w:tc>
          <w:tcPr>
            <w:tcW w:type="dxa" w:w="2800"/>
            <w:tcBorders>
              <w:top w:val="single" w:sz="4" w:space="0" w:color="000000"/>
              <w:left w:val="single" w:sz="4" w:space="0" w:color="000000"/>
              <w:bottom w:val="single" w:sz="4" w:space="0" w:color="000000"/>
              <w:right w:val="single" w:sz="4" w:space="0" w:color="000000"/>
            </w:tcBorders>
            <w:tcMar>
              <w:top w:w="70" w:type="dxa"/>
              <w:bottom w:w="70" w:type="dxa"/>
              <w:left w:w="90" w:type="dxa"/>
              <w:right w:w="90" w:type="dxa"/>
            </w:tcMar>
            <w:vAlign w:val="center"/>
            <w:shd w:fill="EAEAEA"/>
          </w:tcPr>
          <w:p>
            <w:pPr>
              <w:spacing w:before="0" w:after="0" w:line="252" w:lineRule="auto"/>
              <w:jc w:val="center"/>
            </w:pPr>
            <w:r>
              <w:rPr>
                <w:rFonts w:ascii="Times New Roman" w:hAnsi="Times New Roman"/>
                <w:b/>
                <w:i w:val="0"/>
                <w:color w:val="000000"/>
                <w:sz w:val="20"/>
                <w:u w:val="none"/>
              </w:rPr>
              <w:t>Vị trí / Vai trò chuyên môn trên thị trường</w:t>
            </w:r>
          </w:p>
        </w:tc>
        <w:tc>
          <w:tcPr>
            <w:tcW w:type="dxa" w:w="2100"/>
            <w:tcBorders>
              <w:top w:val="single" w:sz="4" w:space="0" w:color="000000"/>
              <w:left w:val="single" w:sz="4" w:space="0" w:color="000000"/>
              <w:bottom w:val="single" w:sz="4" w:space="0" w:color="000000"/>
              <w:right w:val="single" w:sz="4" w:space="0" w:color="000000"/>
            </w:tcBorders>
            <w:tcMar>
              <w:top w:w="70" w:type="dxa"/>
              <w:bottom w:w="70" w:type="dxa"/>
              <w:left w:w="90" w:type="dxa"/>
              <w:right w:w="90" w:type="dxa"/>
            </w:tcMar>
            <w:vAlign w:val="center"/>
            <w:shd w:fill="EAEAEA"/>
          </w:tcPr>
          <w:p>
            <w:pPr>
              <w:spacing w:before="0" w:after="0" w:line="252" w:lineRule="auto"/>
              <w:jc w:val="center"/>
            </w:pPr>
            <w:r>
              <w:rPr>
                <w:rFonts w:ascii="Times New Roman" w:hAnsi="Times New Roman"/>
                <w:b/>
                <w:i w:val="0"/>
                <w:color w:val="000000"/>
                <w:sz w:val="20"/>
                <w:u w:val="none"/>
              </w:rPr>
              <w:t>Khung lương thị trường</w:t>
              <w:br/>
              <w:t>(Gross / tháng)</w:t>
            </w:r>
          </w:p>
        </w:tc>
        <w:tc>
          <w:tcPr>
            <w:tcW w:type="dxa" w:w="1900"/>
            <w:tcBorders>
              <w:top w:val="single" w:sz="4" w:space="0" w:color="000000"/>
              <w:left w:val="single" w:sz="4" w:space="0" w:color="000000"/>
              <w:bottom w:val="single" w:sz="4" w:space="0" w:color="000000"/>
              <w:right w:val="single" w:sz="4" w:space="0" w:color="000000"/>
            </w:tcBorders>
            <w:tcMar>
              <w:top w:w="70" w:type="dxa"/>
              <w:bottom w:w="70" w:type="dxa"/>
              <w:left w:w="90" w:type="dxa"/>
              <w:right w:w="90" w:type="dxa"/>
            </w:tcMar>
            <w:vAlign w:val="center"/>
            <w:shd w:fill="EAEAEA"/>
          </w:tcPr>
          <w:p>
            <w:pPr>
              <w:spacing w:before="0" w:after="0" w:line="252" w:lineRule="auto"/>
              <w:jc w:val="center"/>
            </w:pPr>
            <w:r>
              <w:rPr>
                <w:rFonts w:ascii="Times New Roman" w:hAnsi="Times New Roman"/>
                <w:b/>
                <w:i w:val="0"/>
                <w:color w:val="000000"/>
                <w:sz w:val="20"/>
                <w:u w:val="none"/>
              </w:rPr>
              <w:t>Mức trung vị (Median)</w:t>
              <w:br/>
              <w:t>hoặc phổ biến</w:t>
            </w:r>
          </w:p>
        </w:tc>
        <w:tc>
          <w:tcPr>
            <w:tcW w:type="dxa" w:w="1700"/>
            <w:tcBorders>
              <w:top w:val="single" w:sz="4" w:space="0" w:color="000000"/>
              <w:left w:val="single" w:sz="4" w:space="0" w:color="000000"/>
              <w:bottom w:val="single" w:sz="4" w:space="0" w:color="000000"/>
              <w:right w:val="single" w:sz="4" w:space="0" w:color="000000"/>
            </w:tcBorders>
            <w:tcMar>
              <w:top w:w="70" w:type="dxa"/>
              <w:bottom w:w="70" w:type="dxa"/>
              <w:left w:w="90" w:type="dxa"/>
              <w:right w:w="90" w:type="dxa"/>
            </w:tcMar>
            <w:vAlign w:val="center"/>
            <w:shd w:fill="EAEAEA"/>
          </w:tcPr>
          <w:p>
            <w:pPr>
              <w:spacing w:before="0" w:after="0" w:line="252" w:lineRule="auto"/>
              <w:jc w:val="center"/>
            </w:pPr>
            <w:r>
              <w:rPr>
                <w:rFonts w:ascii="Times New Roman" w:hAnsi="Times New Roman"/>
                <w:b/>
                <w:i w:val="0"/>
                <w:color w:val="000000"/>
                <w:sz w:val="20"/>
                <w:u w:val="none"/>
              </w:rPr>
              <w:t>Nguồn khảo sát uy tín</w:t>
            </w:r>
          </w:p>
        </w:tc>
      </w:tr>
      <w:tr>
        <w:tc>
          <w:tcPr>
            <w:tcW w:type="dxa" w:w="560"/>
            <w:tcBorders>
              <w:top w:val="single" w:sz="4" w:space="0" w:color="000000"/>
              <w:left w:val="single" w:sz="4" w:space="0" w:color="000000"/>
              <w:bottom w:val="single" w:sz="4" w:space="0" w:color="000000"/>
              <w:right w:val="single" w:sz="4" w:space="0" w:color="000000"/>
            </w:tcBorders>
            <w:tcMar>
              <w:top w:w="70" w:type="dxa"/>
              <w:bottom w:w="70" w:type="dxa"/>
              <w:left w:w="90" w:type="dxa"/>
              <w:right w:w="90" w:type="dxa"/>
            </w:tcMar>
            <w:vAlign w:val="center"/>
          </w:tcPr>
          <w:p>
            <w:pPr>
              <w:spacing w:before="0" w:after="0" w:line="252" w:lineRule="auto"/>
              <w:jc w:val="center"/>
            </w:pPr>
            <w:r>
              <w:rPr>
                <w:rFonts w:ascii="Times New Roman" w:hAnsi="Times New Roman"/>
                <w:b w:val="0"/>
                <w:i w:val="0"/>
                <w:color w:val="000000"/>
                <w:sz w:val="19"/>
                <w:u w:val="none"/>
              </w:rPr>
              <w:t>1</w:t>
            </w:r>
          </w:p>
        </w:tc>
        <w:tc>
          <w:tcPr>
            <w:tcW w:type="dxa" w:w="2800"/>
            <w:tcBorders>
              <w:top w:val="single" w:sz="4" w:space="0" w:color="000000"/>
              <w:left w:val="single" w:sz="4" w:space="0" w:color="000000"/>
              <w:bottom w:val="single" w:sz="4" w:space="0" w:color="000000"/>
              <w:right w:val="single" w:sz="4" w:space="0" w:color="000000"/>
            </w:tcBorders>
            <w:tcMar>
              <w:top w:w="70" w:type="dxa"/>
              <w:bottom w:w="70" w:type="dxa"/>
              <w:left w:w="90" w:type="dxa"/>
              <w:right w:w="90" w:type="dxa"/>
            </w:tcMar>
            <w:vAlign w:val="center"/>
          </w:tcPr>
          <w:p>
            <w:pPr>
              <w:spacing w:before="0" w:after="0" w:line="252" w:lineRule="auto"/>
              <w:jc w:val="left"/>
            </w:pPr>
            <w:r>
              <w:rPr>
                <w:rFonts w:ascii="Times New Roman" w:hAnsi="Times New Roman"/>
                <w:b/>
                <w:i w:val="0"/>
                <w:color w:val="000000"/>
                <w:sz w:val="19"/>
                <w:u w:val="none"/>
              </w:rPr>
              <w:t>IT Support / Helpdesk On-site</w:t>
              <w:br/>
              <w:t>(Hỗ trợ người dùng, máy tính, máy in)</w:t>
            </w:r>
          </w:p>
        </w:tc>
        <w:tc>
          <w:tcPr>
            <w:tcW w:type="dxa" w:w="2100"/>
            <w:tcBorders>
              <w:top w:val="single" w:sz="4" w:space="0" w:color="000000"/>
              <w:left w:val="single" w:sz="4" w:space="0" w:color="000000"/>
              <w:bottom w:val="single" w:sz="4" w:space="0" w:color="000000"/>
              <w:right w:val="single" w:sz="4" w:space="0" w:color="000000"/>
            </w:tcBorders>
            <w:tcMar>
              <w:top w:w="70" w:type="dxa"/>
              <w:bottom w:w="70" w:type="dxa"/>
              <w:left w:w="90" w:type="dxa"/>
              <w:right w:w="90" w:type="dxa"/>
            </w:tcMar>
            <w:vAlign w:val="center"/>
          </w:tcPr>
          <w:p>
            <w:pPr>
              <w:spacing w:before="0" w:after="0" w:line="252" w:lineRule="auto"/>
              <w:jc w:val="center"/>
            </w:pPr>
            <w:r>
              <w:rPr>
                <w:rFonts w:ascii="Times New Roman" w:hAnsi="Times New Roman"/>
                <w:b w:val="0"/>
                <w:i w:val="0"/>
                <w:color w:val="000000"/>
                <w:sz w:val="19"/>
                <w:u w:val="none"/>
              </w:rPr>
              <w:t>12.000.000 – 16.000.000 đ</w:t>
            </w:r>
          </w:p>
        </w:tc>
        <w:tc>
          <w:tcPr>
            <w:tcW w:type="dxa" w:w="1900"/>
            <w:tcBorders>
              <w:top w:val="single" w:sz="4" w:space="0" w:color="000000"/>
              <w:left w:val="single" w:sz="4" w:space="0" w:color="000000"/>
              <w:bottom w:val="single" w:sz="4" w:space="0" w:color="000000"/>
              <w:right w:val="single" w:sz="4" w:space="0" w:color="000000"/>
            </w:tcBorders>
            <w:tcMar>
              <w:top w:w="70" w:type="dxa"/>
              <w:bottom w:w="70" w:type="dxa"/>
              <w:left w:w="90" w:type="dxa"/>
              <w:right w:w="90" w:type="dxa"/>
            </w:tcMar>
            <w:vAlign w:val="center"/>
          </w:tcPr>
          <w:p>
            <w:pPr>
              <w:spacing w:before="0" w:after="0" w:line="252" w:lineRule="auto"/>
              <w:jc w:val="center"/>
            </w:pPr>
            <w:r>
              <w:rPr>
                <w:rFonts w:ascii="Times New Roman" w:hAnsi="Times New Roman"/>
                <w:b/>
                <w:i w:val="0"/>
                <w:color w:val="000000"/>
                <w:sz w:val="19"/>
                <w:u w:val="none"/>
              </w:rPr>
              <w:t>17.300.000 đ/tháng</w:t>
              <w:br/>
              <w:t>(Theo ITviec)</w:t>
            </w:r>
          </w:p>
        </w:tc>
        <w:tc>
          <w:tcPr>
            <w:tcW w:type="dxa" w:w="1700"/>
            <w:tcBorders>
              <w:top w:val="single" w:sz="4" w:space="0" w:color="000000"/>
              <w:left w:val="single" w:sz="4" w:space="0" w:color="000000"/>
              <w:bottom w:val="single" w:sz="4" w:space="0" w:color="000000"/>
              <w:right w:val="single" w:sz="4" w:space="0" w:color="000000"/>
            </w:tcBorders>
            <w:tcMar>
              <w:top w:w="70" w:type="dxa"/>
              <w:bottom w:w="70" w:type="dxa"/>
              <w:left w:w="90" w:type="dxa"/>
              <w:right w:w="90" w:type="dxa"/>
            </w:tcMar>
            <w:vAlign w:val="center"/>
          </w:tcPr>
          <w:p>
            <w:pPr>
              <w:spacing w:before="0" w:after="0" w:line="252" w:lineRule="auto"/>
              <w:jc w:val="left"/>
            </w:pPr>
            <w:r>
              <w:rPr>
                <w:rFonts w:ascii="Times New Roman" w:hAnsi="Times New Roman"/>
                <w:b w:val="0"/>
                <w:i w:val="0"/>
                <w:color w:val="000000"/>
                <w:sz w:val="19"/>
                <w:u w:val="none"/>
              </w:rPr>
              <w:t>Báo cáo lương ITviec;</w:t>
              <w:br/>
              <w:t>TopCV Salary Report</w:t>
            </w:r>
          </w:p>
        </w:tc>
      </w:tr>
      <w:tr>
        <w:tc>
          <w:tcPr>
            <w:tcW w:type="dxa" w:w="560"/>
            <w:tcBorders>
              <w:top w:val="single" w:sz="4" w:space="0" w:color="000000"/>
              <w:left w:val="single" w:sz="4" w:space="0" w:color="000000"/>
              <w:bottom w:val="single" w:sz="4" w:space="0" w:color="000000"/>
              <w:right w:val="single" w:sz="4" w:space="0" w:color="000000"/>
            </w:tcBorders>
            <w:tcMar>
              <w:top w:w="70" w:type="dxa"/>
              <w:bottom w:w="70" w:type="dxa"/>
              <w:left w:w="90" w:type="dxa"/>
              <w:right w:w="90" w:type="dxa"/>
            </w:tcMar>
            <w:vAlign w:val="center"/>
          </w:tcPr>
          <w:p>
            <w:pPr>
              <w:spacing w:before="0" w:after="0" w:line="252" w:lineRule="auto"/>
              <w:jc w:val="center"/>
            </w:pPr>
            <w:r>
              <w:rPr>
                <w:rFonts w:ascii="Times New Roman" w:hAnsi="Times New Roman"/>
                <w:b w:val="0"/>
                <w:i w:val="0"/>
                <w:color w:val="000000"/>
                <w:sz w:val="19"/>
                <w:u w:val="none"/>
              </w:rPr>
              <w:t>2</w:t>
            </w:r>
          </w:p>
        </w:tc>
        <w:tc>
          <w:tcPr>
            <w:tcW w:type="dxa" w:w="2800"/>
            <w:tcBorders>
              <w:top w:val="single" w:sz="4" w:space="0" w:color="000000"/>
              <w:left w:val="single" w:sz="4" w:space="0" w:color="000000"/>
              <w:bottom w:val="single" w:sz="4" w:space="0" w:color="000000"/>
              <w:right w:val="single" w:sz="4" w:space="0" w:color="000000"/>
            </w:tcBorders>
            <w:tcMar>
              <w:top w:w="70" w:type="dxa"/>
              <w:bottom w:w="70" w:type="dxa"/>
              <w:left w:w="90" w:type="dxa"/>
              <w:right w:w="90" w:type="dxa"/>
            </w:tcMar>
            <w:vAlign w:val="center"/>
          </w:tcPr>
          <w:p>
            <w:pPr>
              <w:spacing w:before="0" w:after="0" w:line="252" w:lineRule="auto"/>
              <w:jc w:val="left"/>
            </w:pPr>
            <w:r>
              <w:rPr>
                <w:rFonts w:ascii="Times New Roman" w:hAnsi="Times New Roman"/>
                <w:b/>
                <w:i w:val="0"/>
                <w:color w:val="000000"/>
                <w:sz w:val="19"/>
                <w:u w:val="none"/>
              </w:rPr>
              <w:t>System Administrator (Quản trị hệ thống)</w:t>
              <w:br/>
              <w:t>(Vận hành Server, Mạng, Firewall, Backup)</w:t>
            </w:r>
          </w:p>
        </w:tc>
        <w:tc>
          <w:tcPr>
            <w:tcW w:type="dxa" w:w="2100"/>
            <w:tcBorders>
              <w:top w:val="single" w:sz="4" w:space="0" w:color="000000"/>
              <w:left w:val="single" w:sz="4" w:space="0" w:color="000000"/>
              <w:bottom w:val="single" w:sz="4" w:space="0" w:color="000000"/>
              <w:right w:val="single" w:sz="4" w:space="0" w:color="000000"/>
            </w:tcBorders>
            <w:tcMar>
              <w:top w:w="70" w:type="dxa"/>
              <w:bottom w:w="70" w:type="dxa"/>
              <w:left w:w="90" w:type="dxa"/>
              <w:right w:w="90" w:type="dxa"/>
            </w:tcMar>
            <w:vAlign w:val="center"/>
          </w:tcPr>
          <w:p>
            <w:pPr>
              <w:spacing w:before="0" w:after="0" w:line="252" w:lineRule="auto"/>
              <w:jc w:val="center"/>
            </w:pPr>
            <w:r>
              <w:rPr>
                <w:rFonts w:ascii="Times New Roman" w:hAnsi="Times New Roman"/>
                <w:b w:val="0"/>
                <w:i w:val="0"/>
                <w:color w:val="000000"/>
                <w:sz w:val="19"/>
                <w:u w:val="none"/>
              </w:rPr>
              <w:t>16.000.000 – 25.000.000 đ</w:t>
            </w:r>
          </w:p>
        </w:tc>
        <w:tc>
          <w:tcPr>
            <w:tcW w:type="dxa" w:w="1900"/>
            <w:tcBorders>
              <w:top w:val="single" w:sz="4" w:space="0" w:color="000000"/>
              <w:left w:val="single" w:sz="4" w:space="0" w:color="000000"/>
              <w:bottom w:val="single" w:sz="4" w:space="0" w:color="000000"/>
              <w:right w:val="single" w:sz="4" w:space="0" w:color="000000"/>
            </w:tcBorders>
            <w:tcMar>
              <w:top w:w="70" w:type="dxa"/>
              <w:bottom w:w="70" w:type="dxa"/>
              <w:left w:w="90" w:type="dxa"/>
              <w:right w:w="90" w:type="dxa"/>
            </w:tcMar>
            <w:vAlign w:val="center"/>
          </w:tcPr>
          <w:p>
            <w:pPr>
              <w:spacing w:before="0" w:after="0" w:line="252" w:lineRule="auto"/>
              <w:jc w:val="center"/>
            </w:pPr>
            <w:r>
              <w:rPr>
                <w:rFonts w:ascii="Times New Roman" w:hAnsi="Times New Roman"/>
                <w:b/>
                <w:i w:val="0"/>
                <w:color w:val="000000"/>
                <w:sz w:val="19"/>
                <w:u w:val="none"/>
              </w:rPr>
              <w:t>28.100.000 đ/tháng</w:t>
              <w:br/>
              <w:t>(Theo ITviec)</w:t>
            </w:r>
          </w:p>
        </w:tc>
        <w:tc>
          <w:tcPr>
            <w:tcW w:type="dxa" w:w="1700"/>
            <w:tcBorders>
              <w:top w:val="single" w:sz="4" w:space="0" w:color="000000"/>
              <w:left w:val="single" w:sz="4" w:space="0" w:color="000000"/>
              <w:bottom w:val="single" w:sz="4" w:space="0" w:color="000000"/>
              <w:right w:val="single" w:sz="4" w:space="0" w:color="000000"/>
            </w:tcBorders>
            <w:tcMar>
              <w:top w:w="70" w:type="dxa"/>
              <w:bottom w:w="70" w:type="dxa"/>
              <w:left w:w="90" w:type="dxa"/>
              <w:right w:w="90" w:type="dxa"/>
            </w:tcMar>
            <w:vAlign w:val="center"/>
          </w:tcPr>
          <w:p>
            <w:pPr>
              <w:spacing w:before="0" w:after="0" w:line="252" w:lineRule="auto"/>
              <w:jc w:val="left"/>
            </w:pPr>
            <w:r>
              <w:rPr>
                <w:rFonts w:ascii="Times New Roman" w:hAnsi="Times New Roman"/>
                <w:b w:val="0"/>
                <w:i w:val="0"/>
                <w:color w:val="000000"/>
                <w:sz w:val="19"/>
                <w:u w:val="none"/>
              </w:rPr>
              <w:t>Báo cáo Hướng dẫn lương Adecco;</w:t>
              <w:br/>
              <w:t>Báo cáo tuyển dụng TopCV</w:t>
            </w:r>
          </w:p>
        </w:tc>
      </w:tr>
      <w:tr>
        <w:tc>
          <w:tcPr>
            <w:tcW w:type="dxa" w:w="560"/>
            <w:tcBorders>
              <w:top w:val="single" w:sz="4" w:space="0" w:color="000000"/>
              <w:left w:val="single" w:sz="4" w:space="0" w:color="000000"/>
              <w:bottom w:val="single" w:sz="4" w:space="0" w:color="000000"/>
              <w:right w:val="single" w:sz="4" w:space="0" w:color="000000"/>
            </w:tcBorders>
            <w:tcMar>
              <w:top w:w="70" w:type="dxa"/>
              <w:bottom w:w="70" w:type="dxa"/>
              <w:left w:w="90" w:type="dxa"/>
              <w:right w:w="90" w:type="dxa"/>
            </w:tcMar>
            <w:vAlign w:val="center"/>
          </w:tcPr>
          <w:p>
            <w:pPr>
              <w:spacing w:before="0" w:after="0" w:line="252" w:lineRule="auto"/>
              <w:jc w:val="center"/>
            </w:pPr>
            <w:r>
              <w:rPr>
                <w:rFonts w:ascii="Times New Roman" w:hAnsi="Times New Roman"/>
                <w:b w:val="0"/>
                <w:i w:val="0"/>
                <w:color w:val="000000"/>
                <w:sz w:val="19"/>
                <w:u w:val="none"/>
              </w:rPr>
              <w:t>3</w:t>
            </w:r>
          </w:p>
        </w:tc>
        <w:tc>
          <w:tcPr>
            <w:tcW w:type="dxa" w:w="2800"/>
            <w:tcBorders>
              <w:top w:val="single" w:sz="4" w:space="0" w:color="000000"/>
              <w:left w:val="single" w:sz="4" w:space="0" w:color="000000"/>
              <w:bottom w:val="single" w:sz="4" w:space="0" w:color="000000"/>
              <w:right w:val="single" w:sz="4" w:space="0" w:color="000000"/>
            </w:tcBorders>
            <w:tcMar>
              <w:top w:w="70" w:type="dxa"/>
              <w:bottom w:w="70" w:type="dxa"/>
              <w:left w:w="90" w:type="dxa"/>
              <w:right w:w="90" w:type="dxa"/>
            </w:tcMar>
            <w:vAlign w:val="center"/>
          </w:tcPr>
          <w:p>
            <w:pPr>
              <w:spacing w:before="0" w:after="0" w:line="252" w:lineRule="auto"/>
              <w:jc w:val="left"/>
            </w:pPr>
            <w:r>
              <w:rPr>
                <w:rFonts w:ascii="Times New Roman" w:hAnsi="Times New Roman"/>
                <w:b/>
                <w:i w:val="0"/>
                <w:color w:val="000000"/>
                <w:sz w:val="19"/>
                <w:u w:val="none"/>
              </w:rPr>
              <w:t>IT All-in-One kiêm Quản trị hệ thống</w:t>
              <w:br/>
              <w:t>+ Cam kết trực On-call khẩn cấp (SLA 30 phút)</w:t>
            </w:r>
          </w:p>
        </w:tc>
        <w:tc>
          <w:tcPr>
            <w:tcW w:type="dxa" w:w="2100"/>
            <w:tcBorders>
              <w:top w:val="single" w:sz="4" w:space="0" w:color="000000"/>
              <w:left w:val="single" w:sz="4" w:space="0" w:color="000000"/>
              <w:bottom w:val="single" w:sz="4" w:space="0" w:color="000000"/>
              <w:right w:val="single" w:sz="4" w:space="0" w:color="000000"/>
            </w:tcBorders>
            <w:tcMar>
              <w:top w:w="70" w:type="dxa"/>
              <w:bottom w:w="70" w:type="dxa"/>
              <w:left w:w="90" w:type="dxa"/>
              <w:right w:w="90" w:type="dxa"/>
            </w:tcMar>
            <w:vAlign w:val="center"/>
          </w:tcPr>
          <w:p>
            <w:pPr>
              <w:spacing w:before="0" w:after="0" w:line="252" w:lineRule="auto"/>
              <w:jc w:val="center"/>
            </w:pPr>
            <w:r>
              <w:rPr>
                <w:rFonts w:ascii="Times New Roman" w:hAnsi="Times New Roman"/>
                <w:b w:val="0"/>
                <w:i w:val="0"/>
                <w:color w:val="000000"/>
                <w:sz w:val="19"/>
                <w:u w:val="none"/>
              </w:rPr>
              <w:t>18.000.000 – 26.000.000 đ</w:t>
              <w:br/>
              <w:t>(Gồm lương + phụ cấp on-call)</w:t>
            </w:r>
          </w:p>
        </w:tc>
        <w:tc>
          <w:tcPr>
            <w:tcW w:type="dxa" w:w="1900"/>
            <w:tcBorders>
              <w:top w:val="single" w:sz="4" w:space="0" w:color="000000"/>
              <w:left w:val="single" w:sz="4" w:space="0" w:color="000000"/>
              <w:bottom w:val="single" w:sz="4" w:space="0" w:color="000000"/>
              <w:right w:val="single" w:sz="4" w:space="0" w:color="000000"/>
            </w:tcBorders>
            <w:tcMar>
              <w:top w:w="70" w:type="dxa"/>
              <w:bottom w:w="70" w:type="dxa"/>
              <w:left w:w="90" w:type="dxa"/>
              <w:right w:w="90" w:type="dxa"/>
            </w:tcMar>
            <w:vAlign w:val="center"/>
          </w:tcPr>
          <w:p>
            <w:pPr>
              <w:spacing w:before="0" w:after="0" w:line="252" w:lineRule="auto"/>
              <w:jc w:val="center"/>
            </w:pPr>
            <w:r>
              <w:rPr>
                <w:rFonts w:ascii="Times New Roman" w:hAnsi="Times New Roman"/>
                <w:b/>
                <w:i w:val="0"/>
                <w:color w:val="000000"/>
                <w:sz w:val="19"/>
                <w:u w:val="none"/>
              </w:rPr>
              <w:t>20.000.000 – 22.000.000 đ</w:t>
            </w:r>
          </w:p>
        </w:tc>
        <w:tc>
          <w:tcPr>
            <w:tcW w:type="dxa" w:w="1700"/>
            <w:tcBorders>
              <w:top w:val="single" w:sz="4" w:space="0" w:color="000000"/>
              <w:left w:val="single" w:sz="4" w:space="0" w:color="000000"/>
              <w:bottom w:val="single" w:sz="4" w:space="0" w:color="000000"/>
              <w:right w:val="single" w:sz="4" w:space="0" w:color="000000"/>
            </w:tcBorders>
            <w:tcMar>
              <w:top w:w="70" w:type="dxa"/>
              <w:bottom w:w="70" w:type="dxa"/>
              <w:left w:w="90" w:type="dxa"/>
              <w:right w:w="90" w:type="dxa"/>
            </w:tcMar>
            <w:vAlign w:val="center"/>
          </w:tcPr>
          <w:p>
            <w:pPr>
              <w:spacing w:before="0" w:after="0" w:line="252" w:lineRule="auto"/>
              <w:jc w:val="left"/>
            </w:pPr>
            <w:r>
              <w:rPr>
                <w:rFonts w:ascii="Times New Roman" w:hAnsi="Times New Roman"/>
                <w:b w:val="0"/>
                <w:i w:val="0"/>
                <w:color w:val="000000"/>
                <w:sz w:val="19"/>
                <w:u w:val="none"/>
              </w:rPr>
              <w:t>Navigos Group / VietnamWorks;</w:t>
              <w:br/>
              <w:t>Thị trường tuyển dụng DN/Nhà máy</w:t>
            </w:r>
          </w:p>
        </w:tc>
      </w:tr>
    </w:tbl>
    <w:p>
      <w:pPr>
        <w:spacing w:before="80" w:after="60" w:line="276" w:lineRule="auto"/>
        <w:jc w:val="left"/>
      </w:pPr>
      <w:r>
        <w:rPr>
          <w:rFonts w:ascii="Times New Roman" w:hAnsi="Times New Roman"/>
          <w:b/>
          <w:i/>
          <w:color w:val="000000"/>
          <w:sz w:val="22"/>
          <w:u w:val="none"/>
        </w:rPr>
        <w:t>* Danh mục nguồn tham khảo đối chiếu công khai, độ tin cậy cao:</w:t>
      </w:r>
    </w:p>
    <w:p>
      <w:pPr>
        <w:spacing w:before="20" w:after="40" w:line="276" w:lineRule="auto"/>
        <w:jc w:val="left"/>
      </w:pPr>
      <w:r>
        <w:rPr>
          <w:rFonts w:ascii="Times New Roman" w:hAnsi="Times New Roman"/>
          <w:b w:val="0"/>
          <w:i w:val="0"/>
          <w:color w:val="000000"/>
          <w:sz w:val="20"/>
        </w:rPr>
        <w:t xml:space="preserve">  - Báo cáo Lương và Thị trường tuyển dụng IT của ITviec (Chuyên trang việc làm CNTT hàng đầu Việt Nam): https://itviec.com/blog/bao-cao-luong-it/</w:t>
      </w:r>
    </w:p>
    <w:p>
      <w:pPr>
        <w:spacing w:before="20" w:after="40" w:line="276" w:lineRule="auto"/>
        <w:jc w:val="left"/>
      </w:pPr>
      <w:r>
        <w:rPr>
          <w:rFonts w:ascii="Times New Roman" w:hAnsi="Times New Roman"/>
          <w:b w:val="0"/>
          <w:i w:val="0"/>
          <w:color w:val="000000"/>
          <w:sz w:val="20"/>
        </w:rPr>
        <w:t xml:space="preserve">  - Báo cáo Hướng dẫn Lương (Salary Guide 2025 - 2026) của Adecco Vietnam (Tập đoàn nhân sự quốc tế): https://www.adecco.com.vn/salary-guide</w:t>
      </w:r>
    </w:p>
    <w:p>
      <w:pPr>
        <w:spacing w:before="20" w:after="40" w:line="276" w:lineRule="auto"/>
        <w:jc w:val="left"/>
      </w:pPr>
      <w:r>
        <w:rPr>
          <w:rFonts w:ascii="Times New Roman" w:hAnsi="Times New Roman"/>
          <w:b w:val="0"/>
          <w:i w:val="0"/>
          <w:color w:val="000000"/>
          <w:sz w:val="20"/>
        </w:rPr>
        <w:t xml:space="preserve">  - Báo cáo thị trường tuyển dụng và Công cụ tra cứu lương theo vị trí của TopCV: https://www.topcv.vn và https://www.topcv.vn/tinh-luong-gross-net</w:t>
      </w:r>
    </w:p>
    <w:p>
      <w:pPr>
        <w:spacing w:before="20" w:after="40" w:line="276" w:lineRule="auto"/>
        <w:jc w:val="left"/>
      </w:pPr>
      <w:r>
        <w:rPr>
          <w:rFonts w:ascii="Times New Roman" w:hAnsi="Times New Roman"/>
          <w:b w:val="0"/>
          <w:i w:val="0"/>
          <w:color w:val="000000"/>
          <w:sz w:val="20"/>
        </w:rPr>
        <w:t xml:space="preserve">  - Dữ liệu tuyển dụng Chuyên viên Quản trị Hệ thống (System Admin / IT Support) tại TP.HCM &amp; Bình Dương trên VietnamWorks: https://www.vietnamworks.com</w:t>
      </w:r>
    </w:p>
    <w:p>
      <w:pPr>
        <w:spacing w:before="100" w:after="60" w:line="276" w:lineRule="auto"/>
        <w:jc w:val="left"/>
      </w:pPr>
      <w:r>
        <w:rPr>
          <w:rFonts w:ascii="Times New Roman" w:hAnsi="Times New Roman"/>
          <w:b/>
          <w:i w:val="0"/>
          <w:color w:val="000000"/>
          <w:sz w:val="26"/>
        </w:rPr>
        <w:t>3. Đề xuất cơ chế tài chính nhằm nâng mức thu nhập, giữ chân nhân sự IT:</w:t>
      </w:r>
    </w:p>
    <w:p>
      <w:pPr>
        <w:spacing w:before="0" w:after="80" w:line="276" w:lineRule="auto"/>
        <w:jc w:val="left"/>
      </w:pPr>
      <w:r>
        <w:rPr>
          <w:rFonts w:ascii="Times New Roman" w:hAnsi="Times New Roman"/>
          <w:b w:val="0"/>
          <w:i w:val="0"/>
          <w:color w:val="000000"/>
          <w:sz w:val="26"/>
          <w:u w:val="none"/>
        </w:rPr>
        <w:t xml:space="preserve">Do Chi nhánh là đơn vị sự nghiệp công lập thực hiện cơ chế tự chủ tài chính theo Nghị định 60/2021/NĐ-CP, việc chi trả lương cứng theo ngạch bậc nhà nước có khung giới hạn. Để nâng tổng thu nhập thực tế của ông Tân tiệm cận mức thị trường (mục tiêu từ </w:t>
      </w:r>
      <w:r>
        <w:rPr>
          <w:rFonts w:ascii="Times New Roman" w:hAnsi="Times New Roman"/>
          <w:b/>
          <w:i w:val="0"/>
          <w:color w:val="000000"/>
          <w:sz w:val="26"/>
          <w:u w:val="none"/>
        </w:rPr>
        <w:t>14.000.000 đến 18.000.000 đồng/tháng</w:t>
      </w:r>
      <w:r>
        <w:rPr>
          <w:rFonts w:ascii="Times New Roman" w:hAnsi="Times New Roman"/>
          <w:b w:val="0"/>
          <w:i w:val="0"/>
          <w:color w:val="000000"/>
          <w:sz w:val="26"/>
          <w:u w:val="none"/>
        </w:rPr>
        <w:t>) nhằm giữ chân nhân sự giàu kinh nghiệm, trân trọng kiến nghị Lãnh đạo xem xét áp dụng linh hoạt các giải pháp sau:</w:t>
        <w:br/>
        <w:t xml:space="preserve">  a) Bổ sung Phụ cấp trách nhiệm công nghệ thông tin &amp; an toàn thông tin: Đưa vào Quy chế chi tiêu nội bộ của đơn vị mức phụ cấp trách nhiệm chuyên trách hạ tầng mạng và an ninh dữ liệu tương xứng với rủi ro quản lý hệ thống máy chủ CSDL đất đai;</w:t>
        <w:br/>
        <w:t xml:space="preserve">  b) Chi trả Chế độ trực ứng cứu khẩn cấp ngoài giờ (SLA 30 phút) và trực phòng ngừa sự cố điện: Thanh toán chế độ làm thêm giờ, phụ cấp thường trực kỹ thuật theo đúng quy định của Bộ luật Lao động;</w:t>
        <w:br/>
        <w:t xml:space="preserve">  c) Ưu tiên phân loại đánh giá hoàn thành xuất sắc nhiệm vụ: Tạo điều kiện để nhân sự IT được hưởng mức chi thu nhập tăng thêm tối đa hàng quý/năm từ nguồn thu sự nghiệp của Chi nhánh.</w:t>
      </w:r>
    </w:p>
    <w:p>
      <w:pPr>
        <w:spacing w:before="160" w:after="80" w:line="276" w:lineRule="auto"/>
        <w:jc w:val="left"/>
      </w:pPr>
      <w:r>
        <w:rPr>
          <w:rFonts w:ascii="Times New Roman" w:hAnsi="Times New Roman"/>
          <w:b/>
          <w:i w:val="0"/>
          <w:color w:val="000000"/>
          <w:sz w:val="26"/>
        </w:rPr>
        <w:t>V. KẾT THÚC VÀ XÁC NHẬN</w:t>
      </w:r>
    </w:p>
    <w:p>
      <w:pPr>
        <w:spacing w:before="20" w:after="60" w:line="276" w:lineRule="auto"/>
        <w:jc w:val="left"/>
      </w:pPr>
      <w:r>
        <w:rPr>
          <w:rFonts w:ascii="Times New Roman" w:hAnsi="Times New Roman"/>
          <w:b w:val="0"/>
          <w:i w:val="0"/>
          <w:color w:val="000000"/>
          <w:sz w:val="26"/>
        </w:rPr>
        <w:t>1. Biên bản này được lập xong vào hồi ...... giờ ...... phút, ngày 16 tháng 09 năm 2026 tại Chi nhánh Văn phòng Đăng ký Đất đai số 23.</w:t>
      </w:r>
    </w:p>
    <w:p>
      <w:pPr>
        <w:spacing w:before="20" w:after="60" w:line="276" w:lineRule="auto"/>
        <w:jc w:val="left"/>
      </w:pPr>
      <w:r>
        <w:rPr>
          <w:rFonts w:ascii="Times New Roman" w:hAnsi="Times New Roman"/>
          <w:b w:val="0"/>
          <w:i w:val="0"/>
          <w:color w:val="000000"/>
          <w:sz w:val="26"/>
        </w:rPr>
        <w:t>2. Các bên tham gia đã nghe đọc lại toàn bộ biên bản, thống nhất với các nội dung ghi nhận, bảo lưu đầy đủ ý kiến chuyên môn của từng cá nhân và cùng ký tên xác nhận dưới đây.</w:t>
      </w:r>
    </w:p>
    <w:p>
      <w:pPr>
        <w:spacing w:before="20" w:after="200" w:line="276" w:lineRule="auto"/>
        <w:jc w:val="left"/>
      </w:pPr>
      <w:r>
        <w:rPr>
          <w:rFonts w:ascii="Times New Roman" w:hAnsi="Times New Roman"/>
          <w:b w:val="0"/>
          <w:i w:val="0"/>
          <w:color w:val="000000"/>
          <w:sz w:val="26"/>
        </w:rPr>
        <w:t>3. Biên bản được lập thành 04 (bốn) bản có giá trị pháp lý như nhau: 01 bản lưu Lãnh đạo Chi nhánh số 23; 01 bản gửi Văn phòng Đăng ký Đất đai TP.HCM (Cơ sở 2); 01 bản giao Bên bàn giao (ông Lý Minh Tân); 01 bản giao Bên tiếp nhận (ông Đỗ Trọng Minh Quân).</w:t>
      </w:r>
    </w:p>
    <w:tbl>
      <w:tblPr>
        <w:tblW w:type="auto" w:w="0"/>
        <w:jc w:val="center"/>
        <w:tblLayout w:type="fixed"/>
        <w:tblLook w:firstColumn="1" w:firstRow="1" w:lastColumn="0" w:lastRow="0" w:noHBand="0" w:noVBand="1" w:val="04A0"/>
      </w:tblPr>
      <w:tblGrid>
        <w:gridCol w:w="4536"/>
        <w:gridCol w:w="4536"/>
      </w:tblGrid>
      <w:tr>
        <w:tc>
          <w:tcPr>
            <w:tcW w:type="dxa" w:w="4520"/>
            <w:tcBorders>
              <w:top w:val="none" w:sz="4" w:space="0" w:color="auto"/>
              <w:left w:val="none" w:sz="4" w:space="0" w:color="auto"/>
              <w:bottom w:val="none" w:sz="4" w:space="0" w:color="auto"/>
              <w:right w:val="none" w:sz="4" w:space="0" w:color="auto"/>
            </w:tcBorders>
          </w:tcPr>
          <w:p>
            <w:pPr>
              <w:spacing w:before="0" w:after="40"/>
              <w:jc w:val="center"/>
            </w:pPr>
            <w:r>
              <w:rPr>
                <w:rFonts w:ascii="Times New Roman" w:hAnsi="Times New Roman"/>
                <w:b/>
                <w:i w:val="0"/>
                <w:color w:val="000000"/>
                <w:sz w:val="24"/>
                <w:u w:val="none"/>
              </w:rPr>
              <w:t>BÊN TIẾP NHẬN BÀN GIAO</w:t>
            </w:r>
          </w:p>
          <w:p>
            <w:pPr>
              <w:spacing w:before="0" w:after="0"/>
              <w:jc w:val="center"/>
            </w:pPr>
            <w:r>
              <w:rPr>
                <w:rFonts w:ascii="Times New Roman" w:hAnsi="Times New Roman"/>
                <w:b w:val="0"/>
                <w:i/>
                <w:color w:val="000000"/>
                <w:sz w:val="22"/>
                <w:u w:val="none"/>
              </w:rPr>
              <w:t>(Ký và ghi rõ họ tên)</w:t>
            </w:r>
          </w:p>
        </w:tc>
        <w:tc>
          <w:tcPr>
            <w:tcW w:type="dxa" w:w="4540"/>
            <w:tcBorders>
              <w:top w:val="none" w:sz="4" w:space="0" w:color="auto"/>
              <w:left w:val="none" w:sz="4" w:space="0" w:color="auto"/>
              <w:bottom w:val="none" w:sz="4" w:space="0" w:color="auto"/>
              <w:right w:val="none" w:sz="4" w:space="0" w:color="auto"/>
            </w:tcBorders>
          </w:tcPr>
          <w:p>
            <w:pPr>
              <w:spacing w:before="0" w:after="40"/>
              <w:jc w:val="center"/>
            </w:pPr>
            <w:r>
              <w:rPr>
                <w:rFonts w:ascii="Times New Roman" w:hAnsi="Times New Roman"/>
                <w:b/>
                <w:i w:val="0"/>
                <w:color w:val="000000"/>
                <w:sz w:val="24"/>
                <w:u w:val="none"/>
              </w:rPr>
              <w:t>BÊN BÀN GIAO</w:t>
            </w:r>
          </w:p>
          <w:p>
            <w:pPr>
              <w:spacing w:before="0" w:after="0"/>
              <w:jc w:val="center"/>
            </w:pPr>
            <w:r>
              <w:rPr>
                <w:rFonts w:ascii="Times New Roman" w:hAnsi="Times New Roman"/>
                <w:b w:val="0"/>
                <w:i/>
                <w:color w:val="000000"/>
                <w:sz w:val="22"/>
                <w:u w:val="none"/>
              </w:rPr>
              <w:t>(Ký và ghi rõ họ tên)</w:t>
            </w:r>
          </w:p>
        </w:tc>
      </w:tr>
      <w:tr>
        <w:tc>
          <w:tcPr>
            <w:tcW w:type="dxa" w:w="4520"/>
            <w:tcBorders>
              <w:top w:val="none" w:sz="4" w:space="0" w:color="auto"/>
              <w:left w:val="none" w:sz="4" w:space="0" w:color="auto"/>
              <w:bottom w:val="none" w:sz="4" w:space="0" w:color="auto"/>
              <w:right w:val="none" w:sz="4" w:space="0" w:color="auto"/>
            </w:tcBorders>
          </w:tcPr>
          <w:p>
            <w:pPr>
              <w:spacing w:before="900" w:after="0"/>
            </w:pPr>
          </w:p>
        </w:tc>
        <w:tc>
          <w:tcPr>
            <w:tcW w:type="dxa" w:w="4540"/>
            <w:tcBorders>
              <w:top w:val="none" w:sz="4" w:space="0" w:color="auto"/>
              <w:left w:val="none" w:sz="4" w:space="0" w:color="auto"/>
              <w:bottom w:val="none" w:sz="4" w:space="0" w:color="auto"/>
              <w:right w:val="none" w:sz="4" w:space="0" w:color="auto"/>
            </w:tcBorders>
          </w:tcPr>
          <w:p>
            <w:pPr>
              <w:spacing w:before="900" w:after="0"/>
            </w:pPr>
          </w:p>
        </w:tc>
      </w:tr>
      <w:tr>
        <w:tc>
          <w:tcPr>
            <w:tcW w:type="dxa" w:w="4520"/>
            <w:tcBorders>
              <w:top w:val="none" w:sz="4" w:space="0" w:color="auto"/>
              <w:left w:val="none" w:sz="4" w:space="0" w:color="auto"/>
              <w:bottom w:val="none" w:sz="4" w:space="0" w:color="auto"/>
              <w:right w:val="none" w:sz="4" w:space="0" w:color="auto"/>
            </w:tcBorders>
          </w:tcPr>
          <w:p>
            <w:pPr>
              <w:spacing w:before="0" w:after="240"/>
              <w:jc w:val="center"/>
            </w:pPr>
            <w:r>
              <w:rPr>
                <w:rFonts w:ascii="Times New Roman" w:hAnsi="Times New Roman"/>
                <w:b/>
                <w:i w:val="0"/>
                <w:color w:val="000000"/>
                <w:sz w:val="24"/>
                <w:u w:val="none"/>
              </w:rPr>
              <w:t>Đỗ Trọng Minh Quân</w:t>
            </w:r>
          </w:p>
        </w:tc>
        <w:tc>
          <w:tcPr>
            <w:tcW w:type="dxa" w:w="4540"/>
            <w:tcBorders>
              <w:top w:val="none" w:sz="4" w:space="0" w:color="auto"/>
              <w:left w:val="none" w:sz="4" w:space="0" w:color="auto"/>
              <w:bottom w:val="none" w:sz="4" w:space="0" w:color="auto"/>
              <w:right w:val="none" w:sz="4" w:space="0" w:color="auto"/>
            </w:tcBorders>
          </w:tcPr>
          <w:p>
            <w:pPr>
              <w:spacing w:before="0" w:after="240"/>
              <w:jc w:val="center"/>
            </w:pPr>
            <w:r>
              <w:rPr>
                <w:rFonts w:ascii="Times New Roman" w:hAnsi="Times New Roman"/>
                <w:b/>
                <w:i w:val="0"/>
                <w:color w:val="000000"/>
                <w:sz w:val="24"/>
                <w:u w:val="none"/>
              </w:rPr>
              <w:t>Lý Minh Tân</w:t>
            </w:r>
          </w:p>
        </w:tc>
      </w:tr>
    </w:tbl>
    <w:tbl>
      <w:tblPr>
        <w:tblW w:type="auto" w:w="0"/>
        <w:jc w:val="center"/>
        <w:tblLayout w:type="fixed"/>
        <w:tblLook w:firstColumn="1" w:firstRow="1" w:lastColumn="0" w:lastRow="0" w:noHBand="0" w:noVBand="1" w:val="04A0"/>
      </w:tblPr>
      <w:tblGrid>
        <w:gridCol w:w="4536"/>
        <w:gridCol w:w="4536"/>
      </w:tblGrid>
      <w:tr>
        <w:tc>
          <w:tcPr>
            <w:tcW w:type="dxa" w:w="4520"/>
            <w:tcBorders>
              <w:top w:val="none" w:sz="4" w:space="0" w:color="auto"/>
              <w:left w:val="none" w:sz="4" w:space="0" w:color="auto"/>
              <w:bottom w:val="none" w:sz="4" w:space="0" w:color="auto"/>
              <w:right w:val="none" w:sz="4" w:space="0" w:color="auto"/>
            </w:tcBorders>
          </w:tcPr>
          <w:p>
            <w:pPr>
              <w:spacing w:before="0" w:after="40"/>
              <w:jc w:val="center"/>
            </w:pPr>
            <w:r>
              <w:rPr>
                <w:rFonts w:ascii="Times New Roman" w:hAnsi="Times New Roman"/>
                <w:b/>
                <w:i w:val="0"/>
                <w:color w:val="000000"/>
                <w:sz w:val="22"/>
                <w:u w:val="none"/>
              </w:rPr>
              <w:t>NGƯỜI GIÁM SÁT / ĐẠI DIỆN VPĐKĐĐ TP.HCM</w:t>
              <w:br/>
              <w:t>(CƠ SỞ 2)</w:t>
            </w:r>
          </w:p>
          <w:p>
            <w:pPr>
              <w:spacing w:before="0" w:after="0"/>
              <w:jc w:val="center"/>
            </w:pPr>
            <w:r>
              <w:rPr>
                <w:rFonts w:ascii="Times New Roman" w:hAnsi="Times New Roman"/>
                <w:b w:val="0"/>
                <w:i/>
                <w:color w:val="000000"/>
                <w:sz w:val="22"/>
                <w:u w:val="none"/>
              </w:rPr>
              <w:t>(Ký và ghi rõ họ tên)</w:t>
            </w:r>
          </w:p>
        </w:tc>
        <w:tc>
          <w:tcPr>
            <w:tcW w:type="dxa" w:w="4540"/>
            <w:tcBorders>
              <w:top w:val="none" w:sz="4" w:space="0" w:color="auto"/>
              <w:left w:val="none" w:sz="4" w:space="0" w:color="auto"/>
              <w:bottom w:val="none" w:sz="4" w:space="0" w:color="auto"/>
              <w:right w:val="none" w:sz="4" w:space="0" w:color="auto"/>
            </w:tcBorders>
          </w:tcPr>
          <w:p>
            <w:pPr>
              <w:spacing w:before="0" w:after="40"/>
              <w:jc w:val="center"/>
            </w:pPr>
            <w:r>
              <w:rPr>
                <w:rFonts w:ascii="Times New Roman" w:hAnsi="Times New Roman"/>
                <w:b/>
                <w:i w:val="0"/>
                <w:color w:val="000000"/>
                <w:sz w:val="23"/>
                <w:u w:val="none"/>
              </w:rPr>
              <w:t>ĐẠI DIỆN LÃNH ĐẠO CHI NHÁNH SỐ 23</w:t>
            </w:r>
          </w:p>
          <w:p>
            <w:pPr>
              <w:spacing w:before="0" w:after="0"/>
              <w:jc w:val="center"/>
            </w:pPr>
            <w:r>
              <w:rPr>
                <w:rFonts w:ascii="Times New Roman" w:hAnsi="Times New Roman"/>
                <w:b w:val="0"/>
                <w:i/>
                <w:color w:val="000000"/>
                <w:sz w:val="22"/>
                <w:u w:val="none"/>
              </w:rPr>
              <w:t>(Ký, ghi rõ họ tên và đóng dấu)</w:t>
            </w:r>
          </w:p>
        </w:tc>
      </w:tr>
      <w:tr>
        <w:tc>
          <w:tcPr>
            <w:tcW w:type="dxa" w:w="4520"/>
            <w:tcBorders>
              <w:top w:val="none" w:sz="4" w:space="0" w:color="auto"/>
              <w:left w:val="none" w:sz="4" w:space="0" w:color="auto"/>
              <w:bottom w:val="none" w:sz="4" w:space="0" w:color="auto"/>
              <w:right w:val="none" w:sz="4" w:space="0" w:color="auto"/>
            </w:tcBorders>
          </w:tcPr>
          <w:p>
            <w:pPr>
              <w:spacing w:before="900" w:after="0"/>
            </w:pPr>
          </w:p>
        </w:tc>
        <w:tc>
          <w:tcPr>
            <w:tcW w:type="dxa" w:w="4540"/>
            <w:tcBorders>
              <w:top w:val="none" w:sz="4" w:space="0" w:color="auto"/>
              <w:left w:val="none" w:sz="4" w:space="0" w:color="auto"/>
              <w:bottom w:val="none" w:sz="4" w:space="0" w:color="auto"/>
              <w:right w:val="none" w:sz="4" w:space="0" w:color="auto"/>
            </w:tcBorders>
          </w:tcPr>
          <w:p>
            <w:pPr>
              <w:spacing w:before="900" w:after="0"/>
            </w:pPr>
          </w:p>
        </w:tc>
      </w:tr>
      <w:tr>
        <w:tc>
          <w:tcPr>
            <w:tcW w:type="dxa" w:w="4520"/>
            <w:tcBorders>
              <w:top w:val="none" w:sz="4" w:space="0" w:color="auto"/>
              <w:left w:val="none" w:sz="4" w:space="0" w:color="auto"/>
              <w:bottom w:val="none" w:sz="4" w:space="0" w:color="auto"/>
              <w:right w:val="none" w:sz="4" w:space="0" w:color="auto"/>
            </w:tcBorders>
          </w:tcPr>
          <w:p>
            <w:pPr>
              <w:spacing w:before="0" w:after="240"/>
              <w:jc w:val="center"/>
            </w:pPr>
            <w:r>
              <w:rPr>
                <w:rFonts w:ascii="Times New Roman" w:hAnsi="Times New Roman"/>
                <w:b/>
                <w:i w:val="0"/>
                <w:color w:val="000000"/>
                <w:sz w:val="24"/>
                <w:u w:val="none"/>
              </w:rPr>
              <w:t>Phùng Vương Quốc</w:t>
            </w:r>
          </w:p>
        </w:tc>
        <w:tc>
          <w:tcPr>
            <w:tcW w:type="dxa" w:w="4540"/>
            <w:tcBorders>
              <w:top w:val="none" w:sz="4" w:space="0" w:color="auto"/>
              <w:left w:val="none" w:sz="4" w:space="0" w:color="auto"/>
              <w:bottom w:val="none" w:sz="4" w:space="0" w:color="auto"/>
              <w:right w:val="none" w:sz="4" w:space="0" w:color="auto"/>
            </w:tcBorders>
          </w:tcPr>
          <w:p>
            <w:pPr>
              <w:spacing w:before="0" w:after="240"/>
              <w:jc w:val="center"/>
            </w:pPr>
            <w:r>
              <w:rPr>
                <w:rFonts w:ascii="Times New Roman" w:hAnsi="Times New Roman"/>
                <w:b/>
                <w:i w:val="0"/>
                <w:color w:val="000000"/>
                <w:sz w:val="24"/>
                <w:u w:val="none"/>
              </w:rPr>
              <w:t>Nguyễn Thị Lệ Hằng</w:t>
            </w:r>
          </w:p>
        </w:tc>
      </w:tr>
    </w:tbl>
    <w:tbl>
      <w:tblPr>
        <w:tblW w:type="auto" w:w="0"/>
        <w:jc w:val="center"/>
        <w:tblLayout w:type="fixed"/>
        <w:tblLook w:firstColumn="1" w:firstRow="1" w:lastColumn="0" w:lastRow="0" w:noHBand="0" w:noVBand="1" w:val="04A0"/>
      </w:tblPr>
      <w:tblGrid>
        <w:gridCol w:w="9072"/>
      </w:tblGrid>
      <w:tr>
        <w:tc>
          <w:tcPr>
            <w:tcW w:type="dxa" w:w="9060"/>
            <w:tcBorders>
              <w:top w:val="none" w:sz="4" w:space="0" w:color="auto"/>
              <w:left w:val="none" w:sz="4" w:space="0" w:color="auto"/>
              <w:bottom w:val="none" w:sz="4" w:space="0" w:color="auto"/>
              <w:right w:val="none" w:sz="4" w:space="0" w:color="auto"/>
            </w:tcBorders>
          </w:tcPr>
          <w:p>
            <w:pPr>
              <w:spacing w:before="80" w:after="40"/>
              <w:jc w:val="center"/>
            </w:pPr>
            <w:r>
              <w:rPr>
                <w:rFonts w:ascii="Times New Roman" w:hAnsi="Times New Roman"/>
                <w:b/>
                <w:i w:val="0"/>
                <w:color w:val="000000"/>
                <w:sz w:val="23"/>
                <w:u w:val="none"/>
              </w:rPr>
              <w:t>CÁC THÀNH PHẦN THAM DỰ</w:t>
            </w:r>
          </w:p>
          <w:p>
            <w:pPr>
              <w:spacing w:before="0" w:after="0"/>
              <w:jc w:val="center"/>
            </w:pPr>
            <w:r>
              <w:rPr>
                <w:rFonts w:ascii="Times New Roman" w:hAnsi="Times New Roman"/>
                <w:b w:val="0"/>
                <w:i/>
                <w:color w:val="000000"/>
                <w:sz w:val="22"/>
                <w:u w:val="none"/>
              </w:rPr>
              <w:t>(Ký và ghi rõ họ tên)</w:t>
            </w:r>
          </w:p>
        </w:tc>
      </w:tr>
      <w:tr>
        <w:tc>
          <w:tcPr>
            <w:tcW w:type="dxa" w:w="9060"/>
            <w:tcBorders>
              <w:top w:val="none" w:sz="4" w:space="0" w:color="auto"/>
              <w:left w:val="none" w:sz="4" w:space="0" w:color="auto"/>
              <w:bottom w:val="none" w:sz="4" w:space="0" w:color="auto"/>
              <w:right w:val="none" w:sz="4" w:space="0" w:color="auto"/>
            </w:tcBorders>
          </w:tcPr>
          <w:p>
            <w:pPr>
              <w:spacing w:before="800" w:after="0"/>
            </w:pPr>
          </w:p>
        </w:tc>
      </w:tr>
      <w:tr>
        <w:tc>
          <w:tcPr>
            <w:tcW w:type="dxa" w:w="9060"/>
            <w:tcBorders>
              <w:top w:val="none" w:sz="4" w:space="0" w:color="auto"/>
              <w:left w:val="none" w:sz="4" w:space="0" w:color="auto"/>
              <w:bottom w:val="none" w:sz="4" w:space="0" w:color="auto"/>
              <w:right w:val="none" w:sz="4" w:space="0" w:color="auto"/>
            </w:tcBorders>
          </w:tcPr>
          <w:p>
            <w:pPr>
              <w:spacing w:before="0" w:after="0"/>
              <w:jc w:val="center"/>
            </w:pPr>
            <w:r>
              <w:rPr>
                <w:rFonts w:ascii="Times New Roman" w:hAnsi="Times New Roman"/>
                <w:b/>
                <w:i w:val="0"/>
                <w:color w:val="000000"/>
                <w:sz w:val="24"/>
                <w:u w:val="none"/>
              </w:rPr>
              <w:t>Nguyễn Tiến Thịnh                                                  Nguyễn Hoàng Tiến</w:t>
            </w:r>
          </w:p>
        </w:tc>
      </w:tr>
    </w:tbl>
    <w:sectPr w:rsidR="00FC693F" w:rsidRPr="0006063C" w:rsidSect="00034616">
      <w:pgSz w:w="11907" w:h="1683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