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9" w:type="dxa"/>
        <w:tblInd w:w="-318" w:type="dxa"/>
        <w:tblLook w:val="04A0" w:firstRow="1" w:lastRow="0" w:firstColumn="1" w:lastColumn="0" w:noHBand="0" w:noVBand="1"/>
      </w:tblPr>
      <w:tblGrid>
        <w:gridCol w:w="4254"/>
        <w:gridCol w:w="377"/>
        <w:gridCol w:w="5718"/>
      </w:tblGrid>
      <w:tr w:rsidR="00684773" w:rsidRPr="00684773" w:rsidTr="00684773">
        <w:tc>
          <w:tcPr>
            <w:tcW w:w="4254" w:type="dxa"/>
            <w:hideMark/>
          </w:tcPr>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VĂN PHÒNG ĐĂNG KÝ ĐẤT ĐAI</w:t>
            </w:r>
          </w:p>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THÀNH PHỐ HỒ CHÍ MINH</w:t>
            </w:r>
          </w:p>
          <w:p w:rsidR="00684773" w:rsidRPr="00684773" w:rsidRDefault="00684773" w:rsidP="00684773">
            <w:pPr>
              <w:spacing w:after="0" w:line="240" w:lineRule="auto"/>
              <w:jc w:val="center"/>
              <w:rPr>
                <w:rFonts w:ascii="Times New Roman" w:eastAsia="Calibri" w:hAnsi="Times New Roman" w:cs="Times New Roman"/>
                <w:lang w:val="vi-VN"/>
              </w:rPr>
            </w:pPr>
            <w:r w:rsidRPr="00684773">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3AA6F143" wp14:editId="4EE50FDF">
                      <wp:simplePos x="0" y="0"/>
                      <wp:positionH relativeFrom="column">
                        <wp:posOffset>697230</wp:posOffset>
                      </wp:positionH>
                      <wp:positionV relativeFrom="paragraph">
                        <wp:posOffset>180975</wp:posOffset>
                      </wp:positionV>
                      <wp:extent cx="1273810" cy="0"/>
                      <wp:effectExtent l="0" t="0" r="21590" b="19050"/>
                      <wp:wrapNone/>
                      <wp:docPr id="4" name="Straight Connector 3"/>
                      <wp:cNvGraphicFramePr/>
                      <a:graphic xmlns:a="http://schemas.openxmlformats.org/drawingml/2006/main">
                        <a:graphicData uri="http://schemas.microsoft.com/office/word/2010/wordprocessingShape">
                          <wps:wsp>
                            <wps:cNvCnPr/>
                            <wps:spPr>
                              <a:xfrm>
                                <a:off x="0" y="0"/>
                                <a:ext cx="12738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4.25pt" to="155.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"/>
                  </w:pict>
                </mc:Fallback>
              </mc:AlternateContent>
            </w:r>
            <w:r w:rsidRPr="00684773">
              <w:rPr>
                <w:rFonts w:ascii="Times New Roman" w:eastAsia="Calibri" w:hAnsi="Times New Roman" w:cs="Times New Roman"/>
                <w:b/>
                <w:bCs/>
                <w:color w:val="000000"/>
                <w:sz w:val="26"/>
                <w:szCs w:val="26"/>
                <w:lang w:val="vi-VN"/>
              </w:rPr>
              <w:t>CHI NHÁNH SỐ 23</w:t>
            </w:r>
          </w:p>
        </w:tc>
        <w:tc>
          <w:tcPr>
            <w:tcW w:w="377" w:type="dxa"/>
          </w:tcPr>
          <w:p w:rsidR="00684773" w:rsidRPr="00684773" w:rsidRDefault="00684773" w:rsidP="00684773">
            <w:pPr>
              <w:spacing w:after="0" w:line="240" w:lineRule="auto"/>
              <w:jc w:val="center"/>
              <w:rPr>
                <w:rFonts w:ascii="Times New Roman" w:eastAsia="Calibri" w:hAnsi="Times New Roman" w:cs="Times New Roman"/>
                <w:lang w:val="vi-VN"/>
              </w:rPr>
            </w:pPr>
          </w:p>
        </w:tc>
        <w:tc>
          <w:tcPr>
            <w:tcW w:w="5718" w:type="dxa"/>
            <w:hideMark/>
          </w:tcPr>
          <w:p w:rsidR="00684773" w:rsidRPr="00684773" w:rsidRDefault="00684773" w:rsidP="00684773">
            <w:pPr>
              <w:tabs>
                <w:tab w:val="center" w:pos="6521"/>
              </w:tabs>
              <w:spacing w:after="0" w:line="240" w:lineRule="auto"/>
              <w:jc w:val="center"/>
              <w:rPr>
                <w:rFonts w:ascii="Times New Roman" w:eastAsia="Calibri" w:hAnsi="Times New Roman" w:cs="Times New Roman"/>
                <w:b/>
                <w:color w:val="000000"/>
                <w:sz w:val="24"/>
                <w:szCs w:val="24"/>
                <w:lang w:val="vi-VN"/>
              </w:rPr>
            </w:pPr>
            <w:r w:rsidRPr="00684773">
              <w:rPr>
                <w:rFonts w:ascii="Times New Roman" w:eastAsia="Calibri" w:hAnsi="Times New Roman" w:cs="Times New Roman"/>
                <w:b/>
                <w:color w:val="000000"/>
                <w:sz w:val="24"/>
                <w:szCs w:val="24"/>
                <w:lang w:val="vi-VN"/>
              </w:rPr>
              <w:t>CỘNG HÒA XÃ HỘI CHỦ NGHĨA VIỆT NAM</w:t>
            </w:r>
          </w:p>
          <w:p w:rsidR="00684773" w:rsidRPr="00684773" w:rsidRDefault="00684773" w:rsidP="00684773">
            <w:pPr>
              <w:tabs>
                <w:tab w:val="center" w:pos="1560"/>
                <w:tab w:val="center" w:pos="6521"/>
              </w:tabs>
              <w:spacing w:after="0" w:line="240" w:lineRule="auto"/>
              <w:jc w:val="center"/>
              <w:rPr>
                <w:rFonts w:ascii="Times New Roman" w:eastAsia="Calibri" w:hAnsi="Times New Roman" w:cs="Times New Roman"/>
                <w:b/>
                <w:color w:val="000000"/>
                <w:sz w:val="26"/>
                <w:szCs w:val="26"/>
                <w:lang w:val="vi-VN"/>
              </w:rPr>
            </w:pPr>
            <w:r w:rsidRPr="00684773">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31826C3C" wp14:editId="6F85E80C">
                      <wp:simplePos x="0" y="0"/>
                      <wp:positionH relativeFrom="column">
                        <wp:posOffset>720090</wp:posOffset>
                      </wp:positionH>
                      <wp:positionV relativeFrom="paragraph">
                        <wp:posOffset>226695</wp:posOffset>
                      </wp:positionV>
                      <wp:extent cx="2118360" cy="0"/>
                      <wp:effectExtent l="0" t="0" r="1524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6.7pt;margin-top:17.85pt;width:16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9uJgIAAEoEAAAOAAAAZHJzL2Uyb0RvYy54bWysVMGO2jAQvVfqP1i+syEsU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"/>
                  </w:pict>
                </mc:Fallback>
              </mc:AlternateContent>
            </w:r>
            <w:r w:rsidRPr="00684773">
              <w:rPr>
                <w:rFonts w:ascii="Times New Roman" w:eastAsia="Calibri" w:hAnsi="Times New Roman" w:cs="Times New Roman"/>
                <w:b/>
                <w:color w:val="000000"/>
                <w:sz w:val="28"/>
                <w:szCs w:val="28"/>
                <w:lang w:val="vi-VN"/>
              </w:rPr>
              <w:t>Độc lập - Tự do - Hạnh phúc</w:t>
            </w:r>
          </w:p>
        </w:tc>
      </w:tr>
      <w:tr w:rsidR="00684773" w:rsidRPr="00684773" w:rsidTr="00684773">
        <w:tc>
          <w:tcPr>
            <w:tcW w:w="4254" w:type="dxa"/>
            <w:hideMark/>
          </w:tcPr>
          <w:p w:rsidR="00684773" w:rsidRPr="00821F61" w:rsidRDefault="00684773" w:rsidP="00684773">
            <w:pPr>
              <w:spacing w:before="120" w:after="0" w:line="240" w:lineRule="auto"/>
              <w:jc w:val="center"/>
              <w:rPr>
                <w:rFonts w:ascii="Times New Roman" w:eastAsia="Calibri" w:hAnsi="Times New Roman" w:cs="Times New Roman"/>
              </w:rPr>
            </w:pPr>
            <w:r w:rsidRPr="00684773">
              <w:rPr>
                <w:rFonts w:ascii="Times New Roman" w:eastAsia="Calibri" w:hAnsi="Times New Roman" w:cs="Times New Roman"/>
                <w:color w:val="000000"/>
                <w:sz w:val="27"/>
                <w:szCs w:val="27"/>
                <w:lang w:val="vi-VN"/>
              </w:rPr>
              <w:t xml:space="preserve">Số:         </w:t>
            </w:r>
            <w:r w:rsidRPr="00684773">
              <w:rPr>
                <w:rFonts w:ascii="Times New Roman" w:eastAsia="Calibri" w:hAnsi="Times New Roman" w:cs="Times New Roman"/>
                <w:color w:val="000000"/>
                <w:sz w:val="27"/>
                <w:szCs w:val="27"/>
              </w:rPr>
              <w:t xml:space="preserve">  </w:t>
            </w:r>
            <w:r w:rsidRPr="00684773">
              <w:rPr>
                <w:rFonts w:ascii="Times New Roman" w:eastAsia="Calibri" w:hAnsi="Times New Roman" w:cs="Times New Roman"/>
                <w:color w:val="000000"/>
                <w:sz w:val="27"/>
                <w:szCs w:val="27"/>
                <w:lang w:val="vi-VN"/>
              </w:rPr>
              <w:t>/</w:t>
            </w:r>
            <w:r w:rsidR="00D44C0F">
              <w:rPr>
                <w:rFonts w:ascii="Times New Roman" w:eastAsia="Calibri" w:hAnsi="Times New Roman" w:cs="Times New Roman"/>
                <w:color w:val="000000"/>
                <w:sz w:val="27"/>
                <w:szCs w:val="27"/>
                <w:lang w:val="vi-VN"/>
              </w:rPr>
              <w:t>CN23</w:t>
            </w:r>
            <w:r w:rsidR="00821F61">
              <w:rPr>
                <w:rFonts w:ascii="Times New Roman" w:eastAsia="Calibri" w:hAnsi="Times New Roman" w:cs="Times New Roman"/>
                <w:color w:val="000000"/>
                <w:sz w:val="27"/>
                <w:szCs w:val="27"/>
              </w:rPr>
              <w:t>-HCTH</w:t>
            </w:r>
          </w:p>
        </w:tc>
        <w:tc>
          <w:tcPr>
            <w:tcW w:w="377" w:type="dxa"/>
          </w:tcPr>
          <w:p w:rsidR="00684773" w:rsidRPr="00684773" w:rsidRDefault="00684773" w:rsidP="00684773">
            <w:pPr>
              <w:spacing w:before="120" w:after="0" w:line="240" w:lineRule="auto"/>
              <w:jc w:val="center"/>
              <w:rPr>
                <w:rFonts w:ascii="Times New Roman" w:eastAsia="Calibri" w:hAnsi="Times New Roman" w:cs="Times New Roman"/>
              </w:rPr>
            </w:pPr>
          </w:p>
        </w:tc>
        <w:tc>
          <w:tcPr>
            <w:tcW w:w="5718" w:type="dxa"/>
            <w:hideMark/>
          </w:tcPr>
          <w:p w:rsidR="00684773" w:rsidRPr="00684773" w:rsidRDefault="00821F61" w:rsidP="00684773">
            <w:pPr>
              <w:spacing w:before="120" w:after="0" w:line="240" w:lineRule="auto"/>
              <w:jc w:val="center"/>
              <w:rPr>
                <w:rFonts w:ascii="Times New Roman" w:eastAsia="Calibri" w:hAnsi="Times New Roman" w:cs="Times New Roman"/>
                <w:sz w:val="26"/>
                <w:szCs w:val="26"/>
              </w:rPr>
            </w:pPr>
            <w:r>
              <w:rPr>
                <w:rFonts w:ascii="Times New Roman" w:eastAsia="Calibri" w:hAnsi="Times New Roman" w:cs="Times New Roman"/>
                <w:i/>
                <w:iCs/>
                <w:color w:val="000000"/>
                <w:sz w:val="26"/>
                <w:szCs w:val="26"/>
              </w:rPr>
              <w:t>Thủ Dầu Một</w:t>
            </w:r>
            <w:r w:rsidR="00684773" w:rsidRPr="00684773">
              <w:rPr>
                <w:rFonts w:ascii="Times New Roman" w:eastAsia="Calibri" w:hAnsi="Times New Roman" w:cs="Times New Roman"/>
                <w:i/>
                <w:iCs/>
                <w:color w:val="000000"/>
                <w:sz w:val="26"/>
                <w:szCs w:val="26"/>
                <w:lang w:val="vi-VN"/>
              </w:rPr>
              <w:t xml:space="preserve">, ngày    tháng </w:t>
            </w:r>
            <w:r w:rsidR="00684773">
              <w:rPr>
                <w:rFonts w:ascii="Times New Roman" w:eastAsia="Calibri" w:hAnsi="Times New Roman" w:cs="Times New Roman"/>
                <w:i/>
                <w:iCs/>
                <w:color w:val="000000"/>
                <w:sz w:val="26"/>
                <w:szCs w:val="26"/>
              </w:rPr>
              <w:t>0</w:t>
            </w:r>
            <w:r w:rsidR="00684773">
              <w:rPr>
                <w:rFonts w:ascii="Times New Roman" w:eastAsia="Calibri" w:hAnsi="Times New Roman" w:cs="Times New Roman"/>
                <w:i/>
                <w:iCs/>
                <w:color w:val="000000"/>
                <w:sz w:val="26"/>
                <w:szCs w:val="26"/>
                <w:lang w:val="vi-VN"/>
              </w:rPr>
              <w:t>9</w:t>
            </w:r>
            <w:r w:rsidR="00684773" w:rsidRPr="00684773">
              <w:rPr>
                <w:rFonts w:ascii="Times New Roman" w:eastAsia="Calibri" w:hAnsi="Times New Roman" w:cs="Times New Roman"/>
                <w:i/>
                <w:iCs/>
                <w:color w:val="000000"/>
                <w:sz w:val="26"/>
                <w:szCs w:val="26"/>
              </w:rPr>
              <w:t xml:space="preserve"> </w:t>
            </w:r>
            <w:r w:rsidR="00684773" w:rsidRPr="00684773">
              <w:rPr>
                <w:rFonts w:ascii="Times New Roman" w:eastAsia="Calibri" w:hAnsi="Times New Roman" w:cs="Times New Roman"/>
                <w:i/>
                <w:iCs/>
                <w:color w:val="000000"/>
                <w:sz w:val="26"/>
                <w:szCs w:val="26"/>
                <w:lang w:val="vi-VN"/>
              </w:rPr>
              <w:t>năm 202</w:t>
            </w:r>
            <w:r w:rsidR="00684773" w:rsidRPr="00684773">
              <w:rPr>
                <w:rFonts w:ascii="Times New Roman" w:eastAsia="Calibri" w:hAnsi="Times New Roman" w:cs="Times New Roman"/>
                <w:i/>
                <w:iCs/>
                <w:color w:val="000000"/>
                <w:sz w:val="26"/>
                <w:szCs w:val="26"/>
              </w:rPr>
              <w:t>6</w:t>
            </w:r>
          </w:p>
        </w:tc>
      </w:tr>
      <w:tr w:rsidR="00684773" w:rsidRPr="00684773" w:rsidTr="00684773">
        <w:trPr>
          <w:trHeight w:val="659"/>
        </w:trPr>
        <w:tc>
          <w:tcPr>
            <w:tcW w:w="4254" w:type="dxa"/>
          </w:tcPr>
          <w:p w:rsidR="00684773" w:rsidRPr="00684773" w:rsidRDefault="00684773" w:rsidP="00684773">
            <w:pPr>
              <w:spacing w:before="98" w:after="160" w:line="256" w:lineRule="auto"/>
              <w:ind w:left="62"/>
              <w:jc w:val="center"/>
              <w:rPr>
                <w:rFonts w:ascii="Calibri" w:eastAsia="Calibri" w:hAnsi="Calibri" w:cs="Times New Roman"/>
                <w:sz w:val="26"/>
                <w:szCs w:val="26"/>
              </w:rPr>
            </w:pPr>
          </w:p>
        </w:tc>
        <w:tc>
          <w:tcPr>
            <w:tcW w:w="377" w:type="dxa"/>
          </w:tcPr>
          <w:p w:rsidR="00684773" w:rsidRPr="00684773" w:rsidRDefault="00684773" w:rsidP="00684773">
            <w:pPr>
              <w:spacing w:after="0" w:line="240" w:lineRule="auto"/>
              <w:jc w:val="center"/>
              <w:rPr>
                <w:rFonts w:ascii="Times New Roman" w:eastAsia="Calibri" w:hAnsi="Times New Roman" w:cs="Times New Roman"/>
              </w:rPr>
            </w:pPr>
          </w:p>
        </w:tc>
        <w:tc>
          <w:tcPr>
            <w:tcW w:w="5718" w:type="dxa"/>
          </w:tcPr>
          <w:p w:rsidR="00684773" w:rsidRPr="00684773" w:rsidRDefault="00684773" w:rsidP="00684773">
            <w:pPr>
              <w:spacing w:after="0" w:line="240" w:lineRule="auto"/>
              <w:rPr>
                <w:rFonts w:ascii="Times New Roman" w:eastAsia="Calibri" w:hAnsi="Times New Roman" w:cs="Times New Roman"/>
                <w:lang w:val="vi-VN"/>
              </w:rPr>
            </w:pPr>
          </w:p>
        </w:tc>
      </w:tr>
    </w:tbl>
    <w:p w:rsidR="00821F61" w:rsidRDefault="00BE1F51" w:rsidP="00333754">
      <w:pPr>
        <w:jc w:val="center"/>
        <w:rPr>
          <w:rFonts w:ascii="Times New Roman" w:hAnsi="Times New Roman" w:cs="Times New Roman"/>
          <w:b/>
          <w:sz w:val="26"/>
          <w:szCs w:val="26"/>
        </w:rPr>
      </w:pPr>
      <w:r w:rsidRPr="00684773">
        <w:rPr>
          <w:rFonts w:ascii="Times New Roman" w:hAnsi="Times New Roman" w:cs="Times New Roman"/>
          <w:b/>
          <w:sz w:val="26"/>
          <w:szCs w:val="26"/>
        </w:rPr>
        <w:t>BIÊN BẢN BÀN GIAO CÔNG VIỆC</w:t>
      </w:r>
      <w:r w:rsidR="00821F61">
        <w:rPr>
          <w:rFonts w:ascii="Times New Roman" w:hAnsi="Times New Roman" w:cs="Times New Roman"/>
          <w:b/>
          <w:sz w:val="26"/>
          <w:szCs w:val="26"/>
        </w:rPr>
        <w:t xml:space="preserve"> QUẢN TRỊ MẠNG</w:t>
      </w:r>
      <w:r w:rsidRPr="00684773">
        <w:rPr>
          <w:rFonts w:ascii="Times New Roman" w:hAnsi="Times New Roman" w:cs="Times New Roman"/>
          <w:b/>
          <w:sz w:val="26"/>
          <w:szCs w:val="26"/>
        </w:rPr>
        <w:t xml:space="preserve"> VÀ </w:t>
      </w:r>
    </w:p>
    <w:p w:rsidR="00AE58DC" w:rsidRPr="004B4415" w:rsidRDefault="00BE1F51" w:rsidP="004B4415">
      <w:pPr>
        <w:jc w:val="center"/>
        <w:rPr>
          <w:rFonts w:ascii="Times New Roman" w:hAnsi="Times New Roman" w:cs="Times New Roman"/>
          <w:b/>
          <w:sz w:val="26"/>
          <w:szCs w:val="26"/>
        </w:rPr>
      </w:pPr>
      <w:r w:rsidRPr="00684773">
        <w:rPr>
          <w:rFonts w:ascii="Times New Roman" w:hAnsi="Times New Roman" w:cs="Times New Roman"/>
          <w:b/>
          <w:sz w:val="26"/>
          <w:szCs w:val="26"/>
        </w:rPr>
        <w:t>HỆ THỐNG CÔNG NGHỆ THÔNG TIN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Hôm nay, ngày ...... tháng ...... năm 2026, tại đơn vị tiến hành lập biên bản bàn giao công việc và thiết bị công nghệ thông tin (IT) giữa các bên gồm:</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 THÀNH PHẦN THAM GIA</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giao:</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Lý Minh Tân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danh</w:t>
      </w:r>
      <w:r w:rsidR="00742739" w:rsidRPr="004A7039">
        <w:rPr>
          <w:rFonts w:ascii="Times New Roman" w:hAnsi="Times New Roman" w:cs="Times New Roman"/>
          <w:sz w:val="26"/>
          <w:szCs w:val="26"/>
        </w:rPr>
        <w:t>: Tổ phó Tổ Kỹ thuật địa chính và lưu trữ, kiêm</w:t>
      </w:r>
      <w:r w:rsidRPr="004A7039">
        <w:rPr>
          <w:rFonts w:ascii="Times New Roman" w:hAnsi="Times New Roman" w:cs="Times New Roman"/>
          <w:sz w:val="26"/>
          <w:szCs w:val="26"/>
        </w:rPr>
        <w:t xml:space="preserve"> IT</w:t>
      </w:r>
      <w:r w:rsidR="00742739" w:rsidRPr="004A7039">
        <w:rPr>
          <w:rFonts w:ascii="Times New Roman" w:hAnsi="Times New Roman" w:cs="Times New Roman"/>
          <w:sz w:val="26"/>
          <w:szCs w:val="26"/>
        </w:rPr>
        <w:t xml:space="preserve"> cơ quan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nhận:</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Đỗ Trọng Minh Quân</w:t>
      </w:r>
    </w:p>
    <w:p w:rsidR="00BE1F51" w:rsidRPr="004A7039" w:rsidRDefault="0074273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Hợp đồng lao động thử việc t</w:t>
      </w:r>
      <w:r w:rsidR="00BE1F51" w:rsidRPr="004A7039">
        <w:rPr>
          <w:rFonts w:ascii="Times New Roman" w:hAnsi="Times New Roman" w:cs="Times New Roman"/>
          <w:sz w:val="26"/>
          <w:szCs w:val="26"/>
        </w:rPr>
        <w:t>iếp nhận công việc IT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Người </w:t>
      </w:r>
      <w:r w:rsidR="004B4415">
        <w:rPr>
          <w:rFonts w:ascii="Times New Roman" w:hAnsi="Times New Roman" w:cs="Times New Roman"/>
          <w:sz w:val="26"/>
          <w:szCs w:val="26"/>
        </w:rPr>
        <w:t>hướng dẫn</w:t>
      </w:r>
      <w:r w:rsidRPr="004A7039">
        <w:rPr>
          <w:rFonts w:ascii="Times New Roman" w:hAnsi="Times New Roman" w:cs="Times New Roman"/>
          <w:sz w:val="26"/>
          <w:szCs w:val="26"/>
        </w:rPr>
        <w: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Ông: </w:t>
      </w:r>
      <w:r w:rsidR="004B4415" w:rsidRPr="004B4415">
        <w:rPr>
          <w:rFonts w:ascii="Times New Roman" w:hAnsi="Times New Roman" w:cs="Times New Roman"/>
          <w:b/>
          <w:sz w:val="26"/>
          <w:szCs w:val="26"/>
        </w:rPr>
        <w:t>Phùng Vương Quốc</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Đại diện Lãnh đạo đơn vị:</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Bà: </w:t>
      </w:r>
      <w:r w:rsidRPr="004A7039">
        <w:rPr>
          <w:rFonts w:ascii="Times New Roman" w:hAnsi="Times New Roman" w:cs="Times New Roman"/>
          <w:b/>
          <w:sz w:val="26"/>
          <w:szCs w:val="26"/>
        </w:rPr>
        <w:t>Nguyễn Thị Lệ Hằng</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vụ: Lãnh đạo Chi nhánh</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II. NỘI DUNG BÀN GIAO</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1. Thiết bị và Dữ liệu Phòng máy chủ (Server)</w:t>
      </w:r>
    </w:p>
    <w:p w:rsidR="00333754" w:rsidRPr="004A7039" w:rsidRDefault="00BE1F51" w:rsidP="004A7039">
      <w:pPr>
        <w:spacing w:after="120"/>
        <w:ind w:firstLine="709"/>
        <w:jc w:val="both"/>
        <w:rPr>
          <w:rFonts w:ascii="Times New Roman" w:hAnsi="Times New Roman" w:cs="Times New Roman"/>
          <w:sz w:val="26"/>
          <w:szCs w:val="26"/>
          <w:lang w:val="vi-VN"/>
        </w:rPr>
      </w:pPr>
      <w:r w:rsidRPr="004A7039">
        <w:rPr>
          <w:rFonts w:ascii="Times New Roman" w:hAnsi="Times New Roman" w:cs="Times New Roman"/>
          <w:sz w:val="26"/>
          <w:szCs w:val="26"/>
        </w:rPr>
        <w:t>Tổng số lượng phần cứng tại phòng Server gồm: 03 máy chủ (Server), 01 thiết bị NAS Synology DS423+, 01 tường lửa phần cứng, 02 modem mạng VNPT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Chi tiết từng thiết bị như sau:</w:t>
      </w:r>
    </w:p>
    <w:tbl>
      <w:tblPr>
        <w:tblStyle w:val="TableGrid"/>
        <w:tblW w:w="9378" w:type="dxa"/>
        <w:tblLayout w:type="fixed"/>
        <w:tblLook w:val="04A0" w:firstRow="1" w:lastRow="0" w:firstColumn="1" w:lastColumn="0" w:noHBand="0" w:noVBand="1"/>
      </w:tblPr>
      <w:tblGrid>
        <w:gridCol w:w="817"/>
        <w:gridCol w:w="1650"/>
        <w:gridCol w:w="1469"/>
        <w:gridCol w:w="4110"/>
        <w:gridCol w:w="1332"/>
      </w:tblGrid>
      <w:tr w:rsidR="00BE1F51" w:rsidRPr="004A7039" w:rsidTr="004A18CC">
        <w:tc>
          <w:tcPr>
            <w:tcW w:w="817"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165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Thiết bị / Model</w:t>
            </w:r>
          </w:p>
        </w:tc>
        <w:tc>
          <w:tcPr>
            <w:tcW w:w="1469"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Địa chỉ IP</w:t>
            </w:r>
          </w:p>
        </w:tc>
        <w:tc>
          <w:tcPr>
            <w:tcW w:w="411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Chức năng / Nội dung dữ liệu lưu trữ</w:t>
            </w:r>
          </w:p>
        </w:tc>
        <w:tc>
          <w:tcPr>
            <w:tcW w:w="1332"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Ghi chú</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1 (HP DL360 Gen8)</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10.17.2.252</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Ứng dụng DNS; chứa dữ liệu hồ sơ quét cũ; hồ sơ giao dịch bảo đảm.</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2 (HP DL360 Gen9)</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10.17.2.125</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Chứa folder Chung (ổ đĩa F); folder HSQ-TDM (ổ đĩa G); folder Banve DD (ổ đĩa H) và các dữ liệu khác.</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3 (StoreEasy 1460)</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10.17.2.100</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 xml:space="preserve">Chứa folder Dataweb (gồm </w:t>
            </w:r>
            <w:r w:rsidRPr="004A7039">
              <w:rPr>
                <w:rFonts w:ascii="Times New Roman" w:hAnsi="Times New Roman" w:cs="Times New Roman"/>
                <w:i/>
                <w:iCs/>
                <w:sz w:val="26"/>
                <w:szCs w:val="26"/>
              </w:rPr>
              <w:t>Banve DD</w:t>
            </w:r>
            <w:r w:rsidRPr="004A7039">
              <w:rPr>
                <w:rFonts w:ascii="Times New Roman" w:hAnsi="Times New Roman" w:cs="Times New Roman"/>
                <w:sz w:val="26"/>
                <w:szCs w:val="26"/>
              </w:rPr>
              <w:t xml:space="preserve"> và </w:t>
            </w:r>
            <w:r w:rsidRPr="004A7039">
              <w:rPr>
                <w:rFonts w:ascii="Times New Roman" w:hAnsi="Times New Roman" w:cs="Times New Roman"/>
                <w:i/>
                <w:iCs/>
                <w:sz w:val="26"/>
                <w:szCs w:val="26"/>
              </w:rPr>
              <w:t>HSQ-TDM</w:t>
            </w:r>
            <w:r w:rsidRPr="004A7039">
              <w:rPr>
                <w:rFonts w:ascii="Times New Roman" w:hAnsi="Times New Roman" w:cs="Times New Roman"/>
                <w:sz w:val="26"/>
                <w:szCs w:val="26"/>
              </w:rPr>
              <w:t xml:space="preserve">); folder HSQ-TDM chứa dữ liệu file Giấy chứng </w:t>
            </w:r>
            <w:r w:rsidRPr="004A7039">
              <w:rPr>
                <w:rFonts w:ascii="Times New Roman" w:hAnsi="Times New Roman" w:cs="Times New Roman"/>
                <w:sz w:val="26"/>
                <w:szCs w:val="26"/>
              </w:rPr>
              <w:lastRenderedPageBreak/>
              <w:t>nhận của phần mềm Hồ sơ quét.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4</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Tường lửa FortiGate 61F</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192.168.1.254</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Quản trị an ninh mạng.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NAS Backup (NAS423+)</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10.17.2.150:65001</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Sao lưu dữ liệu dự phòng.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Modem VNPT (02 cái)</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Theo cấu hình mạng</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Đường truyền kết nối Internet.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bl>
    <w:p w:rsidR="00BE1F51" w:rsidRPr="004A7039" w:rsidRDefault="00BE1F51" w:rsidP="004A7039">
      <w:pPr>
        <w:spacing w:after="120"/>
        <w:ind w:firstLine="709"/>
        <w:rPr>
          <w:rFonts w:ascii="Times New Roman" w:hAnsi="Times New Roman" w:cs="Times New Roman"/>
          <w:i/>
          <w:sz w:val="26"/>
          <w:szCs w:val="26"/>
        </w:rPr>
      </w:pPr>
      <w:r w:rsidRPr="004A7039">
        <w:rPr>
          <w:rFonts w:ascii="Times New Roman" w:hAnsi="Times New Roman" w:cs="Times New Roman"/>
          <w:i/>
          <w:sz w:val="26"/>
          <w:szCs w:val="26"/>
        </w:rPr>
        <w:t>(Lưu ý: Toàn bộ thông tin tài khoản và mật khẩu đăng nhập của các thiết bị nêu trên được bàn giao bằng kênh bảo mật/danh sách riêng).</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2. Danh mục Thiết bị văn phòng (Máy tính, máy in, máy scan, photocopy)</w:t>
      </w:r>
    </w:p>
    <w:p w:rsidR="00BE1F51" w:rsidRPr="004A7039" w:rsidRDefault="00BE1F51" w:rsidP="004A7039">
      <w:pPr>
        <w:spacing w:after="120"/>
        <w:ind w:firstLine="709"/>
        <w:rPr>
          <w:rFonts w:ascii="Times New Roman" w:hAnsi="Times New Roman" w:cs="Times New Roman"/>
          <w:sz w:val="26"/>
          <w:szCs w:val="26"/>
        </w:rPr>
      </w:pPr>
      <w:r w:rsidRPr="004A7039">
        <w:rPr>
          <w:rFonts w:ascii="Times New Roman" w:hAnsi="Times New Roman" w:cs="Times New Roman"/>
          <w:sz w:val="26"/>
          <w:szCs w:val="26"/>
        </w:rPr>
        <w:t>Số lượng, hiện trạng và vị trí bố trí máy trạm, máy in, máy quét (scan), máy photocopy được lập thành bảng thống kê chi tiết theo file đính kèm biên bản này.</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3. Thiết bị, linh kiện dự phòng mới</w:t>
      </w:r>
    </w:p>
    <w:tbl>
      <w:tblPr>
        <w:tblStyle w:val="TableGrid"/>
        <w:tblW w:w="0" w:type="auto"/>
        <w:jc w:val="center"/>
        <w:tblLook w:val="04A0" w:firstRow="1" w:lastRow="0" w:firstColumn="1" w:lastColumn="0" w:noHBand="0" w:noVBand="1"/>
      </w:tblPr>
      <w:tblGrid>
        <w:gridCol w:w="708"/>
        <w:gridCol w:w="3712"/>
        <w:gridCol w:w="2417"/>
        <w:gridCol w:w="1140"/>
        <w:gridCol w:w="1311"/>
      </w:tblGrid>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Tên thiết bị / Linh kiện</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Quy cách / Chủng loại</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Số lượng</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Tình trạng</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chủ (Server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02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chủ (Server Fan)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trạm</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4</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trạm (PC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05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máy tính</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cắm ngoài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Bộ lưu điện (UPS)</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UPS 750VA</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7</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in khổ A3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HP LaserJet Pro M706n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bl>
    <w:p w:rsidR="00BE1F51" w:rsidRPr="004A7039" w:rsidRDefault="00BE1F51" w:rsidP="0012573D">
      <w:pPr>
        <w:spacing w:after="120"/>
        <w:ind w:firstLine="709"/>
        <w:jc w:val="both"/>
        <w:rPr>
          <w:rFonts w:ascii="Times New Roman" w:hAnsi="Times New Roman" w:cs="Times New Roman"/>
          <w:b/>
          <w:bCs/>
          <w:sz w:val="26"/>
          <w:szCs w:val="26"/>
        </w:rPr>
      </w:pPr>
      <w:r w:rsidRPr="004A7039">
        <w:rPr>
          <w:rFonts w:ascii="Times New Roman" w:hAnsi="Times New Roman" w:cs="Times New Roman"/>
          <w:b/>
          <w:bCs/>
          <w:sz w:val="26"/>
          <w:szCs w:val="26"/>
        </w:rPr>
        <w:t>4. Thiết bị lưu trữ ngoài (Ổ cứng di động lưu trữ dữ liệu qua các năm)</w:t>
      </w:r>
    </w:p>
    <w:tbl>
      <w:tblPr>
        <w:tblStyle w:val="TableGrid"/>
        <w:tblW w:w="0" w:type="auto"/>
        <w:tblLook w:val="04A0" w:firstRow="1" w:lastRow="0" w:firstColumn="1" w:lastColumn="0" w:noHBand="0" w:noVBand="1"/>
      </w:tblPr>
      <w:tblGrid>
        <w:gridCol w:w="679"/>
        <w:gridCol w:w="1422"/>
        <w:gridCol w:w="1511"/>
        <w:gridCol w:w="5676"/>
      </w:tblGrid>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STT</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Loại dung lượng</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Số lượng bàn giao</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Hiện trạng lưu giữ / Ghi chú</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8TB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03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4TB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Trong đó: 03 ổ lưu tại đơn vị, 01 ổ hiện đơn vị triển khai phần mềm VBDLIS đang tạm giữ</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2TB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bl>
    <w:p w:rsidR="00515374" w:rsidRPr="004A7039" w:rsidRDefault="00515374" w:rsidP="004A7039">
      <w:pPr>
        <w:spacing w:after="120"/>
        <w:ind w:firstLine="709"/>
        <w:jc w:val="both"/>
        <w:rPr>
          <w:rFonts w:ascii="Times New Roman" w:hAnsi="Times New Roman" w:cs="Times New Roman"/>
          <w:b/>
          <w:sz w:val="26"/>
          <w:szCs w:val="26"/>
          <w:lang w:val="vi-VN"/>
        </w:rPr>
      </w:pP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lastRenderedPageBreak/>
        <w:t>III. Ý KIẾN CỦA ÔNG ĐỖ TRỌNG MINH QUÂN (BÊN TIẾP NHẬN BÀN GIAO)</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1. Về phạm vi chuyên môn và trách nhiệm tiếp nhận bàn giao</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năng lực chuyên môn: Chuyên môn nghiệp vụ đào tạo và kinh nghiệm công tác chính của tôi là Kỹ thuật phần mềm (Software Engineering), chuyên về phát triển ứng dụng phần mềm và quản trị dữ liệu số; hoàn toàn không được đào tạo chuyên sâu và không có chuyên môn về kỹ thuật phần cứng, quản trị hạ tầng mạng vật lý, bảo trì máy chủ và thiết bị viễn thông chuyên dụng.</w:t>
      </w:r>
    </w:p>
    <w:p w:rsidR="00E404D9" w:rsidRPr="004A7039" w:rsidRDefault="004B4415" w:rsidP="004A7039">
      <w:pPr>
        <w:spacing w:after="120"/>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E404D9" w:rsidRPr="004A7039">
        <w:rPr>
          <w:rFonts w:ascii="Times New Roman" w:hAnsi="Times New Roman" w:cs="Times New Roman"/>
          <w:sz w:val="26"/>
          <w:szCs w:val="26"/>
        </w:rPr>
        <w:t>Tuyên bố về việc tiếp nhận bàn giao phần cứng:</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TÔI XIN TUYÊN BỐ TỪ CHỐI TIẾP NHẬN BÀN GIAO ĐỐI VỚI TOÀN BỘ CÁC HẠNG MỤC THIẾT BỊ PHẦN CỨNG, HẠ TẦNG MẠNG VÀ THIẾT BỊ LƯU TRỮ.</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Cụ thể danh mục các hạng mục từ chối nhận bàn giao bao gồm: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Toàn bộ hệ thống máy chủ vật lý (03 Server HP DL360 Gen8, Gen9, StoreEasy 1460);</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Thiết bị lưu trữ NAS Synology DS423+ và toàn bộ các ổ cứng di động lưu trữ ngoài (08 ổ cứng dung lượng 8TB, 4TB, 2TB);</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Hạ tầng mạng viễn thông, hệ thống chia mạng (Switch, Hub, Modem cáp quang);</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Thiết bị tường lửa phần cứng (Firewall FortiGate 61F);</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Toàn bộ các linh kiện phần cứng dự phòng thay thế và trách nhiệm bảo dưỡng, sửa chữa phần cứng máy tính/máy in/máy scan.</w:t>
      </w:r>
    </w:p>
    <w:p w:rsidR="00E404D9" w:rsidRPr="004A7039" w:rsidRDefault="004B4415" w:rsidP="004A7039">
      <w:pPr>
        <w:spacing w:after="120"/>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E404D9" w:rsidRPr="004A7039">
        <w:rPr>
          <w:rFonts w:ascii="Times New Roman" w:hAnsi="Times New Roman" w:cs="Times New Roman"/>
          <w:sz w:val="26"/>
          <w:szCs w:val="26"/>
        </w:rPr>
        <w:t>Lý do từ chối nhận bàn giao phần cứng:</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Do không có chuyên môn về kỹ thuật phần cứng, tôi không đủ năng lực để thẩm định, đo kiểm tình trạng kỹ thuật thực tế, độ hao mòn linh kiện, nguy cơ chập cháy/hư hỏng bo mạch, các cấu hình mảng đĩa RAID của hệ thống máy chủ và thiết bị lưu trữ.</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Nếu ký nhận bàn giao, tôi không thể chịu trách nhiệm pháp lý cũng như trách nhiệm bồi thường vật chất khi xảy ra sự cố hỏng hóc phần cứng ngoài ý muốn, mất mát dữ liệu do ổ đĩa xuống cấp hoặc gián đoạn mạng diện rộng của Chi nhánh.</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Việc bàn giao hệ thống hạ tầng CNTT phức tạp của một cơ quan nhà nước cho người không đúng chuyên môn phần cứng sẽ tạo ra rủi ro pháp lý và kỹ thuật rất lớn cho toàn thể hoạt động của Chi nhánh.</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2. Ý kiến phản biện và kiến nghị giải pháp đối với hoạt động CNTT của Chi nhánh</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Trong buổi làm việc, tôi có ghi nhận ý kiến trao đổi từ ông Phùng Vương Quốc (Đại diện Văn phòng Đăng ký Đất đai TP.HCM – Cơ sở 2) về định hướng phương án </w:t>
      </w:r>
      <w:r w:rsidRPr="004A7039">
        <w:rPr>
          <w:rFonts w:ascii="Times New Roman" w:hAnsi="Times New Roman" w:cs="Times New Roman"/>
          <w:sz w:val="26"/>
          <w:szCs w:val="26"/>
        </w:rPr>
        <w:lastRenderedPageBreak/>
        <w:t>thuê đơn vị IT bên ngoài (Outsourcing) để phụ trách, hỗ trợ hệ thống cho Chi nhánh. Về vấn đề này, tôi xin phân tích và kiến nghị 02 phương án như sau:</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a) Đánh giá đối với Phương án thuê đơn vị IT hỗ trợ bên ngoài:</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Theo ý kiến chuyên môn cá nhân của tôi, phương án thuê đơn vị IT ngoài là </w:t>
      </w:r>
      <w:r w:rsidRPr="004A7039">
        <w:rPr>
          <w:rFonts w:ascii="Times New Roman" w:hAnsi="Times New Roman" w:cs="Times New Roman"/>
          <w:b/>
          <w:sz w:val="26"/>
          <w:szCs w:val="26"/>
        </w:rPr>
        <w:t>KHÔNG TỐI ƯU</w:t>
      </w:r>
      <w:r w:rsidRPr="004A7039">
        <w:rPr>
          <w:rFonts w:ascii="Times New Roman" w:hAnsi="Times New Roman" w:cs="Times New Roman"/>
          <w:sz w:val="26"/>
          <w:szCs w:val="26"/>
        </w:rPr>
        <w:t xml:space="preserve"> và </w:t>
      </w:r>
      <w:r w:rsidRPr="004A7039">
        <w:rPr>
          <w:rFonts w:ascii="Times New Roman" w:hAnsi="Times New Roman" w:cs="Times New Roman"/>
          <w:b/>
          <w:sz w:val="26"/>
          <w:szCs w:val="26"/>
        </w:rPr>
        <w:t>KHÔNG KHẢ THI</w:t>
      </w:r>
      <w:r w:rsidRPr="004A7039">
        <w:rPr>
          <w:rFonts w:ascii="Times New Roman" w:hAnsi="Times New Roman" w:cs="Times New Roman"/>
          <w:sz w:val="26"/>
          <w:szCs w:val="26"/>
        </w:rPr>
        <w:t>, cụ thể:</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chi phí ngân sách: Chi phí hợp đồng thuê dịch vụ IT ngoài trọn gói (đáp ứng tiêu chuẩn quản trị Server, xử lý sự cố hạ tầng mạng 24/7 và túc trực hỗ trợ khoảng 80 máy trạm người dùng) thực tế sẽ cao hơn đáng kể so với chi phí chi trả lương và chế độ đãi ngộ để giữ chân nhân sự tại chỗ là ông Lý Minh Tân.</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nguy cơ bảo mật và an toàn thông tin: Chi nhánh số 23 quản lý khối lượng rất lớn dữ liệu đất đai số hóa, bản đồ địa chính, hồ sơ quét và hồ sơ giao dịch bảo đảm nhạy cảm. Việc cung cấp tài khoản quản trị hệ thống nội bộ (Root/Administrator, Firewall FortiGate, NAS, DNS Server) cho đơn vị dịch vụ bên ngoài là không khả thi và không phù hợp với tiêu chí bảo mật, quy chế an toàn thông tin nội bộ của cơ quan. Khi có sự cố rò rỉ hoặc thất thoát dữ liệu, việc quy định trách nhiệm pháp lý với bên thứ ba sẽ vô cùng phức tạp và tiềm ẩn rủi ro cao cho cơ quan.</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b) Đề xuất Phương án 2 (Kiến nghị xem xét giữ ông Lý Minh Tân tiếp tục công tác):</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Để đảm bảo tính liên tục, an toàn dữ liệu và tối ưu hóa ngân sách của cơ quan, tôi trân trọng đề xuất Lãnh đạo Chi nhánh báo cáo Lãnh đạo Văn phòng Đăng ký Đất đai Thành phố xem xét phương án động viên, tạo điều kiện để ông Lý Minh Tân tiếp tục ở lại công tác, thông qua việc giải quyết đồng bộ 02 nội dung sau:</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Về chế độ đãi ngộ:</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Xem xét tăng lương và áp dụng mức phụ cấp trách nhiệm công nghệ thông tin phù hợp với khối lượng công việc, tính chất đặc thù và áp lực quản trị toàn bộ hệ thống CNTT của Chi nhánh số 23.</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tháo gỡ khó khăn kỹ thuật và giải quyết các đề xuất trang bị bản quyền phần mềm: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Đề nghị Lãnh đạo các cấp khẩn trương xem xét, bố trí kinh phí phê duyệt các nội dung cấp bách theo đúng Tờ trình số 1342/CN23-HCTH ngày 22/06/2026 của Chi nhánh, gồm: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Bản quyền hệ điều hành Windows và Microsoft Office: Trang bị bản quyền đồng bộ cho toàn bộ máy tính phục vụ công tác chuyên môn, chấm dứt việc dùng phần mềm không bản quyền gây mất an toàn thông tin;</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Phần mềm diệt virus tập trung (Kaspersky Next EDR): Gia hạn bản quyền ngay lập tức (đã hết hạn từ ngày 23/03/2026) để bảo vệ 80 máy tính và hệ thống máy chủ trước nguy cơ mã độc tống tiền (Ransomware);</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lastRenderedPageBreak/>
        <w:t>Gói bản quyền Tường lửa FortiGate 61F: Khẩn trương gia hạn gói bảo vệ an ninh mạng UTP (hết hạn ngày 30/09/2026);</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Cấp kinh phí và hỗ trợ đầy đủ các phần mềm chuyên dụng phục vụ công tác kết nối Cơ sở dữ liệu đất đai.</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Ghi chú giải trình: Việc thiếu thốn bản quyền và hạ tầng tiềm ẩn nguy cơ rủi ro cao là gánh nặng trách nhiệm rất lớn đối với nhân sự IT. Khi Lãnh đạo giải quyết được bài toán bản quyền kết hợp cải thiện đãi ngộ, ông Lý Minh Tân – với kinh nghiệm nhiều năm nắm vững từng ngóc ngách của hệ thống Chi nhánh – sẽ tiếp tục đảm nhiệm công việc một cách hiệu quả và trơn tru nhất, không gây xáo trộn cho đơn vị.</w:t>
      </w:r>
    </w:p>
    <w:p>
      <w:pPr>
        <w:spacing w:before="120" w:after="80"/>
        <w:jc w:val="both"/>
      </w:pPr>
      <w:r>
        <w:rPr>
          <w:rFonts w:ascii="Times New Roman" w:hAnsi="Times New Roman"/>
          <w:b/>
          <w:i w:val="0"/>
          <w:color w:val="000000"/>
          <w:sz w:val="26"/>
        </w:rPr>
        <w:t>3. Đánh giá thực trạng thu nhập và cơ sở khảo sát mức lương thị trường đối với khối lượng công việc của ông Lý Minh Tân</w:t>
      </w:r>
    </w:p>
    <w:p>
      <w:pPr>
        <w:spacing w:before="0" w:after="80"/>
        <w:jc w:val="both"/>
      </w:pPr>
      <w:r>
        <w:rPr>
          <w:rFonts w:ascii="Times New Roman" w:hAnsi="Times New Roman"/>
          <w:b w:val="0"/>
          <w:i w:val="0"/>
          <w:color w:val="000000"/>
          <w:sz w:val="26"/>
        </w:rPr>
        <w:t>Để giúp Lãnh đạo Chi nhánh và Lãnh đạo cấp trên có cơ sở khách quan, thực tế khi xem xét điều chỉnh chế độ đãi ngộ nhằm giữ chân nhân sự IT cơ hữu tại chỗ, tôi xin báo cáo thêm kết quả đối chiếu khối lượng công việc thực tế với mặt bằng mức lương thị trường lao động hiện nay như sau:</w:t>
      </w:r>
    </w:p>
    <w:p>
      <w:pPr>
        <w:spacing w:before="40" w:after="60"/>
        <w:jc w:val="both"/>
      </w:pPr>
      <w:r>
        <w:rPr>
          <w:rFonts w:ascii="Times New Roman" w:hAnsi="Times New Roman"/>
          <w:b/>
          <w:i w:val="0"/>
          <w:color w:val="000000"/>
          <w:sz w:val="26"/>
          <w:u w:val="none"/>
        </w:rPr>
        <w:t>* Đánh giá thực trạng thu nhập và áp lực công việc thực tế:</w:t>
      </w:r>
    </w:p>
    <w:p>
      <w:pPr>
        <w:spacing w:before="0" w:after="80"/>
        <w:jc w:val="both"/>
      </w:pPr>
      <w:r>
        <w:rPr>
          <w:rFonts w:ascii="Times New Roman" w:hAnsi="Times New Roman"/>
          <w:b/>
          <w:i w:val="0"/>
          <w:color w:val="000000"/>
          <w:sz w:val="26"/>
          <w:u w:val="none"/>
        </w:rPr>
        <w:t xml:space="preserve">- Mức thu nhập hiện tại: </w:t>
      </w:r>
      <w:r>
        <w:rPr>
          <w:rFonts w:ascii="Times New Roman" w:hAnsi="Times New Roman"/>
          <w:b w:val="0"/>
          <w:i w:val="0"/>
          <w:color w:val="000000"/>
          <w:sz w:val="26"/>
          <w:u w:val="none"/>
        </w:rPr>
        <w:t xml:space="preserve">Mức lương hiện nay của ông Lý Minh Tân là </w:t>
      </w:r>
      <w:r>
        <w:rPr>
          <w:rFonts w:ascii="Times New Roman" w:hAnsi="Times New Roman"/>
          <w:b/>
          <w:i w:val="0"/>
          <w:color w:val="000000"/>
          <w:sz w:val="26"/>
          <w:u w:val="none"/>
        </w:rPr>
        <w:t>dưới 8.000.000 đồng/tháng</w:t>
      </w:r>
      <w:r>
        <w:rPr>
          <w:rFonts w:ascii="Times New Roman" w:hAnsi="Times New Roman"/>
          <w:b w:val="0"/>
          <w:i w:val="0"/>
          <w:color w:val="000000"/>
          <w:sz w:val="26"/>
          <w:u w:val="none"/>
        </w:rPr>
        <w:t xml:space="preserve"> (chi trả theo hệ số lương nhà nước / hợp đồng đơn vị sự nghiệp).</w:t>
        <w:br/>
      </w:r>
      <w:r>
        <w:rPr>
          <w:rFonts w:ascii="Times New Roman" w:hAnsi="Times New Roman"/>
          <w:b/>
          <w:i w:val="0"/>
          <w:color w:val="000000"/>
          <w:sz w:val="26"/>
          <w:u w:val="none"/>
        </w:rPr>
        <w:t xml:space="preserve">- Khối lượng và tính chất công việc thực tế: </w:t>
      </w:r>
      <w:r>
        <w:rPr>
          <w:rFonts w:ascii="Times New Roman" w:hAnsi="Times New Roman"/>
          <w:b w:val="0"/>
          <w:i w:val="0"/>
          <w:color w:val="000000"/>
          <w:sz w:val="26"/>
          <w:u w:val="none"/>
        </w:rPr>
        <w:t xml:space="preserve">Tại Chi nhánh số 23, một nhân sự IT duy nhất là ông Tân đang phải đảm trách cùng lúc </w:t>
      </w:r>
      <w:r>
        <w:rPr>
          <w:rFonts w:ascii="Times New Roman" w:hAnsi="Times New Roman"/>
          <w:b/>
          <w:i w:val="0"/>
          <w:color w:val="000000"/>
          <w:sz w:val="26"/>
          <w:u w:val="none"/>
        </w:rPr>
        <w:t>03 nhóm vai trò độc lập</w:t>
      </w:r>
      <w:r>
        <w:rPr>
          <w:rFonts w:ascii="Times New Roman" w:hAnsi="Times New Roman"/>
          <w:b w:val="0"/>
          <w:i w:val="0"/>
          <w:color w:val="000000"/>
          <w:sz w:val="26"/>
          <w:u w:val="none"/>
        </w:rPr>
        <w:t xml:space="preserve"> với áp lực và trách nhiệm pháp lý rất nặng nề:</w:t>
        <w:br/>
        <w:t xml:space="preserve">  + Vận hành, bảo trì máy trạm người dùng (IT Helpdesk): Thường trực hỗ trợ phần cứng, mạng, cài đặt phần mềm, máy in, máy quét, máy photo cho khoảng 80 cán bộ, nhân viên chuyên môn của toàn Chi nhánh;</w:t>
        <w:br/>
        <w:t xml:space="preserve">  + Quản trị hạ tầng máy chủ và an ninh mạng (System &amp; Network Administrator): Quản trị vận hành cụm 03 máy chủ vật lý HP DL360 Gen8, Gen9, StoreEasy 1460 (chứa toàn bộ cơ sở dữ liệu hồ sơ quét, bản vẽ địa chính, giao dịch bảo đảm); quản trị thiết bị tường lửa FortiGate 61F; quản trị thiết bị lưu trữ NAS Synology DS423+ và trực tiếp quản lý sao lưu an toàn 08 ổ cứng ngoài dung lượng lớn (8TB, 4TB, 2TB);</w:t>
        <w:br/>
        <w:t xml:space="preserve">  + Trực kỹ thuật và ứng cứu sự cố khẩn cấp (SLA On-call 30 phút &amp; Backup điện): Thường trực sẵn sàng có mặt xử lý sự cố trong vòng 30 phút bất kể ngày đêm; chịu trách nhiệm vận hành an toàn hệ thống lưu điện (UPS 750VA) và quy trình đóng cắt máy chủ khi mất điện đột ngột để bảo vệ toàn vẹn dữ liệu đất đai của nhà nước.</w:t>
      </w:r>
    </w:p>
    <w:p>
      <w:pPr>
        <w:spacing w:before="60" w:after="60"/>
        <w:jc w:val="both"/>
      </w:pPr>
      <w:r>
        <w:rPr>
          <w:rFonts w:ascii="Times New Roman" w:hAnsi="Times New Roman"/>
          <w:b/>
          <w:i w:val="0"/>
          <w:color w:val="000000"/>
          <w:sz w:val="26"/>
          <w:u w:val="none"/>
        </w:rPr>
        <w:t>* Đối chiếu khung lương thị trường lao động theo các nguồn khảo sát uy tín:</w:t>
      </w:r>
    </w:p>
    <w:p>
      <w:pPr>
        <w:spacing w:before="0" w:after="80"/>
        <w:jc w:val="both"/>
      </w:pPr>
      <w:r>
        <w:rPr>
          <w:rFonts w:ascii="Times New Roman" w:hAnsi="Times New Roman"/>
          <w:b w:val="0"/>
          <w:i w:val="0"/>
          <w:color w:val="000000"/>
          <w:sz w:val="26"/>
        </w:rPr>
        <w:t>Căn cứ dữ liệu công bố từ các tổ chức nhân sự và nền tảng tuyển dụng CNTT hàng đầu tại Việt Nam (ITviec, Adecco Vietnam, TopCV, VietnamWorks), khung lương thị trường cho các vị trí tương ứng tại khu vực TP.HCM và Bình Dương như sau:</w:t>
      </w:r>
    </w:p>
    <w:tbl>
      <w:tblPr>
        <w:tblW w:type="auto" w:w="0"/>
        <w:jc w:val="center"/>
        <w:tblLook w:firstColumn="1" w:firstRow="1" w:lastColumn="0" w:lastRow="0" w:noHBand="0" w:noVBand="1" w:val="04A0"/>
      </w:tblPr>
      <w:tblGrid>
        <w:gridCol w:w="1814"/>
        <w:gridCol w:w="1814"/>
        <w:gridCol w:w="1814"/>
        <w:gridCol w:w="1814"/>
        <w:gridCol w:w="1814"/>
      </w:tblGrid>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STT</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Vị trí / Vai trò chuyên môn trên thị trường</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Khung lương thị trường</w:t>
              <w:br/>
              <w:t>(Gross / tháng)</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Mức trung vị (Median)</w:t>
              <w:br/>
              <w:t>hoặc phổ biến</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shd w:fill="EAEAEA"/>
          </w:tcPr>
          <w:p>
            <w:pPr>
              <w:spacing w:before="0" w:after="0" w:line="252" w:lineRule="auto"/>
              <w:jc w:val="center"/>
            </w:pPr>
            <w:r>
              <w:rPr>
                <w:rFonts w:ascii="Times New Roman" w:hAnsi="Times New Roman"/>
                <w:b/>
                <w:i w:val="0"/>
                <w:color w:val="000000"/>
                <w:sz w:val="20"/>
                <w:u w:val="none"/>
              </w:rPr>
              <w:t>Nguồn khảo sát uy tín</w:t>
            </w:r>
          </w:p>
        </w:tc>
      </w:tr>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i w:val="0"/>
                <w:color w:val="000000"/>
                <w:sz w:val="19"/>
                <w:u w:val="none"/>
              </w:rPr>
              <w:t>IT Support / Helpdesk On-site</w:t>
              <w:br/>
              <w:t>(Hỗ trợ người dùng, máy tính, máy in)</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12.000.000 – 16.000.000 đ</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i w:val="0"/>
                <w:color w:val="000000"/>
                <w:sz w:val="19"/>
                <w:u w:val="none"/>
              </w:rPr>
              <w:t>17.300.000 đ/tháng</w:t>
              <w:br/>
              <w:t>(Theo ITviec)</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val="0"/>
                <w:i w:val="0"/>
                <w:color w:val="000000"/>
                <w:sz w:val="19"/>
                <w:u w:val="none"/>
              </w:rPr>
              <w:t>Báo cáo lương ITviec;</w:t>
              <w:br/>
              <w:t>TopCV Salary Report</w:t>
            </w:r>
          </w:p>
        </w:tc>
      </w:tr>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2</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i w:val="0"/>
                <w:color w:val="000000"/>
                <w:sz w:val="19"/>
                <w:u w:val="none"/>
              </w:rPr>
              <w:t>System Administrator (Quản trị hệ thống)</w:t>
              <w:br/>
              <w:t>(Vận hành Server, Mạng, Firewall, Backup)</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16.000.000 – 25.000.000 đ</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i w:val="0"/>
                <w:color w:val="000000"/>
                <w:sz w:val="19"/>
                <w:u w:val="none"/>
              </w:rPr>
              <w:t>28.100.000 đ/tháng</w:t>
              <w:br/>
              <w:t>(Theo ITviec)</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val="0"/>
                <w:i w:val="0"/>
                <w:color w:val="000000"/>
                <w:sz w:val="19"/>
                <w:u w:val="none"/>
              </w:rPr>
              <w:t>Báo cáo Hướng dẫn lương Adecco;</w:t>
              <w:br/>
              <w:t>Báo cáo tuyển dụng TopCV</w:t>
            </w:r>
          </w:p>
        </w:tc>
      </w:tr>
      <w:tr>
        <w:tc>
          <w:tcPr>
            <w:tcW w:type="dxa" w:w="56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3</w:t>
            </w:r>
          </w:p>
        </w:tc>
        <w:tc>
          <w:tcPr>
            <w:tcW w:type="dxa" w:w="28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i w:val="0"/>
                <w:color w:val="000000"/>
                <w:sz w:val="19"/>
                <w:u w:val="none"/>
              </w:rPr>
              <w:t>IT All-in-One kiêm Quản trị hệ thống</w:t>
              <w:br/>
              <w:t>+ Cam kết trực On-call khẩn cấp (SLA 30 phút)</w:t>
            </w:r>
          </w:p>
        </w:tc>
        <w:tc>
          <w:tcPr>
            <w:tcW w:type="dxa" w:w="21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val="0"/>
                <w:i w:val="0"/>
                <w:color w:val="000000"/>
                <w:sz w:val="19"/>
                <w:u w:val="none"/>
              </w:rPr>
              <w:t>18.000.000 – 26.000.000 đ</w:t>
              <w:br/>
              <w:t>(Gồm lương + phụ cấp on-call)</w:t>
            </w:r>
          </w:p>
        </w:tc>
        <w:tc>
          <w:tcPr>
            <w:tcW w:type="dxa" w:w="19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center"/>
            </w:pPr>
            <w:r>
              <w:rPr>
                <w:rFonts w:ascii="Times New Roman" w:hAnsi="Times New Roman"/>
                <w:b/>
                <w:i w:val="0"/>
                <w:color w:val="000000"/>
                <w:sz w:val="19"/>
                <w:u w:val="none"/>
              </w:rPr>
              <w:t>20.000.000 – 22.000.000 đ</w:t>
            </w:r>
          </w:p>
        </w:tc>
        <w:tc>
          <w:tcPr>
            <w:tcW w:type="dxa" w:w="1700"/>
            <w:tcBorders>
              <w:top w:val="single" w:sz="4" w:space="0" w:color="000000"/>
              <w:left w:val="single" w:sz="4" w:space="0" w:color="000000"/>
              <w:bottom w:val="single" w:sz="4" w:space="0" w:color="000000"/>
              <w:right w:val="single" w:sz="4" w:space="0" w:color="000000"/>
            </w:tcBorders>
            <w:tcMar>
              <w:top w:w="70" w:type="dxa"/>
              <w:bottom w:w="70" w:type="dxa"/>
              <w:left w:w="90" w:type="dxa"/>
              <w:right w:w="90" w:type="dxa"/>
            </w:tcMar>
            <w:vAlign w:val="center"/>
          </w:tcPr>
          <w:p>
            <w:pPr>
              <w:spacing w:before="0" w:after="0" w:line="252" w:lineRule="auto"/>
              <w:jc w:val="left"/>
            </w:pPr>
            <w:r>
              <w:rPr>
                <w:rFonts w:ascii="Times New Roman" w:hAnsi="Times New Roman"/>
                <w:b w:val="0"/>
                <w:i w:val="0"/>
                <w:color w:val="000000"/>
                <w:sz w:val="19"/>
                <w:u w:val="none"/>
              </w:rPr>
              <w:t>Navigos Group / VietnamWorks;</w:t>
              <w:br/>
              <w:t>Thị trường tuyển dụng DN/Nhà máy</w:t>
            </w:r>
          </w:p>
        </w:tc>
      </w:tr>
    </w:tbl>
    <w:p>
      <w:pPr>
        <w:spacing w:before="80" w:after="60"/>
        <w:jc w:val="both"/>
      </w:pPr>
      <w:r>
        <w:rPr>
          <w:rFonts w:ascii="Times New Roman" w:hAnsi="Times New Roman"/>
          <w:b/>
          <w:i/>
          <w:color w:val="000000"/>
          <w:sz w:val="22"/>
          <w:u w:val="none"/>
        </w:rPr>
        <w:t>* Danh mục nguồn tham khảo đối chiếu công khai, độ tin cậy cao:</w:t>
      </w:r>
    </w:p>
    <w:p>
      <w:pPr>
        <w:spacing w:before="20" w:after="40"/>
        <w:jc w:val="both"/>
      </w:pPr>
      <w:r>
        <w:rPr>
          <w:rFonts w:ascii="Times New Roman" w:hAnsi="Times New Roman"/>
          <w:b w:val="0"/>
          <w:i w:val="0"/>
          <w:color w:val="000000"/>
          <w:sz w:val="20"/>
        </w:rPr>
        <w:t xml:space="preserve">  - Báo cáo Lương và Thị trường tuyển dụng IT của ITviec (Chuyên trang việc làm CNTT hàng đầu Việt Nam): https://itviec.com/blog/bao-cao-luong-it/</w:t>
      </w:r>
    </w:p>
    <w:p>
      <w:pPr>
        <w:spacing w:before="20" w:after="40"/>
        <w:jc w:val="both"/>
      </w:pPr>
      <w:r>
        <w:rPr>
          <w:rFonts w:ascii="Times New Roman" w:hAnsi="Times New Roman"/>
          <w:b w:val="0"/>
          <w:i w:val="0"/>
          <w:color w:val="000000"/>
          <w:sz w:val="20"/>
        </w:rPr>
        <w:t xml:space="preserve">  - Báo cáo Hướng dẫn Lương (Salary Guide 2025 - 2026) của Adecco Vietnam (Tập đoàn nhân sự quốc tế): https://www.adecco.com.vn/salary-guide</w:t>
      </w:r>
    </w:p>
    <w:p>
      <w:pPr>
        <w:spacing w:before="20" w:after="40"/>
        <w:jc w:val="both"/>
      </w:pPr>
      <w:r>
        <w:rPr>
          <w:rFonts w:ascii="Times New Roman" w:hAnsi="Times New Roman"/>
          <w:b w:val="0"/>
          <w:i w:val="0"/>
          <w:color w:val="000000"/>
          <w:sz w:val="20"/>
        </w:rPr>
        <w:t xml:space="preserve">  - Báo cáo thị trường tuyển dụng và Công cụ tra cứu lương theo vị trí của TopCV: https://www.topcv.vn và https://www.topcv.vn/tinh-luong-gross-net</w:t>
      </w:r>
    </w:p>
    <w:p>
      <w:pPr>
        <w:spacing w:before="20" w:after="40"/>
        <w:jc w:val="both"/>
      </w:pPr>
      <w:r>
        <w:rPr>
          <w:rFonts w:ascii="Times New Roman" w:hAnsi="Times New Roman"/>
          <w:b w:val="0"/>
          <w:i w:val="0"/>
          <w:color w:val="000000"/>
          <w:sz w:val="20"/>
        </w:rPr>
        <w:t xml:space="preserve">  - Dữ liệu tuyển dụng Chuyên viên Quản trị Hệ thống (System Admin / IT Support) tại TP.HCM &amp; Bình Dương trên VietnamWorks: https://www.vietnamworks.com</w:t>
      </w:r>
    </w:p>
    <w:p>
      <w:pPr>
        <w:spacing w:before="100" w:after="60"/>
        <w:jc w:val="both"/>
      </w:pPr>
      <w:r>
        <w:rPr>
          <w:rFonts w:ascii="Times New Roman" w:hAnsi="Times New Roman"/>
          <w:b/>
          <w:i w:val="0"/>
          <w:color w:val="000000"/>
          <w:sz w:val="26"/>
        </w:rPr>
        <w:t>4. Đề xuất cơ chế tài chính nhằm nâng mức thu nhập, giữ chân nhân sự IT</w:t>
      </w:r>
    </w:p>
    <w:p>
      <w:pPr>
        <w:spacing w:before="0" w:after="80"/>
        <w:jc w:val="both"/>
      </w:pPr>
      <w:r>
        <w:rPr>
          <w:rFonts w:ascii="Times New Roman" w:hAnsi="Times New Roman"/>
          <w:b w:val="0"/>
          <w:i w:val="0"/>
          <w:color w:val="000000"/>
          <w:sz w:val="26"/>
          <w:u w:val="none"/>
        </w:rPr>
        <w:t xml:space="preserve">Do Chi nhánh là đơn vị sự nghiệp công lập thực hiện cơ chế tự chủ tài chính theo Nghị định 60/2021/NĐ-CP, việc chi trả lương cứng theo ngạch bậc nhà nước có khung giới hạn. Để nâng tổng thu nhập thực tế của ông Tân tiệm cận mức thị trường (mục tiêu từ </w:t>
      </w:r>
      <w:r>
        <w:rPr>
          <w:rFonts w:ascii="Times New Roman" w:hAnsi="Times New Roman"/>
          <w:b/>
          <w:i w:val="0"/>
          <w:color w:val="000000"/>
          <w:sz w:val="26"/>
          <w:u w:val="none"/>
        </w:rPr>
        <w:t>14.000.000 đến 18.000.000 đồng/tháng</w:t>
      </w:r>
      <w:r>
        <w:rPr>
          <w:rFonts w:ascii="Times New Roman" w:hAnsi="Times New Roman"/>
          <w:b w:val="0"/>
          <w:i w:val="0"/>
          <w:color w:val="000000"/>
          <w:sz w:val="26"/>
          <w:u w:val="none"/>
        </w:rPr>
        <w:t>) nhằm giữ chân nhân sự giàu kinh nghiệm, trân trọng kiến nghị Lãnh đạo xem xét áp dụng linh hoạt các giải pháp sau:</w:t>
        <w:br/>
        <w:t xml:space="preserve">  - Bổ sung Phụ cấp trách nhiệm công nghệ thông tin &amp; an toàn thông tin: Đưa vào Quy chế chi tiêu nội bộ của đơn vị mức phụ cấp trách nhiệm chuyên trách hạ tầng mạng và an ninh dữ liệu tương xứng với rủi ro quản lý hệ thống máy chủ CSDL đất đai;</w:t>
        <w:br/>
        <w:t xml:space="preserve">  - Chi trả Chế độ trực ứng cứu khẩn cấp ngoài giờ (SLA 30 phút) và trực phòng ngừa sự cố điện: Thanh toán chế độ làm thêm giờ, phụ cấp thường trực kỹ thuật theo đúng quy định của Bộ luật Lao động;</w:t>
        <w:br/>
        <w:t xml:space="preserve">  - Ưu tiên phân loại đánh giá hoàn thành xuất sắc nhiệm vụ: Tạo điều kiện để nhân sự IT được hưởng mức chi thu nhập tăng thêm tối đa hàng quý/năm từ nguồn thu sự nghiệp của Chi nhánh.</w:t>
      </w:r>
    </w:p>
    <w:p w:rsidR="00BE1F51"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IV.</w:t>
      </w:r>
      <w:r w:rsidR="00BE1F51" w:rsidRPr="004A7039">
        <w:rPr>
          <w:rFonts w:ascii="Times New Roman" w:hAnsi="Times New Roman" w:cs="Times New Roman"/>
          <w:b/>
          <w:sz w:val="26"/>
          <w:szCs w:val="26"/>
        </w:rPr>
        <w:t xml:space="preserve"> KẾT THÚC VÀ XÁC NHẬN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Biên bản này được lập xong vào hồi ...... giờ ...... phút, ngày ...... tháng ...... năm 2026.</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Hai bên đã tiến hành kiểm tra, xác nhận tình trạng thực tế và đồng ý ký tên dưới đây. Biên bản được lập thành các bản có giá trị pháp lý như nhau, mỗi bên giữ một bản để theo dõi, thực hiện.</w:t>
      </w:r>
      <w:r w:rsidR="00856C4E">
        <w:rPr>
          <w:rFonts w:ascii="Times New Roman" w:hAnsi="Times New Roman" w:cs="Times New Roman"/>
          <w:sz w:val="26"/>
          <w:szCs w:val="26"/>
        </w:rPr>
        <w:t>/.</w:t>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NHẬN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GIAO</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r>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bookmarkStart w:id="0" w:name="_GoBack"/>
            <w:bookmarkEnd w:id="0"/>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Đỗ Trọng Minh Quân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Lý Minh Tân</w:t>
            </w:r>
          </w:p>
        </w:tc>
      </w:tr>
      <w:tr w:rsidR="007361E5" w:rsidRPr="00BE1F51" w:rsidTr="00821F61">
        <w:tc>
          <w:tcPr>
            <w:tcW w:w="4786" w:type="dxa"/>
          </w:tcPr>
          <w:p w:rsidR="007361E5" w:rsidRDefault="007361E5" w:rsidP="007361E5">
            <w:pPr>
              <w:jc w:val="center"/>
              <w:rPr>
                <w:rFonts w:ascii="Times New Roman" w:hAnsi="Times New Roman" w:cs="Times New Roman"/>
                <w:sz w:val="26"/>
                <w:szCs w:val="26"/>
                <w:lang w:val="vi-VN"/>
              </w:rPr>
            </w:pPr>
          </w:p>
          <w:p w:rsidR="007361E5" w:rsidRPr="007361E5" w:rsidRDefault="007361E5" w:rsidP="007361E5">
            <w:pPr>
              <w:jc w:val="center"/>
              <w:rPr>
                <w:rFonts w:ascii="Times New Roman" w:hAnsi="Times New Roman" w:cs="Times New Roman"/>
                <w:sz w:val="26"/>
                <w:szCs w:val="26"/>
                <w:lang w:val="vi-VN"/>
              </w:rPr>
            </w:pPr>
          </w:p>
        </w:tc>
        <w:tc>
          <w:tcPr>
            <w:tcW w:w="4820" w:type="dxa"/>
          </w:tcPr>
          <w:p w:rsidR="007361E5" w:rsidRPr="007361E5" w:rsidRDefault="007361E5" w:rsidP="007361E5">
            <w:pPr>
              <w:jc w:val="center"/>
              <w:rPr>
                <w:rFonts w:ascii="Times New Roman" w:hAnsi="Times New Roman" w:cs="Times New Roman"/>
                <w:sz w:val="26"/>
                <w:szCs w:val="26"/>
              </w:rPr>
            </w:pPr>
          </w:p>
        </w:tc>
      </w:tr>
    </w:tbl>
    <w:p w:rsidR="00BE1F51" w:rsidRPr="00BE1F51" w:rsidRDefault="00BE1F51" w:rsidP="00BE1F51">
      <w:pPr>
        <w:ind w:firstLine="709"/>
        <w:jc w:val="both"/>
        <w:rPr>
          <w:rFonts w:ascii="Times New Roman" w:hAnsi="Times New Roman" w:cs="Times New Roman"/>
          <w:b/>
          <w:vanish/>
          <w:sz w:val="26"/>
          <w:szCs w:val="26"/>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GIÁM SÁT</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LÃNH ĐẠO CHI NHÁNH</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ghi rõ họ tên và đóng dấu)</w:t>
            </w:r>
          </w:p>
        </w:tc>
      </w:tr>
      <w:tr w:rsidR="00BE1F51" w:rsidRPr="00BE1F51" w:rsidTr="00821F61">
        <w:tc>
          <w:tcPr>
            <w:tcW w:w="4786" w:type="dxa"/>
            <w:hideMark/>
          </w:tcPr>
          <w:p w:rsidR="00BE1F51" w:rsidRPr="004A7039" w:rsidRDefault="004A7039" w:rsidP="007361E5">
            <w:pPr>
              <w:jc w:val="center"/>
              <w:rPr>
                <w:rFonts w:ascii="Times New Roman" w:hAnsi="Times New Roman" w:cs="Times New Roman"/>
                <w:sz w:val="26"/>
                <w:szCs w:val="26"/>
              </w:rPr>
            </w:pPr>
            <w:r>
              <w:rPr>
                <w:rFonts w:ascii="Times New Roman" w:hAnsi="Times New Roman" w:cs="Times New Roman"/>
                <w:sz w:val="26"/>
                <w:szCs w:val="26"/>
              </w:rPr>
              <w:br/>
            </w:r>
          </w:p>
          <w:p w:rsidR="00515374" w:rsidRDefault="00515374" w:rsidP="007361E5">
            <w:pPr>
              <w:jc w:val="center"/>
              <w:rPr>
                <w:rFonts w:ascii="Times New Roman" w:hAnsi="Times New Roman" w:cs="Times New Roman"/>
                <w:sz w:val="26"/>
                <w:szCs w:val="26"/>
                <w:lang w:val="vi-VN"/>
              </w:rPr>
            </w:pPr>
          </w:p>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sz w:val="26"/>
                <w:szCs w:val="26"/>
              </w:rPr>
              <w:t>....................................................</w:t>
            </w:r>
          </w:p>
        </w:tc>
        <w:tc>
          <w:tcPr>
            <w:tcW w:w="4820" w:type="dxa"/>
            <w:hideMark/>
          </w:tcPr>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333754" w:rsidRDefault="00BE1F51" w:rsidP="007361E5">
            <w:pPr>
              <w:jc w:val="center"/>
              <w:rPr>
                <w:rFonts w:ascii="Times New Roman" w:hAnsi="Times New Roman" w:cs="Times New Roman"/>
                <w:b/>
                <w:sz w:val="26"/>
                <w:szCs w:val="26"/>
              </w:rPr>
            </w:pPr>
            <w:r w:rsidRPr="007361E5">
              <w:rPr>
                <w:rFonts w:ascii="Times New Roman" w:hAnsi="Times New Roman" w:cs="Times New Roman"/>
                <w:sz w:val="26"/>
                <w:szCs w:val="26"/>
              </w:rPr>
              <w:br/>
            </w:r>
          </w:p>
          <w:p w:rsidR="00BE1F51" w:rsidRPr="007361E5" w:rsidRDefault="00BE1F51" w:rsidP="007361E5">
            <w:pPr>
              <w:jc w:val="center"/>
              <w:rPr>
                <w:rFonts w:ascii="Times New Roman" w:hAnsi="Times New Roman" w:cs="Times New Roman"/>
                <w:sz w:val="26"/>
                <w:szCs w:val="26"/>
              </w:rPr>
            </w:pPr>
            <w:r w:rsidRPr="00333754">
              <w:rPr>
                <w:rFonts w:ascii="Times New Roman" w:hAnsi="Times New Roman" w:cs="Times New Roman"/>
                <w:b/>
                <w:sz w:val="26"/>
                <w:szCs w:val="26"/>
              </w:rPr>
              <w:t>Nguyễn Thị Lệ Hằng</w:t>
            </w:r>
          </w:p>
        </w:tc>
      </w:tr>
    </w:tbl>
    <w:p w:rsidR="007361E5" w:rsidRPr="009F24A9" w:rsidRDefault="007361E5" w:rsidP="009F24A9">
      <w:pPr>
        <w:jc w:val="both"/>
        <w:rPr>
          <w:rFonts w:ascii="Times New Roman" w:hAnsi="Times New Roman" w:cs="Times New Roman"/>
          <w:b/>
          <w:sz w:val="26"/>
          <w:szCs w:val="26"/>
        </w:rPr>
      </w:pPr>
    </w:p>
    <w:sectPr w:rsidR="007361E5" w:rsidRPr="009F24A9" w:rsidSect="00995684">
      <w:headerReference w:type="default" r:id="rId9"/>
      <w:pgSz w:w="11907" w:h="16839" w:code="9"/>
      <w:pgMar w:top="1134" w:right="1134"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629" w:rsidRDefault="00FC7629" w:rsidP="00995684">
      <w:pPr>
        <w:spacing w:after="0" w:line="240" w:lineRule="auto"/>
      </w:pPr>
      <w:r>
        <w:separator/>
      </w:r>
    </w:p>
  </w:endnote>
  <w:endnote w:type="continuationSeparator" w:id="0">
    <w:p w:rsidR="00FC7629" w:rsidRDefault="00FC7629" w:rsidP="0099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629" w:rsidRDefault="00FC7629" w:rsidP="00995684">
      <w:pPr>
        <w:spacing w:after="0" w:line="240" w:lineRule="auto"/>
      </w:pPr>
      <w:r>
        <w:separator/>
      </w:r>
    </w:p>
  </w:footnote>
  <w:footnote w:type="continuationSeparator" w:id="0">
    <w:p w:rsidR="00FC7629" w:rsidRDefault="00FC7629" w:rsidP="009956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303850"/>
      <w:docPartObj>
        <w:docPartGallery w:val="Page Numbers (Top of Page)"/>
        <w:docPartUnique/>
      </w:docPartObj>
    </w:sdtPr>
    <w:sdtEndPr>
      <w:rPr>
        <w:rFonts w:ascii="Times New Roman" w:hAnsi="Times New Roman" w:cs="Times New Roman"/>
        <w:noProof/>
        <w:sz w:val="26"/>
        <w:szCs w:val="26"/>
      </w:rPr>
    </w:sdtEndPr>
    <w:sdtContent>
      <w:p w:rsidR="00995684" w:rsidRPr="00995684" w:rsidRDefault="00995684">
        <w:pPr>
          <w:pStyle w:val="Header"/>
          <w:jc w:val="center"/>
          <w:rPr>
            <w:rFonts w:ascii="Times New Roman" w:hAnsi="Times New Roman" w:cs="Times New Roman"/>
            <w:sz w:val="26"/>
            <w:szCs w:val="26"/>
          </w:rPr>
        </w:pPr>
        <w:r w:rsidRPr="00995684">
          <w:rPr>
            <w:rFonts w:ascii="Times New Roman" w:hAnsi="Times New Roman" w:cs="Times New Roman"/>
            <w:sz w:val="26"/>
            <w:szCs w:val="26"/>
          </w:rPr>
          <w:fldChar w:fldCharType="begin"/>
        </w:r>
        <w:r w:rsidRPr="00995684">
          <w:rPr>
            <w:rFonts w:ascii="Times New Roman" w:hAnsi="Times New Roman" w:cs="Times New Roman"/>
            <w:sz w:val="26"/>
            <w:szCs w:val="26"/>
          </w:rPr>
          <w:instrText xml:space="preserve"> PAGE   \* MERGEFORMAT </w:instrText>
        </w:r>
        <w:r w:rsidRPr="00995684">
          <w:rPr>
            <w:rFonts w:ascii="Times New Roman" w:hAnsi="Times New Roman" w:cs="Times New Roman"/>
            <w:sz w:val="26"/>
            <w:szCs w:val="26"/>
          </w:rPr>
          <w:fldChar w:fldCharType="separate"/>
        </w:r>
        <w:r w:rsidR="003477D8">
          <w:rPr>
            <w:rFonts w:ascii="Times New Roman" w:hAnsi="Times New Roman" w:cs="Times New Roman"/>
            <w:noProof/>
            <w:sz w:val="26"/>
            <w:szCs w:val="26"/>
          </w:rPr>
          <w:t>5</w:t>
        </w:r>
        <w:r w:rsidRPr="00995684">
          <w:rPr>
            <w:rFonts w:ascii="Times New Roman" w:hAnsi="Times New Roman" w:cs="Times New Roman"/>
            <w:noProof/>
            <w:sz w:val="26"/>
            <w:szCs w:val="26"/>
          </w:rPr>
          <w:fldChar w:fldCharType="end"/>
        </w:r>
      </w:p>
    </w:sdtContent>
  </w:sdt>
  <w:p w:rsidR="00995684" w:rsidRDefault="009956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45C37"/>
    <w:multiLevelType w:val="multilevel"/>
    <w:tmpl w:val="E5B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623D1"/>
    <w:multiLevelType w:val="multilevel"/>
    <w:tmpl w:val="745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A05D8"/>
    <w:multiLevelType w:val="multilevel"/>
    <w:tmpl w:val="B56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967B8"/>
    <w:multiLevelType w:val="multilevel"/>
    <w:tmpl w:val="8AD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553044"/>
    <w:multiLevelType w:val="multilevel"/>
    <w:tmpl w:val="AE5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60A0B"/>
    <w:multiLevelType w:val="multilevel"/>
    <w:tmpl w:val="FE7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C91A30"/>
    <w:multiLevelType w:val="multilevel"/>
    <w:tmpl w:val="CB38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CC1BB8"/>
    <w:multiLevelType w:val="multilevel"/>
    <w:tmpl w:val="474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4B6D0F"/>
    <w:multiLevelType w:val="multilevel"/>
    <w:tmpl w:val="6D6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CC2BF4"/>
    <w:multiLevelType w:val="multilevel"/>
    <w:tmpl w:val="F73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6F4154"/>
    <w:multiLevelType w:val="multilevel"/>
    <w:tmpl w:val="0D6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7"/>
  </w:num>
  <w:num w:numId="4">
    <w:abstractNumId w:val="2"/>
  </w:num>
  <w:num w:numId="5">
    <w:abstractNumId w:val="9"/>
  </w:num>
  <w:num w:numId="6">
    <w:abstractNumId w:val="0"/>
  </w:num>
  <w:num w:numId="7">
    <w:abstractNumId w:val="4"/>
  </w:num>
  <w:num w:numId="8">
    <w:abstractNumId w:val="3"/>
  </w:num>
  <w:num w:numId="9">
    <w:abstractNumId w:val="6"/>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4F1"/>
    <w:rsid w:val="000017FD"/>
    <w:rsid w:val="000019D5"/>
    <w:rsid w:val="00002C51"/>
    <w:rsid w:val="000050CB"/>
    <w:rsid w:val="0001277B"/>
    <w:rsid w:val="00012E7D"/>
    <w:rsid w:val="00013D11"/>
    <w:rsid w:val="00016F50"/>
    <w:rsid w:val="00024DEE"/>
    <w:rsid w:val="00026BEC"/>
    <w:rsid w:val="00030784"/>
    <w:rsid w:val="00052539"/>
    <w:rsid w:val="00054366"/>
    <w:rsid w:val="00055E3F"/>
    <w:rsid w:val="00056C68"/>
    <w:rsid w:val="0006242A"/>
    <w:rsid w:val="0006478C"/>
    <w:rsid w:val="000660D0"/>
    <w:rsid w:val="0006640D"/>
    <w:rsid w:val="00070920"/>
    <w:rsid w:val="00073906"/>
    <w:rsid w:val="00074974"/>
    <w:rsid w:val="00077BF9"/>
    <w:rsid w:val="00077C55"/>
    <w:rsid w:val="00083353"/>
    <w:rsid w:val="00091B8F"/>
    <w:rsid w:val="00094C92"/>
    <w:rsid w:val="0009628A"/>
    <w:rsid w:val="00097A0C"/>
    <w:rsid w:val="000A044E"/>
    <w:rsid w:val="000A0EF0"/>
    <w:rsid w:val="000A2145"/>
    <w:rsid w:val="000A4537"/>
    <w:rsid w:val="000A511C"/>
    <w:rsid w:val="000A6EBB"/>
    <w:rsid w:val="000B6507"/>
    <w:rsid w:val="000C3222"/>
    <w:rsid w:val="000C46AA"/>
    <w:rsid w:val="000D1B61"/>
    <w:rsid w:val="000D3BD0"/>
    <w:rsid w:val="000D48DA"/>
    <w:rsid w:val="000D7996"/>
    <w:rsid w:val="000F0D9B"/>
    <w:rsid w:val="000F2953"/>
    <w:rsid w:val="00101B9A"/>
    <w:rsid w:val="0010341A"/>
    <w:rsid w:val="001041F0"/>
    <w:rsid w:val="001063E2"/>
    <w:rsid w:val="00106AFF"/>
    <w:rsid w:val="0011707D"/>
    <w:rsid w:val="0012573D"/>
    <w:rsid w:val="001274F0"/>
    <w:rsid w:val="001356B6"/>
    <w:rsid w:val="00137300"/>
    <w:rsid w:val="00140299"/>
    <w:rsid w:val="001431AC"/>
    <w:rsid w:val="00145DAD"/>
    <w:rsid w:val="00156715"/>
    <w:rsid w:val="00160854"/>
    <w:rsid w:val="00161553"/>
    <w:rsid w:val="00162561"/>
    <w:rsid w:val="001631F5"/>
    <w:rsid w:val="00163BF9"/>
    <w:rsid w:val="001660F4"/>
    <w:rsid w:val="0017019B"/>
    <w:rsid w:val="00173664"/>
    <w:rsid w:val="0017757A"/>
    <w:rsid w:val="00181840"/>
    <w:rsid w:val="00184115"/>
    <w:rsid w:val="0019078B"/>
    <w:rsid w:val="001913C9"/>
    <w:rsid w:val="0019282C"/>
    <w:rsid w:val="00193380"/>
    <w:rsid w:val="00193688"/>
    <w:rsid w:val="00194D56"/>
    <w:rsid w:val="001A05A0"/>
    <w:rsid w:val="001A3017"/>
    <w:rsid w:val="001A42DF"/>
    <w:rsid w:val="001A571C"/>
    <w:rsid w:val="001A6D26"/>
    <w:rsid w:val="001B0E6B"/>
    <w:rsid w:val="001B36A3"/>
    <w:rsid w:val="001B6B30"/>
    <w:rsid w:val="001B6B84"/>
    <w:rsid w:val="001B7CBF"/>
    <w:rsid w:val="001C2005"/>
    <w:rsid w:val="001C599A"/>
    <w:rsid w:val="001C7035"/>
    <w:rsid w:val="001D2184"/>
    <w:rsid w:val="001D3A61"/>
    <w:rsid w:val="001D3F1F"/>
    <w:rsid w:val="001D4D9D"/>
    <w:rsid w:val="001D4E5D"/>
    <w:rsid w:val="001E173B"/>
    <w:rsid w:val="001E3349"/>
    <w:rsid w:val="001E481C"/>
    <w:rsid w:val="001E7E4B"/>
    <w:rsid w:val="001F00FC"/>
    <w:rsid w:val="00201DFD"/>
    <w:rsid w:val="00202918"/>
    <w:rsid w:val="002036FE"/>
    <w:rsid w:val="00203CDA"/>
    <w:rsid w:val="0021117A"/>
    <w:rsid w:val="00213B74"/>
    <w:rsid w:val="00214ABA"/>
    <w:rsid w:val="00217924"/>
    <w:rsid w:val="00223E91"/>
    <w:rsid w:val="0022433E"/>
    <w:rsid w:val="00224DAC"/>
    <w:rsid w:val="00233BA4"/>
    <w:rsid w:val="0023743F"/>
    <w:rsid w:val="00237F13"/>
    <w:rsid w:val="00244764"/>
    <w:rsid w:val="00244D1D"/>
    <w:rsid w:val="00246CC1"/>
    <w:rsid w:val="0025131F"/>
    <w:rsid w:val="00252EED"/>
    <w:rsid w:val="00253414"/>
    <w:rsid w:val="002555F3"/>
    <w:rsid w:val="0026391C"/>
    <w:rsid w:val="00265DF9"/>
    <w:rsid w:val="00267B35"/>
    <w:rsid w:val="00267C43"/>
    <w:rsid w:val="00270046"/>
    <w:rsid w:val="00274F0E"/>
    <w:rsid w:val="00275B14"/>
    <w:rsid w:val="002762E3"/>
    <w:rsid w:val="002841DF"/>
    <w:rsid w:val="002846EC"/>
    <w:rsid w:val="00290461"/>
    <w:rsid w:val="00294C6A"/>
    <w:rsid w:val="00297B7E"/>
    <w:rsid w:val="002A084E"/>
    <w:rsid w:val="002A2746"/>
    <w:rsid w:val="002A2936"/>
    <w:rsid w:val="002A3F1D"/>
    <w:rsid w:val="002B1404"/>
    <w:rsid w:val="002B1B0D"/>
    <w:rsid w:val="002B483F"/>
    <w:rsid w:val="002B78FE"/>
    <w:rsid w:val="002C13F7"/>
    <w:rsid w:val="002C2AE6"/>
    <w:rsid w:val="002C4DA5"/>
    <w:rsid w:val="002C4DCF"/>
    <w:rsid w:val="002C5E35"/>
    <w:rsid w:val="002C780A"/>
    <w:rsid w:val="002D2CD4"/>
    <w:rsid w:val="002D6A9A"/>
    <w:rsid w:val="002E5837"/>
    <w:rsid w:val="002E5DF2"/>
    <w:rsid w:val="002E61D7"/>
    <w:rsid w:val="002E780A"/>
    <w:rsid w:val="002F0E62"/>
    <w:rsid w:val="002F17A9"/>
    <w:rsid w:val="002F1D13"/>
    <w:rsid w:val="002F60A1"/>
    <w:rsid w:val="00300E76"/>
    <w:rsid w:val="0030165D"/>
    <w:rsid w:val="00301C4D"/>
    <w:rsid w:val="00307043"/>
    <w:rsid w:val="00311C20"/>
    <w:rsid w:val="00321ED3"/>
    <w:rsid w:val="00323177"/>
    <w:rsid w:val="0032444B"/>
    <w:rsid w:val="0032538E"/>
    <w:rsid w:val="00330A9A"/>
    <w:rsid w:val="00333754"/>
    <w:rsid w:val="00335BF5"/>
    <w:rsid w:val="00335C6E"/>
    <w:rsid w:val="00337C9D"/>
    <w:rsid w:val="0034393E"/>
    <w:rsid w:val="003477D8"/>
    <w:rsid w:val="003500A6"/>
    <w:rsid w:val="003559B7"/>
    <w:rsid w:val="0035630C"/>
    <w:rsid w:val="00357E77"/>
    <w:rsid w:val="0036005E"/>
    <w:rsid w:val="003600A9"/>
    <w:rsid w:val="00361F5E"/>
    <w:rsid w:val="0036307A"/>
    <w:rsid w:val="003655BF"/>
    <w:rsid w:val="00365835"/>
    <w:rsid w:val="0036686E"/>
    <w:rsid w:val="003716F7"/>
    <w:rsid w:val="00372BA1"/>
    <w:rsid w:val="003770F5"/>
    <w:rsid w:val="003772FD"/>
    <w:rsid w:val="00391606"/>
    <w:rsid w:val="00393DA7"/>
    <w:rsid w:val="0039468B"/>
    <w:rsid w:val="00394B48"/>
    <w:rsid w:val="003A29DD"/>
    <w:rsid w:val="003A2C23"/>
    <w:rsid w:val="003A673E"/>
    <w:rsid w:val="003A6D6F"/>
    <w:rsid w:val="003B68CE"/>
    <w:rsid w:val="003C019D"/>
    <w:rsid w:val="003C0DB2"/>
    <w:rsid w:val="003C3A78"/>
    <w:rsid w:val="003C7763"/>
    <w:rsid w:val="003C7F02"/>
    <w:rsid w:val="003D186F"/>
    <w:rsid w:val="003D66A2"/>
    <w:rsid w:val="003F0D81"/>
    <w:rsid w:val="003F44EC"/>
    <w:rsid w:val="003F47D8"/>
    <w:rsid w:val="003F70F7"/>
    <w:rsid w:val="003F71ED"/>
    <w:rsid w:val="004018F7"/>
    <w:rsid w:val="00412370"/>
    <w:rsid w:val="00430B14"/>
    <w:rsid w:val="0043207F"/>
    <w:rsid w:val="004338B9"/>
    <w:rsid w:val="00433F02"/>
    <w:rsid w:val="00450D68"/>
    <w:rsid w:val="00451D04"/>
    <w:rsid w:val="00453245"/>
    <w:rsid w:val="00462750"/>
    <w:rsid w:val="004651C0"/>
    <w:rsid w:val="00470015"/>
    <w:rsid w:val="00471E73"/>
    <w:rsid w:val="004724E3"/>
    <w:rsid w:val="00475B72"/>
    <w:rsid w:val="004764A1"/>
    <w:rsid w:val="00481EE3"/>
    <w:rsid w:val="0048737F"/>
    <w:rsid w:val="0049156D"/>
    <w:rsid w:val="00491B7C"/>
    <w:rsid w:val="00492B90"/>
    <w:rsid w:val="00496419"/>
    <w:rsid w:val="004A184D"/>
    <w:rsid w:val="004A18CC"/>
    <w:rsid w:val="004A3596"/>
    <w:rsid w:val="004A45BF"/>
    <w:rsid w:val="004A57F4"/>
    <w:rsid w:val="004A58D5"/>
    <w:rsid w:val="004A7039"/>
    <w:rsid w:val="004A7EAE"/>
    <w:rsid w:val="004B0B69"/>
    <w:rsid w:val="004B0E1D"/>
    <w:rsid w:val="004B4415"/>
    <w:rsid w:val="004B713E"/>
    <w:rsid w:val="004C2B65"/>
    <w:rsid w:val="004C3141"/>
    <w:rsid w:val="004D0C91"/>
    <w:rsid w:val="004D0D84"/>
    <w:rsid w:val="004D3456"/>
    <w:rsid w:val="004D4A8B"/>
    <w:rsid w:val="004D6FCC"/>
    <w:rsid w:val="004E0435"/>
    <w:rsid w:val="004E48ED"/>
    <w:rsid w:val="004E578C"/>
    <w:rsid w:val="004E5EF0"/>
    <w:rsid w:val="004F461E"/>
    <w:rsid w:val="004F525B"/>
    <w:rsid w:val="00501F55"/>
    <w:rsid w:val="00504964"/>
    <w:rsid w:val="00504F50"/>
    <w:rsid w:val="00506202"/>
    <w:rsid w:val="0050698B"/>
    <w:rsid w:val="00510685"/>
    <w:rsid w:val="00512751"/>
    <w:rsid w:val="0051535D"/>
    <w:rsid w:val="00515374"/>
    <w:rsid w:val="005154CB"/>
    <w:rsid w:val="00515A0F"/>
    <w:rsid w:val="00517C64"/>
    <w:rsid w:val="00520753"/>
    <w:rsid w:val="00524065"/>
    <w:rsid w:val="00533100"/>
    <w:rsid w:val="00533E53"/>
    <w:rsid w:val="005351A0"/>
    <w:rsid w:val="00536F0C"/>
    <w:rsid w:val="00544F92"/>
    <w:rsid w:val="00547FEC"/>
    <w:rsid w:val="0055320C"/>
    <w:rsid w:val="0055359C"/>
    <w:rsid w:val="00556642"/>
    <w:rsid w:val="00562506"/>
    <w:rsid w:val="00564660"/>
    <w:rsid w:val="005701A4"/>
    <w:rsid w:val="005703C8"/>
    <w:rsid w:val="00570C9D"/>
    <w:rsid w:val="00571CAD"/>
    <w:rsid w:val="00573DD0"/>
    <w:rsid w:val="00573FD5"/>
    <w:rsid w:val="00582034"/>
    <w:rsid w:val="005864DF"/>
    <w:rsid w:val="00586D43"/>
    <w:rsid w:val="00587886"/>
    <w:rsid w:val="00590283"/>
    <w:rsid w:val="005905AE"/>
    <w:rsid w:val="0059105B"/>
    <w:rsid w:val="00592427"/>
    <w:rsid w:val="005927DD"/>
    <w:rsid w:val="00592C03"/>
    <w:rsid w:val="005947B3"/>
    <w:rsid w:val="005A430A"/>
    <w:rsid w:val="005A7E5C"/>
    <w:rsid w:val="005B453E"/>
    <w:rsid w:val="005C1640"/>
    <w:rsid w:val="005C3E17"/>
    <w:rsid w:val="005C4012"/>
    <w:rsid w:val="005C6199"/>
    <w:rsid w:val="005D5307"/>
    <w:rsid w:val="005E1F4E"/>
    <w:rsid w:val="005E7074"/>
    <w:rsid w:val="005F21E9"/>
    <w:rsid w:val="005F26C5"/>
    <w:rsid w:val="005F5995"/>
    <w:rsid w:val="005F5EBE"/>
    <w:rsid w:val="00600EF7"/>
    <w:rsid w:val="00601D77"/>
    <w:rsid w:val="0060476D"/>
    <w:rsid w:val="00615968"/>
    <w:rsid w:val="00615A19"/>
    <w:rsid w:val="00625709"/>
    <w:rsid w:val="00641F26"/>
    <w:rsid w:val="00644697"/>
    <w:rsid w:val="00646C68"/>
    <w:rsid w:val="0066006E"/>
    <w:rsid w:val="00660594"/>
    <w:rsid w:val="00662792"/>
    <w:rsid w:val="00664608"/>
    <w:rsid w:val="00671734"/>
    <w:rsid w:val="00680F75"/>
    <w:rsid w:val="006834A3"/>
    <w:rsid w:val="00683BDC"/>
    <w:rsid w:val="006846FF"/>
    <w:rsid w:val="00684773"/>
    <w:rsid w:val="00685921"/>
    <w:rsid w:val="0069638F"/>
    <w:rsid w:val="00696412"/>
    <w:rsid w:val="006A1DC8"/>
    <w:rsid w:val="006A5E83"/>
    <w:rsid w:val="006B0196"/>
    <w:rsid w:val="006B0F6C"/>
    <w:rsid w:val="006B134C"/>
    <w:rsid w:val="006B16C9"/>
    <w:rsid w:val="006B570D"/>
    <w:rsid w:val="006C5C41"/>
    <w:rsid w:val="006D3CE6"/>
    <w:rsid w:val="006D7C4E"/>
    <w:rsid w:val="006E2247"/>
    <w:rsid w:val="006F3880"/>
    <w:rsid w:val="006F56FA"/>
    <w:rsid w:val="006F5E62"/>
    <w:rsid w:val="006F61A5"/>
    <w:rsid w:val="006F7420"/>
    <w:rsid w:val="00712A1F"/>
    <w:rsid w:val="00713A06"/>
    <w:rsid w:val="00720532"/>
    <w:rsid w:val="007232F1"/>
    <w:rsid w:val="007361E5"/>
    <w:rsid w:val="00742739"/>
    <w:rsid w:val="0074600A"/>
    <w:rsid w:val="007503E2"/>
    <w:rsid w:val="007564BD"/>
    <w:rsid w:val="00757806"/>
    <w:rsid w:val="007602E2"/>
    <w:rsid w:val="0076443E"/>
    <w:rsid w:val="007662BD"/>
    <w:rsid w:val="0076697A"/>
    <w:rsid w:val="00767516"/>
    <w:rsid w:val="00767D2B"/>
    <w:rsid w:val="00770498"/>
    <w:rsid w:val="0077230B"/>
    <w:rsid w:val="00772D9E"/>
    <w:rsid w:val="007740F2"/>
    <w:rsid w:val="007754E4"/>
    <w:rsid w:val="0077567F"/>
    <w:rsid w:val="00776F14"/>
    <w:rsid w:val="007772C8"/>
    <w:rsid w:val="007819C5"/>
    <w:rsid w:val="007830AB"/>
    <w:rsid w:val="007909C1"/>
    <w:rsid w:val="00791FA0"/>
    <w:rsid w:val="00792462"/>
    <w:rsid w:val="00793955"/>
    <w:rsid w:val="007943AD"/>
    <w:rsid w:val="00794689"/>
    <w:rsid w:val="00795248"/>
    <w:rsid w:val="007A6D50"/>
    <w:rsid w:val="007B24B6"/>
    <w:rsid w:val="007B6F86"/>
    <w:rsid w:val="007C0994"/>
    <w:rsid w:val="007C1C73"/>
    <w:rsid w:val="007C2B98"/>
    <w:rsid w:val="007C36C6"/>
    <w:rsid w:val="007C47A6"/>
    <w:rsid w:val="007C7D2C"/>
    <w:rsid w:val="007D380B"/>
    <w:rsid w:val="007D42C9"/>
    <w:rsid w:val="007D4D91"/>
    <w:rsid w:val="007D7F32"/>
    <w:rsid w:val="007E0FB8"/>
    <w:rsid w:val="007E2DE2"/>
    <w:rsid w:val="007F1C33"/>
    <w:rsid w:val="007F3005"/>
    <w:rsid w:val="007F5BC0"/>
    <w:rsid w:val="007F6CB4"/>
    <w:rsid w:val="007F6D81"/>
    <w:rsid w:val="007F6FCE"/>
    <w:rsid w:val="007F7CC1"/>
    <w:rsid w:val="00800658"/>
    <w:rsid w:val="00800781"/>
    <w:rsid w:val="00806736"/>
    <w:rsid w:val="0081157E"/>
    <w:rsid w:val="008147B4"/>
    <w:rsid w:val="00815AC6"/>
    <w:rsid w:val="00817520"/>
    <w:rsid w:val="00821F61"/>
    <w:rsid w:val="00833485"/>
    <w:rsid w:val="008342D5"/>
    <w:rsid w:val="00835169"/>
    <w:rsid w:val="00836F47"/>
    <w:rsid w:val="0083772E"/>
    <w:rsid w:val="00845554"/>
    <w:rsid w:val="0085526B"/>
    <w:rsid w:val="00856515"/>
    <w:rsid w:val="00856C4E"/>
    <w:rsid w:val="00857F18"/>
    <w:rsid w:val="00860209"/>
    <w:rsid w:val="0086334A"/>
    <w:rsid w:val="00864693"/>
    <w:rsid w:val="008673CB"/>
    <w:rsid w:val="0087028C"/>
    <w:rsid w:val="008714E0"/>
    <w:rsid w:val="0087265B"/>
    <w:rsid w:val="008736EA"/>
    <w:rsid w:val="008811C6"/>
    <w:rsid w:val="0088651C"/>
    <w:rsid w:val="008875FF"/>
    <w:rsid w:val="00887FD9"/>
    <w:rsid w:val="008937DB"/>
    <w:rsid w:val="008961D6"/>
    <w:rsid w:val="00896662"/>
    <w:rsid w:val="00897EAC"/>
    <w:rsid w:val="008A673F"/>
    <w:rsid w:val="008B0147"/>
    <w:rsid w:val="008B070C"/>
    <w:rsid w:val="008C197C"/>
    <w:rsid w:val="008C4222"/>
    <w:rsid w:val="008D053A"/>
    <w:rsid w:val="008D12C5"/>
    <w:rsid w:val="008D4073"/>
    <w:rsid w:val="008D602C"/>
    <w:rsid w:val="008D7452"/>
    <w:rsid w:val="008E56B3"/>
    <w:rsid w:val="00901C9D"/>
    <w:rsid w:val="00903665"/>
    <w:rsid w:val="00904DF9"/>
    <w:rsid w:val="00913800"/>
    <w:rsid w:val="00922B56"/>
    <w:rsid w:val="00927DDC"/>
    <w:rsid w:val="0093040D"/>
    <w:rsid w:val="00930D2F"/>
    <w:rsid w:val="009373B1"/>
    <w:rsid w:val="00942CE6"/>
    <w:rsid w:val="0094443D"/>
    <w:rsid w:val="0094709C"/>
    <w:rsid w:val="00953982"/>
    <w:rsid w:val="0095429B"/>
    <w:rsid w:val="0095532F"/>
    <w:rsid w:val="00957708"/>
    <w:rsid w:val="009607BA"/>
    <w:rsid w:val="00962454"/>
    <w:rsid w:val="0096587E"/>
    <w:rsid w:val="0096686A"/>
    <w:rsid w:val="009724A6"/>
    <w:rsid w:val="00972CEB"/>
    <w:rsid w:val="00975938"/>
    <w:rsid w:val="00975F84"/>
    <w:rsid w:val="00976054"/>
    <w:rsid w:val="00976675"/>
    <w:rsid w:val="009778F9"/>
    <w:rsid w:val="00977C51"/>
    <w:rsid w:val="00977F2E"/>
    <w:rsid w:val="00980B27"/>
    <w:rsid w:val="0098417F"/>
    <w:rsid w:val="00985017"/>
    <w:rsid w:val="0099081C"/>
    <w:rsid w:val="00992728"/>
    <w:rsid w:val="00995684"/>
    <w:rsid w:val="009957A7"/>
    <w:rsid w:val="00995C93"/>
    <w:rsid w:val="009971F8"/>
    <w:rsid w:val="00997D9A"/>
    <w:rsid w:val="009A1E8D"/>
    <w:rsid w:val="009A3183"/>
    <w:rsid w:val="009B1DD0"/>
    <w:rsid w:val="009B38F0"/>
    <w:rsid w:val="009C1B2F"/>
    <w:rsid w:val="009C2508"/>
    <w:rsid w:val="009C2AC1"/>
    <w:rsid w:val="009C6FBC"/>
    <w:rsid w:val="009D1CBB"/>
    <w:rsid w:val="009D28DD"/>
    <w:rsid w:val="009D5823"/>
    <w:rsid w:val="009D7154"/>
    <w:rsid w:val="009E0579"/>
    <w:rsid w:val="009E0B0A"/>
    <w:rsid w:val="009E1D9E"/>
    <w:rsid w:val="009E23B6"/>
    <w:rsid w:val="009E27B0"/>
    <w:rsid w:val="009E3D89"/>
    <w:rsid w:val="009F24A9"/>
    <w:rsid w:val="009F68D0"/>
    <w:rsid w:val="009F69E4"/>
    <w:rsid w:val="00A00B26"/>
    <w:rsid w:val="00A03206"/>
    <w:rsid w:val="00A03C8C"/>
    <w:rsid w:val="00A04191"/>
    <w:rsid w:val="00A04E7E"/>
    <w:rsid w:val="00A05001"/>
    <w:rsid w:val="00A11022"/>
    <w:rsid w:val="00A13CDE"/>
    <w:rsid w:val="00A14247"/>
    <w:rsid w:val="00A15C2C"/>
    <w:rsid w:val="00A16AE5"/>
    <w:rsid w:val="00A172BD"/>
    <w:rsid w:val="00A21E98"/>
    <w:rsid w:val="00A23955"/>
    <w:rsid w:val="00A26FBD"/>
    <w:rsid w:val="00A2778A"/>
    <w:rsid w:val="00A33BB3"/>
    <w:rsid w:val="00A36F14"/>
    <w:rsid w:val="00A43FE5"/>
    <w:rsid w:val="00A44A45"/>
    <w:rsid w:val="00A44CFA"/>
    <w:rsid w:val="00A50064"/>
    <w:rsid w:val="00A64D98"/>
    <w:rsid w:val="00A662AC"/>
    <w:rsid w:val="00A70079"/>
    <w:rsid w:val="00A7098E"/>
    <w:rsid w:val="00A720EC"/>
    <w:rsid w:val="00A727E4"/>
    <w:rsid w:val="00A73115"/>
    <w:rsid w:val="00A74A50"/>
    <w:rsid w:val="00A80DF1"/>
    <w:rsid w:val="00A83D25"/>
    <w:rsid w:val="00A91861"/>
    <w:rsid w:val="00A91D40"/>
    <w:rsid w:val="00A93656"/>
    <w:rsid w:val="00A93D25"/>
    <w:rsid w:val="00A94C65"/>
    <w:rsid w:val="00AA3B05"/>
    <w:rsid w:val="00AA45B7"/>
    <w:rsid w:val="00AB43EA"/>
    <w:rsid w:val="00AB6229"/>
    <w:rsid w:val="00AC22E0"/>
    <w:rsid w:val="00AD4391"/>
    <w:rsid w:val="00AD76BD"/>
    <w:rsid w:val="00AE051E"/>
    <w:rsid w:val="00AE4B7A"/>
    <w:rsid w:val="00AE58DC"/>
    <w:rsid w:val="00AE6526"/>
    <w:rsid w:val="00AF06A3"/>
    <w:rsid w:val="00AF1536"/>
    <w:rsid w:val="00B039F1"/>
    <w:rsid w:val="00B11EE4"/>
    <w:rsid w:val="00B14C6E"/>
    <w:rsid w:val="00B16135"/>
    <w:rsid w:val="00B21E21"/>
    <w:rsid w:val="00B3171A"/>
    <w:rsid w:val="00B3690F"/>
    <w:rsid w:val="00B37A2F"/>
    <w:rsid w:val="00B412A9"/>
    <w:rsid w:val="00B44C80"/>
    <w:rsid w:val="00B65415"/>
    <w:rsid w:val="00B70E37"/>
    <w:rsid w:val="00B71300"/>
    <w:rsid w:val="00B714E7"/>
    <w:rsid w:val="00B75697"/>
    <w:rsid w:val="00B80040"/>
    <w:rsid w:val="00B80FAC"/>
    <w:rsid w:val="00B826CA"/>
    <w:rsid w:val="00B85B6F"/>
    <w:rsid w:val="00B86D2F"/>
    <w:rsid w:val="00B87B5E"/>
    <w:rsid w:val="00B93539"/>
    <w:rsid w:val="00B949B6"/>
    <w:rsid w:val="00BA01F4"/>
    <w:rsid w:val="00BA1CBA"/>
    <w:rsid w:val="00BA51B9"/>
    <w:rsid w:val="00BA7B58"/>
    <w:rsid w:val="00BB1E7A"/>
    <w:rsid w:val="00BB6600"/>
    <w:rsid w:val="00BD54C1"/>
    <w:rsid w:val="00BD58DB"/>
    <w:rsid w:val="00BD7319"/>
    <w:rsid w:val="00BD7E2E"/>
    <w:rsid w:val="00BE07C8"/>
    <w:rsid w:val="00BE1682"/>
    <w:rsid w:val="00BE1F51"/>
    <w:rsid w:val="00BE1FDD"/>
    <w:rsid w:val="00BE4245"/>
    <w:rsid w:val="00BE5AE7"/>
    <w:rsid w:val="00BE64A5"/>
    <w:rsid w:val="00BE7698"/>
    <w:rsid w:val="00BF09E8"/>
    <w:rsid w:val="00C02C64"/>
    <w:rsid w:val="00C04285"/>
    <w:rsid w:val="00C07535"/>
    <w:rsid w:val="00C13AFA"/>
    <w:rsid w:val="00C13BEE"/>
    <w:rsid w:val="00C143F6"/>
    <w:rsid w:val="00C145B2"/>
    <w:rsid w:val="00C14FA8"/>
    <w:rsid w:val="00C157A7"/>
    <w:rsid w:val="00C17A7D"/>
    <w:rsid w:val="00C218A7"/>
    <w:rsid w:val="00C22455"/>
    <w:rsid w:val="00C2309A"/>
    <w:rsid w:val="00C2779B"/>
    <w:rsid w:val="00C30330"/>
    <w:rsid w:val="00C33837"/>
    <w:rsid w:val="00C41D0C"/>
    <w:rsid w:val="00C42CCF"/>
    <w:rsid w:val="00C5036D"/>
    <w:rsid w:val="00C566C3"/>
    <w:rsid w:val="00C601F2"/>
    <w:rsid w:val="00C6173A"/>
    <w:rsid w:val="00C6490A"/>
    <w:rsid w:val="00C66189"/>
    <w:rsid w:val="00C702D9"/>
    <w:rsid w:val="00C72121"/>
    <w:rsid w:val="00C741DA"/>
    <w:rsid w:val="00C775AD"/>
    <w:rsid w:val="00C81D96"/>
    <w:rsid w:val="00C83D55"/>
    <w:rsid w:val="00C8566B"/>
    <w:rsid w:val="00C97F5F"/>
    <w:rsid w:val="00CA0C4E"/>
    <w:rsid w:val="00CA0F90"/>
    <w:rsid w:val="00CA44F1"/>
    <w:rsid w:val="00CB3F0F"/>
    <w:rsid w:val="00CB5839"/>
    <w:rsid w:val="00CB6DB4"/>
    <w:rsid w:val="00CC110D"/>
    <w:rsid w:val="00CC6242"/>
    <w:rsid w:val="00CD1D2C"/>
    <w:rsid w:val="00CD347C"/>
    <w:rsid w:val="00CD6207"/>
    <w:rsid w:val="00CE0FF1"/>
    <w:rsid w:val="00CE3F07"/>
    <w:rsid w:val="00CE4331"/>
    <w:rsid w:val="00CE55CA"/>
    <w:rsid w:val="00CE6C28"/>
    <w:rsid w:val="00CF011A"/>
    <w:rsid w:val="00CF2E06"/>
    <w:rsid w:val="00CF3B68"/>
    <w:rsid w:val="00CF792B"/>
    <w:rsid w:val="00D01188"/>
    <w:rsid w:val="00D01C75"/>
    <w:rsid w:val="00D0243E"/>
    <w:rsid w:val="00D1753B"/>
    <w:rsid w:val="00D20071"/>
    <w:rsid w:val="00D22EBE"/>
    <w:rsid w:val="00D24081"/>
    <w:rsid w:val="00D34C1B"/>
    <w:rsid w:val="00D3522F"/>
    <w:rsid w:val="00D42CA6"/>
    <w:rsid w:val="00D44C0F"/>
    <w:rsid w:val="00D46CC7"/>
    <w:rsid w:val="00D55426"/>
    <w:rsid w:val="00D56384"/>
    <w:rsid w:val="00D564FC"/>
    <w:rsid w:val="00D56B6C"/>
    <w:rsid w:val="00D72BFE"/>
    <w:rsid w:val="00D730CC"/>
    <w:rsid w:val="00D76238"/>
    <w:rsid w:val="00D76F6E"/>
    <w:rsid w:val="00D80C80"/>
    <w:rsid w:val="00D8226A"/>
    <w:rsid w:val="00D83FA7"/>
    <w:rsid w:val="00D93DE6"/>
    <w:rsid w:val="00D971C4"/>
    <w:rsid w:val="00DA1939"/>
    <w:rsid w:val="00DC2DFD"/>
    <w:rsid w:val="00DD1464"/>
    <w:rsid w:val="00DD15E0"/>
    <w:rsid w:val="00DD1B0C"/>
    <w:rsid w:val="00DD3D40"/>
    <w:rsid w:val="00DE2508"/>
    <w:rsid w:val="00DE328D"/>
    <w:rsid w:val="00DE69FD"/>
    <w:rsid w:val="00DF32CD"/>
    <w:rsid w:val="00DF3E12"/>
    <w:rsid w:val="00DF5517"/>
    <w:rsid w:val="00DF73A4"/>
    <w:rsid w:val="00E001DC"/>
    <w:rsid w:val="00E00385"/>
    <w:rsid w:val="00E043AC"/>
    <w:rsid w:val="00E06FD0"/>
    <w:rsid w:val="00E072F8"/>
    <w:rsid w:val="00E10F79"/>
    <w:rsid w:val="00E120DC"/>
    <w:rsid w:val="00E1396E"/>
    <w:rsid w:val="00E1436D"/>
    <w:rsid w:val="00E14B9B"/>
    <w:rsid w:val="00E153D2"/>
    <w:rsid w:val="00E15E83"/>
    <w:rsid w:val="00E16E49"/>
    <w:rsid w:val="00E20392"/>
    <w:rsid w:val="00E22A5B"/>
    <w:rsid w:val="00E23873"/>
    <w:rsid w:val="00E3268B"/>
    <w:rsid w:val="00E34E87"/>
    <w:rsid w:val="00E404D9"/>
    <w:rsid w:val="00E5409D"/>
    <w:rsid w:val="00E56AD3"/>
    <w:rsid w:val="00E60EE1"/>
    <w:rsid w:val="00E65D9A"/>
    <w:rsid w:val="00E70A65"/>
    <w:rsid w:val="00E77DA5"/>
    <w:rsid w:val="00E80853"/>
    <w:rsid w:val="00E83A03"/>
    <w:rsid w:val="00E8579A"/>
    <w:rsid w:val="00E91019"/>
    <w:rsid w:val="00E921E2"/>
    <w:rsid w:val="00E938CC"/>
    <w:rsid w:val="00E9648C"/>
    <w:rsid w:val="00EA339F"/>
    <w:rsid w:val="00EA401F"/>
    <w:rsid w:val="00EA70B3"/>
    <w:rsid w:val="00EB2A17"/>
    <w:rsid w:val="00EC19C5"/>
    <w:rsid w:val="00EC27FD"/>
    <w:rsid w:val="00EC2922"/>
    <w:rsid w:val="00ED64B8"/>
    <w:rsid w:val="00ED6612"/>
    <w:rsid w:val="00EE0BDC"/>
    <w:rsid w:val="00EE0CDB"/>
    <w:rsid w:val="00EE0E32"/>
    <w:rsid w:val="00EE1C8A"/>
    <w:rsid w:val="00EE3ECD"/>
    <w:rsid w:val="00EF1E3D"/>
    <w:rsid w:val="00F06111"/>
    <w:rsid w:val="00F149C2"/>
    <w:rsid w:val="00F14EDA"/>
    <w:rsid w:val="00F342FC"/>
    <w:rsid w:val="00F36565"/>
    <w:rsid w:val="00F36BAE"/>
    <w:rsid w:val="00F37C87"/>
    <w:rsid w:val="00F445FD"/>
    <w:rsid w:val="00F45B00"/>
    <w:rsid w:val="00F46B01"/>
    <w:rsid w:val="00F500F2"/>
    <w:rsid w:val="00F56D58"/>
    <w:rsid w:val="00F60BE1"/>
    <w:rsid w:val="00F6251E"/>
    <w:rsid w:val="00F66755"/>
    <w:rsid w:val="00F678EE"/>
    <w:rsid w:val="00F702BE"/>
    <w:rsid w:val="00F71BFE"/>
    <w:rsid w:val="00F741F6"/>
    <w:rsid w:val="00F75A12"/>
    <w:rsid w:val="00F75A2F"/>
    <w:rsid w:val="00F765BE"/>
    <w:rsid w:val="00F81ED8"/>
    <w:rsid w:val="00F83523"/>
    <w:rsid w:val="00F836D2"/>
    <w:rsid w:val="00F84A80"/>
    <w:rsid w:val="00F87518"/>
    <w:rsid w:val="00F87A59"/>
    <w:rsid w:val="00F87FE9"/>
    <w:rsid w:val="00F93349"/>
    <w:rsid w:val="00F957A3"/>
    <w:rsid w:val="00FB078F"/>
    <w:rsid w:val="00FB4582"/>
    <w:rsid w:val="00FC2472"/>
    <w:rsid w:val="00FC6B5E"/>
    <w:rsid w:val="00FC7629"/>
    <w:rsid w:val="00FD0805"/>
    <w:rsid w:val="00FD0E3E"/>
    <w:rsid w:val="00FD3033"/>
    <w:rsid w:val="00FE7AAC"/>
    <w:rsid w:val="00FE7E37"/>
    <w:rsid w:val="00FF448A"/>
    <w:rsid w:val="00FF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7655">
      <w:bodyDiv w:val="1"/>
      <w:marLeft w:val="0"/>
      <w:marRight w:val="0"/>
      <w:marTop w:val="0"/>
      <w:marBottom w:val="0"/>
      <w:divBdr>
        <w:top w:val="none" w:sz="0" w:space="0" w:color="auto"/>
        <w:left w:val="none" w:sz="0" w:space="0" w:color="auto"/>
        <w:bottom w:val="none" w:sz="0" w:space="0" w:color="auto"/>
        <w:right w:val="none" w:sz="0" w:space="0" w:color="auto"/>
      </w:divBdr>
    </w:div>
    <w:div w:id="505173745">
      <w:bodyDiv w:val="1"/>
      <w:marLeft w:val="0"/>
      <w:marRight w:val="0"/>
      <w:marTop w:val="0"/>
      <w:marBottom w:val="0"/>
      <w:divBdr>
        <w:top w:val="none" w:sz="0" w:space="0" w:color="auto"/>
        <w:left w:val="none" w:sz="0" w:space="0" w:color="auto"/>
        <w:bottom w:val="none" w:sz="0" w:space="0" w:color="auto"/>
        <w:right w:val="none" w:sz="0" w:space="0" w:color="auto"/>
      </w:divBdr>
      <w:divsChild>
        <w:div w:id="1278566439">
          <w:marLeft w:val="0"/>
          <w:marRight w:val="0"/>
          <w:marTop w:val="0"/>
          <w:marBottom w:val="0"/>
          <w:divBdr>
            <w:top w:val="none" w:sz="0" w:space="0" w:color="auto"/>
            <w:left w:val="none" w:sz="0" w:space="0" w:color="auto"/>
            <w:bottom w:val="none" w:sz="0" w:space="0" w:color="auto"/>
            <w:right w:val="none" w:sz="0" w:space="0" w:color="auto"/>
          </w:divBdr>
          <w:divsChild>
            <w:div w:id="619074438">
              <w:marLeft w:val="750"/>
              <w:marRight w:val="0"/>
              <w:marTop w:val="0"/>
              <w:marBottom w:val="0"/>
              <w:divBdr>
                <w:top w:val="none" w:sz="0" w:space="0" w:color="auto"/>
                <w:left w:val="none" w:sz="0" w:space="0" w:color="auto"/>
                <w:bottom w:val="none" w:sz="0" w:space="0" w:color="auto"/>
                <w:right w:val="none" w:sz="0" w:space="0" w:color="auto"/>
              </w:divBdr>
              <w:divsChild>
                <w:div w:id="1077019132">
                  <w:marLeft w:val="0"/>
                  <w:marRight w:val="0"/>
                  <w:marTop w:val="0"/>
                  <w:marBottom w:val="0"/>
                  <w:divBdr>
                    <w:top w:val="none" w:sz="0" w:space="0" w:color="auto"/>
                    <w:left w:val="none" w:sz="0" w:space="0" w:color="auto"/>
                    <w:bottom w:val="none" w:sz="0" w:space="0" w:color="auto"/>
                    <w:right w:val="none" w:sz="0" w:space="0" w:color="auto"/>
                  </w:divBdr>
                  <w:divsChild>
                    <w:div w:id="1536120573">
                      <w:marLeft w:val="0"/>
                      <w:marRight w:val="0"/>
                      <w:marTop w:val="0"/>
                      <w:marBottom w:val="0"/>
                      <w:divBdr>
                        <w:top w:val="none" w:sz="0" w:space="0" w:color="auto"/>
                        <w:left w:val="none" w:sz="0" w:space="0" w:color="auto"/>
                        <w:bottom w:val="none" w:sz="0" w:space="0" w:color="auto"/>
                        <w:right w:val="none" w:sz="0" w:space="0" w:color="auto"/>
                      </w:divBdr>
                      <w:divsChild>
                        <w:div w:id="1184199557">
                          <w:marLeft w:val="0"/>
                          <w:marRight w:val="0"/>
                          <w:marTop w:val="0"/>
                          <w:marBottom w:val="0"/>
                          <w:divBdr>
                            <w:top w:val="none" w:sz="0" w:space="0" w:color="auto"/>
                            <w:left w:val="none" w:sz="0" w:space="0" w:color="auto"/>
                            <w:bottom w:val="none" w:sz="0" w:space="0" w:color="auto"/>
                            <w:right w:val="none" w:sz="0" w:space="0" w:color="auto"/>
                          </w:divBdr>
                          <w:divsChild>
                            <w:div w:id="1187598400">
                              <w:marLeft w:val="0"/>
                              <w:marRight w:val="0"/>
                              <w:marTop w:val="0"/>
                              <w:marBottom w:val="0"/>
                              <w:divBdr>
                                <w:top w:val="none" w:sz="0" w:space="0" w:color="auto"/>
                                <w:left w:val="none" w:sz="0" w:space="0" w:color="auto"/>
                                <w:bottom w:val="none" w:sz="0" w:space="0" w:color="auto"/>
                                <w:right w:val="none" w:sz="0" w:space="0" w:color="auto"/>
                              </w:divBdr>
                              <w:divsChild>
                                <w:div w:id="585383885">
                                  <w:marLeft w:val="0"/>
                                  <w:marRight w:val="0"/>
                                  <w:marTop w:val="0"/>
                                  <w:marBottom w:val="0"/>
                                  <w:divBdr>
                                    <w:top w:val="none" w:sz="0" w:space="0" w:color="auto"/>
                                    <w:left w:val="none" w:sz="0" w:space="0" w:color="auto"/>
                                    <w:bottom w:val="none" w:sz="0" w:space="0" w:color="auto"/>
                                    <w:right w:val="none" w:sz="0" w:space="0" w:color="auto"/>
                                  </w:divBdr>
                                  <w:divsChild>
                                    <w:div w:id="424961242">
                                      <w:marLeft w:val="0"/>
                                      <w:marRight w:val="0"/>
                                      <w:marTop w:val="0"/>
                                      <w:marBottom w:val="0"/>
                                      <w:divBdr>
                                        <w:top w:val="none" w:sz="0" w:space="0" w:color="auto"/>
                                        <w:left w:val="none" w:sz="0" w:space="0" w:color="auto"/>
                                        <w:bottom w:val="none" w:sz="0" w:space="0" w:color="auto"/>
                                        <w:right w:val="none" w:sz="0" w:space="0" w:color="auto"/>
                                      </w:divBdr>
                                      <w:divsChild>
                                        <w:div w:id="1090394474">
                                          <w:marLeft w:val="0"/>
                                          <w:marRight w:val="0"/>
                                          <w:marTop w:val="0"/>
                                          <w:marBottom w:val="0"/>
                                          <w:divBdr>
                                            <w:top w:val="none" w:sz="0" w:space="0" w:color="auto"/>
                                            <w:left w:val="none" w:sz="0" w:space="0" w:color="auto"/>
                                            <w:bottom w:val="none" w:sz="0" w:space="0" w:color="auto"/>
                                            <w:right w:val="none" w:sz="0" w:space="0" w:color="auto"/>
                                          </w:divBdr>
                                          <w:divsChild>
                                            <w:div w:id="628585275">
                                              <w:marLeft w:val="0"/>
                                              <w:marRight w:val="0"/>
                                              <w:marTop w:val="0"/>
                                              <w:marBottom w:val="0"/>
                                              <w:divBdr>
                                                <w:top w:val="none" w:sz="0" w:space="0" w:color="auto"/>
                                                <w:left w:val="none" w:sz="0" w:space="0" w:color="auto"/>
                                                <w:bottom w:val="none" w:sz="0" w:space="0" w:color="auto"/>
                                                <w:right w:val="none" w:sz="0" w:space="0" w:color="auto"/>
                                              </w:divBdr>
                                              <w:divsChild>
                                                <w:div w:id="1653414444">
                                                  <w:marLeft w:val="0"/>
                                                  <w:marRight w:val="0"/>
                                                  <w:marTop w:val="0"/>
                                                  <w:marBottom w:val="0"/>
                                                  <w:divBdr>
                                                    <w:top w:val="none" w:sz="0" w:space="0" w:color="auto"/>
                                                    <w:left w:val="none" w:sz="0" w:space="0" w:color="auto"/>
                                                    <w:bottom w:val="none" w:sz="0" w:space="0" w:color="auto"/>
                                                    <w:right w:val="none" w:sz="0" w:space="0" w:color="auto"/>
                                                  </w:divBdr>
                                                  <w:divsChild>
                                                    <w:div w:id="14479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794346">
          <w:marLeft w:val="0"/>
          <w:marRight w:val="0"/>
          <w:marTop w:val="0"/>
          <w:marBottom w:val="0"/>
          <w:divBdr>
            <w:top w:val="none" w:sz="0" w:space="0" w:color="auto"/>
            <w:left w:val="none" w:sz="0" w:space="0" w:color="auto"/>
            <w:bottom w:val="none" w:sz="0" w:space="0" w:color="auto"/>
            <w:right w:val="none" w:sz="0" w:space="0" w:color="auto"/>
          </w:divBdr>
          <w:divsChild>
            <w:div w:id="219094784">
              <w:marLeft w:val="750"/>
              <w:marRight w:val="0"/>
              <w:marTop w:val="0"/>
              <w:marBottom w:val="0"/>
              <w:divBdr>
                <w:top w:val="none" w:sz="0" w:space="0" w:color="auto"/>
                <w:left w:val="none" w:sz="0" w:space="0" w:color="auto"/>
                <w:bottom w:val="none" w:sz="0" w:space="0" w:color="auto"/>
                <w:right w:val="none" w:sz="0" w:space="0" w:color="auto"/>
              </w:divBdr>
              <w:divsChild>
                <w:div w:id="666054309">
                  <w:marLeft w:val="0"/>
                  <w:marRight w:val="0"/>
                  <w:marTop w:val="0"/>
                  <w:marBottom w:val="0"/>
                  <w:divBdr>
                    <w:top w:val="none" w:sz="0" w:space="0" w:color="auto"/>
                    <w:left w:val="none" w:sz="0" w:space="0" w:color="auto"/>
                    <w:bottom w:val="none" w:sz="0" w:space="0" w:color="auto"/>
                    <w:right w:val="none" w:sz="0" w:space="0" w:color="auto"/>
                  </w:divBdr>
                  <w:divsChild>
                    <w:div w:id="459348004">
                      <w:marLeft w:val="0"/>
                      <w:marRight w:val="0"/>
                      <w:marTop w:val="0"/>
                      <w:marBottom w:val="0"/>
                      <w:divBdr>
                        <w:top w:val="none" w:sz="0" w:space="0" w:color="auto"/>
                        <w:left w:val="none" w:sz="0" w:space="0" w:color="auto"/>
                        <w:bottom w:val="none" w:sz="0" w:space="0" w:color="auto"/>
                        <w:right w:val="none" w:sz="0" w:space="0" w:color="auto"/>
                      </w:divBdr>
                      <w:divsChild>
                        <w:div w:id="832837537">
                          <w:marLeft w:val="0"/>
                          <w:marRight w:val="0"/>
                          <w:marTop w:val="0"/>
                          <w:marBottom w:val="0"/>
                          <w:divBdr>
                            <w:top w:val="none" w:sz="0" w:space="0" w:color="auto"/>
                            <w:left w:val="none" w:sz="0" w:space="0" w:color="auto"/>
                            <w:bottom w:val="none" w:sz="0" w:space="0" w:color="auto"/>
                            <w:right w:val="none" w:sz="0" w:space="0" w:color="auto"/>
                          </w:divBdr>
                          <w:divsChild>
                            <w:div w:id="1705671273">
                              <w:marLeft w:val="0"/>
                              <w:marRight w:val="0"/>
                              <w:marTop w:val="0"/>
                              <w:marBottom w:val="0"/>
                              <w:divBdr>
                                <w:top w:val="none" w:sz="0" w:space="0" w:color="auto"/>
                                <w:left w:val="none" w:sz="0" w:space="0" w:color="auto"/>
                                <w:bottom w:val="none" w:sz="0" w:space="0" w:color="auto"/>
                                <w:right w:val="none" w:sz="0" w:space="0" w:color="auto"/>
                              </w:divBdr>
                              <w:divsChild>
                                <w:div w:id="623773078">
                                  <w:marLeft w:val="0"/>
                                  <w:marRight w:val="0"/>
                                  <w:marTop w:val="0"/>
                                  <w:marBottom w:val="0"/>
                                  <w:divBdr>
                                    <w:top w:val="none" w:sz="0" w:space="0" w:color="auto"/>
                                    <w:left w:val="none" w:sz="0" w:space="0" w:color="auto"/>
                                    <w:bottom w:val="none" w:sz="0" w:space="0" w:color="auto"/>
                                    <w:right w:val="none" w:sz="0" w:space="0" w:color="auto"/>
                                  </w:divBdr>
                                  <w:divsChild>
                                    <w:div w:id="258173527">
                                      <w:marLeft w:val="0"/>
                                      <w:marRight w:val="0"/>
                                      <w:marTop w:val="0"/>
                                      <w:marBottom w:val="0"/>
                                      <w:divBdr>
                                        <w:top w:val="none" w:sz="0" w:space="0" w:color="auto"/>
                                        <w:left w:val="none" w:sz="0" w:space="0" w:color="auto"/>
                                        <w:bottom w:val="none" w:sz="0" w:space="0" w:color="auto"/>
                                        <w:right w:val="none" w:sz="0" w:space="0" w:color="auto"/>
                                      </w:divBdr>
                                      <w:divsChild>
                                        <w:div w:id="1482385235">
                                          <w:marLeft w:val="0"/>
                                          <w:marRight w:val="0"/>
                                          <w:marTop w:val="0"/>
                                          <w:marBottom w:val="0"/>
                                          <w:divBdr>
                                            <w:top w:val="none" w:sz="0" w:space="0" w:color="auto"/>
                                            <w:left w:val="none" w:sz="0" w:space="0" w:color="auto"/>
                                            <w:bottom w:val="none" w:sz="0" w:space="0" w:color="auto"/>
                                            <w:right w:val="none" w:sz="0" w:space="0" w:color="auto"/>
                                          </w:divBdr>
                                          <w:divsChild>
                                            <w:div w:id="28454187">
                                              <w:marLeft w:val="0"/>
                                              <w:marRight w:val="0"/>
                                              <w:marTop w:val="0"/>
                                              <w:marBottom w:val="0"/>
                                              <w:divBdr>
                                                <w:top w:val="none" w:sz="0" w:space="0" w:color="auto"/>
                                                <w:left w:val="none" w:sz="0" w:space="0" w:color="auto"/>
                                                <w:bottom w:val="none" w:sz="0" w:space="0" w:color="auto"/>
                                                <w:right w:val="none" w:sz="0" w:space="0" w:color="auto"/>
                                              </w:divBdr>
                                              <w:divsChild>
                                                <w:div w:id="2001149507">
                                                  <w:marLeft w:val="0"/>
                                                  <w:marRight w:val="0"/>
                                                  <w:marTop w:val="0"/>
                                                  <w:marBottom w:val="0"/>
                                                  <w:divBdr>
                                                    <w:top w:val="none" w:sz="0" w:space="0" w:color="auto"/>
                                                    <w:left w:val="none" w:sz="0" w:space="0" w:color="auto"/>
                                                    <w:bottom w:val="none" w:sz="0" w:space="0" w:color="auto"/>
                                                    <w:right w:val="none" w:sz="0" w:space="0" w:color="auto"/>
                                                  </w:divBdr>
                                                  <w:divsChild>
                                                    <w:div w:id="18347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799395">
          <w:marLeft w:val="0"/>
          <w:marRight w:val="0"/>
          <w:marTop w:val="0"/>
          <w:marBottom w:val="0"/>
          <w:divBdr>
            <w:top w:val="none" w:sz="0" w:space="0" w:color="auto"/>
            <w:left w:val="none" w:sz="0" w:space="0" w:color="auto"/>
            <w:bottom w:val="none" w:sz="0" w:space="0" w:color="auto"/>
            <w:right w:val="none" w:sz="0" w:space="0" w:color="auto"/>
          </w:divBdr>
          <w:divsChild>
            <w:div w:id="992753170">
              <w:marLeft w:val="750"/>
              <w:marRight w:val="0"/>
              <w:marTop w:val="0"/>
              <w:marBottom w:val="0"/>
              <w:divBdr>
                <w:top w:val="none" w:sz="0" w:space="0" w:color="auto"/>
                <w:left w:val="none" w:sz="0" w:space="0" w:color="auto"/>
                <w:bottom w:val="none" w:sz="0" w:space="0" w:color="auto"/>
                <w:right w:val="none" w:sz="0" w:space="0" w:color="auto"/>
              </w:divBdr>
              <w:divsChild>
                <w:div w:id="1374189785">
                  <w:marLeft w:val="0"/>
                  <w:marRight w:val="0"/>
                  <w:marTop w:val="0"/>
                  <w:marBottom w:val="0"/>
                  <w:divBdr>
                    <w:top w:val="none" w:sz="0" w:space="0" w:color="auto"/>
                    <w:left w:val="none" w:sz="0" w:space="0" w:color="auto"/>
                    <w:bottom w:val="none" w:sz="0" w:space="0" w:color="auto"/>
                    <w:right w:val="none" w:sz="0" w:space="0" w:color="auto"/>
                  </w:divBdr>
                  <w:divsChild>
                    <w:div w:id="1789352468">
                      <w:marLeft w:val="0"/>
                      <w:marRight w:val="0"/>
                      <w:marTop w:val="0"/>
                      <w:marBottom w:val="0"/>
                      <w:divBdr>
                        <w:top w:val="none" w:sz="0" w:space="0" w:color="auto"/>
                        <w:left w:val="none" w:sz="0" w:space="0" w:color="auto"/>
                        <w:bottom w:val="none" w:sz="0" w:space="0" w:color="auto"/>
                        <w:right w:val="none" w:sz="0" w:space="0" w:color="auto"/>
                      </w:divBdr>
                      <w:divsChild>
                        <w:div w:id="1495612113">
                          <w:marLeft w:val="0"/>
                          <w:marRight w:val="0"/>
                          <w:marTop w:val="0"/>
                          <w:marBottom w:val="0"/>
                          <w:divBdr>
                            <w:top w:val="none" w:sz="0" w:space="0" w:color="auto"/>
                            <w:left w:val="none" w:sz="0" w:space="0" w:color="auto"/>
                            <w:bottom w:val="none" w:sz="0" w:space="0" w:color="auto"/>
                            <w:right w:val="none" w:sz="0" w:space="0" w:color="auto"/>
                          </w:divBdr>
                          <w:divsChild>
                            <w:div w:id="1377200838">
                              <w:marLeft w:val="0"/>
                              <w:marRight w:val="0"/>
                              <w:marTop w:val="0"/>
                              <w:marBottom w:val="0"/>
                              <w:divBdr>
                                <w:top w:val="none" w:sz="0" w:space="0" w:color="auto"/>
                                <w:left w:val="none" w:sz="0" w:space="0" w:color="auto"/>
                                <w:bottom w:val="none" w:sz="0" w:space="0" w:color="auto"/>
                                <w:right w:val="none" w:sz="0" w:space="0" w:color="auto"/>
                              </w:divBdr>
                              <w:divsChild>
                                <w:div w:id="364524049">
                                  <w:marLeft w:val="0"/>
                                  <w:marRight w:val="0"/>
                                  <w:marTop w:val="0"/>
                                  <w:marBottom w:val="0"/>
                                  <w:divBdr>
                                    <w:top w:val="none" w:sz="0" w:space="0" w:color="auto"/>
                                    <w:left w:val="none" w:sz="0" w:space="0" w:color="auto"/>
                                    <w:bottom w:val="none" w:sz="0" w:space="0" w:color="auto"/>
                                    <w:right w:val="none" w:sz="0" w:space="0" w:color="auto"/>
                                  </w:divBdr>
                                  <w:divsChild>
                                    <w:div w:id="1440836566">
                                      <w:marLeft w:val="0"/>
                                      <w:marRight w:val="0"/>
                                      <w:marTop w:val="0"/>
                                      <w:marBottom w:val="0"/>
                                      <w:divBdr>
                                        <w:top w:val="none" w:sz="0" w:space="0" w:color="auto"/>
                                        <w:left w:val="none" w:sz="0" w:space="0" w:color="auto"/>
                                        <w:bottom w:val="none" w:sz="0" w:space="0" w:color="auto"/>
                                        <w:right w:val="none" w:sz="0" w:space="0" w:color="auto"/>
                                      </w:divBdr>
                                      <w:divsChild>
                                        <w:div w:id="2115661243">
                                          <w:marLeft w:val="0"/>
                                          <w:marRight w:val="0"/>
                                          <w:marTop w:val="0"/>
                                          <w:marBottom w:val="0"/>
                                          <w:divBdr>
                                            <w:top w:val="none" w:sz="0" w:space="0" w:color="auto"/>
                                            <w:left w:val="none" w:sz="0" w:space="0" w:color="auto"/>
                                            <w:bottom w:val="none" w:sz="0" w:space="0" w:color="auto"/>
                                            <w:right w:val="none" w:sz="0" w:space="0" w:color="auto"/>
                                          </w:divBdr>
                                          <w:divsChild>
                                            <w:div w:id="1000502343">
                                              <w:marLeft w:val="0"/>
                                              <w:marRight w:val="0"/>
                                              <w:marTop w:val="0"/>
                                              <w:marBottom w:val="0"/>
                                              <w:divBdr>
                                                <w:top w:val="none" w:sz="0" w:space="0" w:color="auto"/>
                                                <w:left w:val="none" w:sz="0" w:space="0" w:color="auto"/>
                                                <w:bottom w:val="none" w:sz="0" w:space="0" w:color="auto"/>
                                                <w:right w:val="none" w:sz="0" w:space="0" w:color="auto"/>
                                              </w:divBdr>
                                              <w:divsChild>
                                                <w:div w:id="1654337177">
                                                  <w:marLeft w:val="0"/>
                                                  <w:marRight w:val="0"/>
                                                  <w:marTop w:val="0"/>
                                                  <w:marBottom w:val="0"/>
                                                  <w:divBdr>
                                                    <w:top w:val="none" w:sz="0" w:space="0" w:color="auto"/>
                                                    <w:left w:val="none" w:sz="0" w:space="0" w:color="auto"/>
                                                    <w:bottom w:val="none" w:sz="0" w:space="0" w:color="auto"/>
                                                    <w:right w:val="none" w:sz="0" w:space="0" w:color="auto"/>
                                                  </w:divBdr>
                                                  <w:divsChild>
                                                    <w:div w:id="176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0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956E1-0E12-44AE-A5BB-288C5858D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vpd</dc:creator>
  <cp:lastModifiedBy>vpd</cp:lastModifiedBy>
  <cp:revision>2</cp:revision>
  <dcterms:created xsi:type="dcterms:W3CDTF">2026-09-16T07:56:00Z</dcterms:created>
  <dcterms:modified xsi:type="dcterms:W3CDTF">2026-09-16T07:56:00Z</dcterms:modified>
</cp:coreProperties>
</file>