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A3793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84"/>
        </w:rPr>
      </w:pPr>
      <w:permStart w:id="0" w:edGrp="everyone"/>
      <w:permEnd w:id="0"/>
      <w:r>
        <w:rPr>
          <w:rFonts w:hint="default" w:ascii="Times New Roman" w:hAnsi="Times New Roman" w:eastAsia="宋体" w:cs="Times New Roman"/>
          <w:color w:val="auto"/>
          <w:sz w:val="84"/>
        </w:rPr>
        <w:t>测 试 报 告</w:t>
      </w:r>
    </w:p>
    <w:p w14:paraId="7972F81D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4AA55816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44311F08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32"/>
        </w:rPr>
      </w:pPr>
    </w:p>
    <w:tbl>
      <w:tblPr>
        <w:tblStyle w:val="18"/>
        <w:tblW w:w="79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5789"/>
      </w:tblGrid>
      <w:tr w14:paraId="51C53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159" w:type="dxa"/>
            <w:vAlign w:val="center"/>
          </w:tcPr>
          <w:p w14:paraId="2B8043F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32"/>
              </w:rPr>
              <w:t>报 告 编 号</w:t>
            </w:r>
          </w:p>
        </w:tc>
        <w:tc>
          <w:tcPr>
            <w:tcW w:w="5789" w:type="dxa"/>
            <w:tcBorders>
              <w:bottom w:val="single" w:color="auto" w:sz="4" w:space="0"/>
            </w:tcBorders>
            <w:vAlign w:val="center"/>
          </w:tcPr>
          <w:p w14:paraId="72BCD85C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{{exp_id}}</w:t>
            </w:r>
          </w:p>
        </w:tc>
      </w:tr>
      <w:tr w14:paraId="29D10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159" w:type="dxa"/>
            <w:vAlign w:val="center"/>
          </w:tcPr>
          <w:p w14:paraId="169BD28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32"/>
              </w:rPr>
              <w:t>委 托 单 位</w:t>
            </w:r>
          </w:p>
        </w:tc>
        <w:tc>
          <w:tcPr>
            <w:tcW w:w="5789" w:type="dxa"/>
            <w:tcBorders>
              <w:bottom w:val="single" w:color="auto" w:sz="4" w:space="0"/>
            </w:tcBorders>
            <w:vAlign w:val="center"/>
          </w:tcPr>
          <w:p w14:paraId="72E72DB2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  <w:szCs w:val="32"/>
              </w:rPr>
            </w:pP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{{ex</w:t>
            </w:r>
            <w:bookmarkStart w:id="18" w:name="_GoBack"/>
            <w:bookmarkEnd w:id="18"/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p_client}}</w:t>
            </w:r>
          </w:p>
        </w:tc>
      </w:tr>
      <w:tr w14:paraId="64BA8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159" w:type="dxa"/>
            <w:vAlign w:val="center"/>
          </w:tcPr>
          <w:p w14:paraId="52A729B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32"/>
              </w:rPr>
              <w:t>样 品 名 称</w:t>
            </w:r>
          </w:p>
        </w:tc>
        <w:tc>
          <w:tcPr>
            <w:tcW w:w="578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219C3D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  <w:szCs w:val="32"/>
              </w:rPr>
            </w:pP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{{sample_name}}</w:t>
            </w:r>
          </w:p>
        </w:tc>
      </w:tr>
      <w:tr w14:paraId="198E2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159" w:type="dxa"/>
            <w:vAlign w:val="center"/>
          </w:tcPr>
          <w:p w14:paraId="6413969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32"/>
              </w:rPr>
              <w:t>检 测 项 目</w:t>
            </w:r>
          </w:p>
        </w:tc>
        <w:tc>
          <w:tcPr>
            <w:tcW w:w="578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846E73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{{exp_project}}</w:t>
            </w:r>
          </w:p>
        </w:tc>
      </w:tr>
    </w:tbl>
    <w:p w14:paraId="7D2C125B">
      <w:pPr>
        <w:spacing w:line="480" w:lineRule="auto"/>
        <w:ind w:firstLine="2240" w:firstLineChars="700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1EC920FA">
      <w:pPr>
        <w:spacing w:line="480" w:lineRule="auto"/>
        <w:ind w:firstLine="2240" w:firstLineChars="700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77179747">
      <w:pPr>
        <w:spacing w:line="480" w:lineRule="auto"/>
        <w:rPr>
          <w:rFonts w:hint="default" w:ascii="Times New Roman" w:hAnsi="Times New Roman" w:eastAsia="宋体" w:cs="Times New Roman"/>
          <w:color w:val="auto"/>
          <w:sz w:val="32"/>
        </w:rPr>
      </w:pPr>
      <w:bookmarkStart w:id="0" w:name="_Toc14315_WPSOffice_Type3"/>
      <w:bookmarkStart w:id="1" w:name="_Toc31775_WPSOffice_Level1"/>
    </w:p>
    <w:p w14:paraId="5F137E8B">
      <w:pPr>
        <w:spacing w:line="480" w:lineRule="auto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09EA8F2A">
      <w:pPr>
        <w:spacing w:line="480" w:lineRule="auto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0682EA9F">
      <w:pPr>
        <w:tabs>
          <w:tab w:val="left" w:pos="3332"/>
        </w:tabs>
        <w:rPr>
          <w:rFonts w:hint="default" w:ascii="Times New Roman" w:hAnsi="Times New Roman" w:eastAsia="宋体" w:cs="Times New Roman"/>
          <w:color w:val="auto"/>
          <w:sz w:val="32"/>
        </w:rPr>
      </w:pPr>
    </w:p>
    <w:p w14:paraId="676F7741">
      <w:pPr>
        <w:pBdr>
          <w:top w:val="single" w:color="auto" w:sz="4" w:space="1"/>
        </w:pBdr>
        <w:rPr>
          <w:rFonts w:hint="default" w:ascii="Times New Roman" w:hAnsi="Times New Roman" w:eastAsia="宋体" w:cs="Times New Roman"/>
          <w:color w:val="auto"/>
          <w:szCs w:val="21"/>
        </w:rPr>
      </w:pPr>
    </w:p>
    <w:bookmarkEnd w:id="0"/>
    <w:p w14:paraId="19D6ED28">
      <w:pPr>
        <w:pStyle w:val="31"/>
        <w:spacing w:before="0" w:line="360" w:lineRule="auto"/>
        <w:rPr>
          <w:rFonts w:hint="default" w:ascii="Times New Roman" w:hAnsi="Times New Roman" w:eastAsia="宋体" w:cs="Times New Roman"/>
          <w:color w:val="auto"/>
        </w:rPr>
      </w:pPr>
    </w:p>
    <w:p w14:paraId="56FEBEBC">
      <w:pPr>
        <w:rPr>
          <w:rFonts w:hint="default" w:ascii="Times New Roman" w:hAnsi="Times New Roman" w:eastAsia="宋体" w:cs="Times New Roman"/>
          <w:color w:val="auto"/>
        </w:rPr>
      </w:pPr>
    </w:p>
    <w:p w14:paraId="3877CE8F">
      <w:pPr>
        <w:rPr>
          <w:rFonts w:hint="default" w:ascii="Times New Roman" w:hAnsi="Times New Roman" w:eastAsia="宋体" w:cs="Times New Roman"/>
          <w:color w:val="auto"/>
        </w:rPr>
      </w:pPr>
    </w:p>
    <w:p w14:paraId="2B0565EE">
      <w:pPr>
        <w:pStyle w:val="31"/>
        <w:spacing w:before="0" w:line="360" w:lineRule="auto"/>
        <w:rPr>
          <w:rFonts w:hint="default" w:ascii="Times New Roman" w:hAnsi="Times New Roman" w:eastAsia="宋体" w:cs="Times New Roman"/>
          <w:color w:val="auto"/>
        </w:rPr>
      </w:pPr>
    </w:p>
    <w:p w14:paraId="604E6120">
      <w:pPr>
        <w:pStyle w:val="31"/>
        <w:spacing w:before="0" w:line="36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测  试  报  告</w:t>
      </w:r>
    </w:p>
    <w:p w14:paraId="39F0FBF1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32"/>
          <w:szCs w:val="32"/>
        </w:rPr>
        <w:t>Test Report</w:t>
      </w:r>
    </w:p>
    <w:p w14:paraId="6CFE14EE">
      <w:pPr>
        <w:wordWrap w:val="0"/>
        <w:spacing w:line="480" w:lineRule="auto"/>
        <w:jc w:val="right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报告编号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Report No.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202508180007</w:t>
      </w:r>
    </w:p>
    <w:tbl>
      <w:tblPr>
        <w:tblStyle w:val="18"/>
        <w:tblW w:w="9395" w:type="dxa"/>
        <w:tblInd w:w="-5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316"/>
        <w:gridCol w:w="2725"/>
        <w:gridCol w:w="2650"/>
      </w:tblGrid>
      <w:tr w14:paraId="65C4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6A75DA2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样品名称</w:t>
            </w:r>
          </w:p>
          <w:p w14:paraId="463E24F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Sample Name</w:t>
            </w:r>
          </w:p>
        </w:tc>
        <w:tc>
          <w:tcPr>
            <w:tcW w:w="2316" w:type="dxa"/>
            <w:vAlign w:val="center"/>
          </w:tcPr>
          <w:p w14:paraId="41605FB0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{{sample_name}}</w:t>
            </w:r>
          </w:p>
        </w:tc>
        <w:tc>
          <w:tcPr>
            <w:tcW w:w="2725" w:type="dxa"/>
            <w:vAlign w:val="center"/>
          </w:tcPr>
          <w:p w14:paraId="21A6474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样品编号</w:t>
            </w:r>
          </w:p>
          <w:p w14:paraId="03085A9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Sample number</w:t>
            </w:r>
          </w:p>
        </w:tc>
        <w:tc>
          <w:tcPr>
            <w:tcW w:w="2650" w:type="dxa"/>
            <w:vAlign w:val="center"/>
          </w:tcPr>
          <w:p w14:paraId="1F9D073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{{sample_id}}</w:t>
            </w:r>
          </w:p>
        </w:tc>
      </w:tr>
      <w:tr w14:paraId="69779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2D90F9A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样品规格</w:t>
            </w:r>
          </w:p>
          <w:p w14:paraId="2DC65DD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Specifications</w:t>
            </w:r>
          </w:p>
        </w:tc>
        <w:tc>
          <w:tcPr>
            <w:tcW w:w="2316" w:type="dxa"/>
            <w:vAlign w:val="center"/>
          </w:tcPr>
          <w:p w14:paraId="2E0A3F8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2725" w:type="dxa"/>
            <w:vAlign w:val="center"/>
          </w:tcPr>
          <w:p w14:paraId="5A3493C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样品数量</w:t>
            </w:r>
          </w:p>
          <w:p w14:paraId="2E173DA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Quantity Received</w:t>
            </w:r>
          </w:p>
        </w:tc>
        <w:tc>
          <w:tcPr>
            <w:tcW w:w="2650" w:type="dxa"/>
            <w:vAlign w:val="center"/>
          </w:tcPr>
          <w:p w14:paraId="2E7BD3ED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{{sample_num}}</w:t>
            </w:r>
          </w:p>
        </w:tc>
      </w:tr>
      <w:tr w14:paraId="1B6E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2C34531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样品状态</w:t>
            </w:r>
          </w:p>
          <w:p w14:paraId="6E64498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Sample State</w:t>
            </w:r>
          </w:p>
        </w:tc>
        <w:tc>
          <w:tcPr>
            <w:tcW w:w="2316" w:type="dxa"/>
            <w:vAlign w:val="center"/>
          </w:tcPr>
          <w:p w14:paraId="03A0D68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{{sample_status}}</w:t>
            </w:r>
          </w:p>
        </w:tc>
        <w:tc>
          <w:tcPr>
            <w:tcW w:w="2725" w:type="dxa"/>
            <w:vAlign w:val="center"/>
          </w:tcPr>
          <w:p w14:paraId="171EEE1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生产日期/限用日期</w:t>
            </w:r>
          </w:p>
          <w:p w14:paraId="18A01A9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Producing Date/Expiry Date</w:t>
            </w:r>
          </w:p>
        </w:tc>
        <w:tc>
          <w:tcPr>
            <w:tcW w:w="2650" w:type="dxa"/>
            <w:vAlign w:val="center"/>
          </w:tcPr>
          <w:p w14:paraId="51288B2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</w:t>
            </w:r>
          </w:p>
        </w:tc>
      </w:tr>
      <w:tr w14:paraId="1FB4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7E6540F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  <w:p w14:paraId="0D7B031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Client</w:t>
            </w:r>
          </w:p>
        </w:tc>
        <w:tc>
          <w:tcPr>
            <w:tcW w:w="2316" w:type="dxa"/>
            <w:vAlign w:val="center"/>
          </w:tcPr>
          <w:p w14:paraId="68FB455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{{exp_client}}</w:t>
            </w:r>
          </w:p>
        </w:tc>
        <w:tc>
          <w:tcPr>
            <w:tcW w:w="2725" w:type="dxa"/>
            <w:vAlign w:val="center"/>
          </w:tcPr>
          <w:p w14:paraId="0AA0504F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样品批号</w:t>
            </w:r>
          </w:p>
          <w:p w14:paraId="4335AC8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Batch No.</w:t>
            </w:r>
          </w:p>
        </w:tc>
        <w:tc>
          <w:tcPr>
            <w:tcW w:w="2650" w:type="dxa"/>
            <w:vAlign w:val="center"/>
          </w:tcPr>
          <w:p w14:paraId="7D28C25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</w:t>
            </w:r>
          </w:p>
        </w:tc>
      </w:tr>
      <w:tr w14:paraId="6454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5DCC284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生产单位</w:t>
            </w:r>
          </w:p>
          <w:p w14:paraId="7C33259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Manufacturer</w:t>
            </w:r>
          </w:p>
        </w:tc>
        <w:tc>
          <w:tcPr>
            <w:tcW w:w="2316" w:type="dxa"/>
            <w:vAlign w:val="center"/>
          </w:tcPr>
          <w:p w14:paraId="5135988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</w:t>
            </w:r>
          </w:p>
        </w:tc>
        <w:tc>
          <w:tcPr>
            <w:tcW w:w="2725" w:type="dxa"/>
            <w:vAlign w:val="center"/>
          </w:tcPr>
          <w:p w14:paraId="10292CF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测试类别</w:t>
            </w:r>
          </w:p>
          <w:p w14:paraId="16AEC2D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Type</w:t>
            </w:r>
          </w:p>
        </w:tc>
        <w:tc>
          <w:tcPr>
            <w:tcW w:w="2650" w:type="dxa"/>
            <w:vAlign w:val="center"/>
          </w:tcPr>
          <w:p w14:paraId="49768EE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抗氧化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功效评价</w:t>
            </w:r>
          </w:p>
        </w:tc>
      </w:tr>
      <w:tr w14:paraId="2A4C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25949E0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收样日期</w:t>
            </w:r>
          </w:p>
          <w:p w14:paraId="517EC41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Received Date</w:t>
            </w:r>
          </w:p>
        </w:tc>
        <w:tc>
          <w:tcPr>
            <w:tcW w:w="2316" w:type="dxa"/>
            <w:vAlign w:val="center"/>
          </w:tcPr>
          <w:p w14:paraId="0735688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{{sample_date}}</w:t>
            </w:r>
          </w:p>
        </w:tc>
        <w:tc>
          <w:tcPr>
            <w:tcW w:w="2725" w:type="dxa"/>
            <w:vAlign w:val="center"/>
          </w:tcPr>
          <w:p w14:paraId="26F778B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测试日期</w:t>
            </w:r>
          </w:p>
          <w:p w14:paraId="7EDE68A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Date</w:t>
            </w:r>
          </w:p>
        </w:tc>
        <w:tc>
          <w:tcPr>
            <w:tcW w:w="2650" w:type="dxa"/>
            <w:vAlign w:val="center"/>
          </w:tcPr>
          <w:p w14:paraId="3562CC8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{{test_date}}</w:t>
            </w:r>
          </w:p>
        </w:tc>
      </w:tr>
      <w:tr w14:paraId="28DF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704" w:type="dxa"/>
            <w:vAlign w:val="center"/>
          </w:tcPr>
          <w:p w14:paraId="7DB136D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测试项目</w:t>
            </w:r>
          </w:p>
          <w:p w14:paraId="1292776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Items</w:t>
            </w:r>
          </w:p>
        </w:tc>
        <w:tc>
          <w:tcPr>
            <w:tcW w:w="7691" w:type="dxa"/>
            <w:gridSpan w:val="3"/>
            <w:vAlign w:val="center"/>
          </w:tcPr>
          <w:p w14:paraId="17FB906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抗氧化</w:t>
            </w:r>
          </w:p>
        </w:tc>
      </w:tr>
      <w:tr w14:paraId="3DE83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</w:trPr>
        <w:tc>
          <w:tcPr>
            <w:tcW w:w="1704" w:type="dxa"/>
            <w:vAlign w:val="center"/>
          </w:tcPr>
          <w:p w14:paraId="6B37D2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方法来源</w:t>
            </w:r>
          </w:p>
          <w:p w14:paraId="7E1B21B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Methods</w:t>
            </w:r>
          </w:p>
        </w:tc>
        <w:tc>
          <w:tcPr>
            <w:tcW w:w="7691" w:type="dxa"/>
            <w:gridSpan w:val="3"/>
            <w:vAlign w:val="center"/>
          </w:tcPr>
          <w:p w14:paraId="71EA205B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《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</w:rPr>
              <w:t>The roles of NF-κB and ROS in regulation of pro-inflammatory mediators of inflammation induction in LPS-stimulated zebrafish embryos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》</w:t>
            </w:r>
          </w:p>
        </w:tc>
      </w:tr>
      <w:tr w14:paraId="3CB1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704" w:type="dxa"/>
            <w:vAlign w:val="center"/>
          </w:tcPr>
          <w:p w14:paraId="10470BA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测试结论</w:t>
            </w:r>
          </w:p>
          <w:p w14:paraId="10971C2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Conclusion</w:t>
            </w:r>
          </w:p>
        </w:tc>
        <w:tc>
          <w:tcPr>
            <w:tcW w:w="7691" w:type="dxa"/>
            <w:gridSpan w:val="3"/>
            <w:vAlign w:val="center"/>
          </w:tcPr>
          <w:p w14:paraId="784BA133">
            <w:pPr>
              <w:widowControl w:val="0"/>
              <w:spacing w:line="360" w:lineRule="auto"/>
              <w:jc w:val="both"/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{{conclusion}}</w:t>
            </w:r>
          </w:p>
          <w:p w14:paraId="67684F05">
            <w:pPr>
              <w:widowControl w:val="0"/>
              <w:spacing w:line="360" w:lineRule="auto"/>
              <w:jc w:val="both"/>
              <w:rPr>
                <w:rFonts w:hint="default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 xml:space="preserve">                                                         </w:t>
            </w: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{{test_date}}</w:t>
            </w:r>
          </w:p>
          <w:p w14:paraId="32F6AF59">
            <w:pPr>
              <w:widowControl w:val="0"/>
              <w:spacing w:line="360" w:lineRule="auto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复印报告未盖红</w:t>
            </w:r>
            <w:r>
              <w:rPr>
                <w:rFonts w:hint="eastAsia" w:cs="Times New Roman"/>
                <w:color w:val="auto"/>
                <w:sz w:val="21"/>
                <w:szCs w:val="21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检验检测专用章</w:t>
            </w:r>
            <w:r>
              <w:rPr>
                <w:rFonts w:hint="eastAsia" w:cs="Times New Roman"/>
                <w:color w:val="auto"/>
                <w:sz w:val="21"/>
                <w:szCs w:val="21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无效</w:t>
            </w:r>
          </w:p>
        </w:tc>
      </w:tr>
      <w:tr w14:paraId="6521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704" w:type="dxa"/>
            <w:vAlign w:val="center"/>
          </w:tcPr>
          <w:p w14:paraId="0B45B8E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备注</w:t>
            </w:r>
          </w:p>
          <w:p w14:paraId="0CD317DD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Note</w:t>
            </w:r>
          </w:p>
        </w:tc>
        <w:tc>
          <w:tcPr>
            <w:tcW w:w="7691" w:type="dxa"/>
            <w:gridSpan w:val="3"/>
            <w:vAlign w:val="center"/>
          </w:tcPr>
          <w:p w14:paraId="194737A1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测试依据为本机构实验室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参考学术文献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自制方法，本检测报告仅对接收样品的测</w:t>
            </w:r>
          </w:p>
          <w:p w14:paraId="5C2DD3C2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试结果负责。</w:t>
            </w:r>
          </w:p>
        </w:tc>
      </w:tr>
      <w:bookmarkEnd w:id="1"/>
    </w:tbl>
    <w:p w14:paraId="09212E5F">
      <w:pPr>
        <w:rPr>
          <w:rFonts w:hint="default" w:ascii="Times New Roman" w:hAnsi="Times New Roman" w:eastAsia="宋体" w:cs="Times New Roman"/>
          <w:color w:val="auto"/>
          <w:sz w:val="36"/>
          <w:szCs w:val="36"/>
        </w:rPr>
        <w:sectPr>
          <w:headerReference r:id="rId5" w:type="first"/>
          <w:headerReference r:id="rId3" w:type="default"/>
          <w:headerReference r:id="rId4" w:type="even"/>
          <w:pgSz w:w="11906" w:h="16838"/>
          <w:pgMar w:top="1440" w:right="1800" w:bottom="1440" w:left="1800" w:header="567" w:footer="992" w:gutter="0"/>
          <w:pgNumType w:start="1"/>
          <w:cols w:space="425" w:num="1"/>
          <w:docGrid w:type="lines" w:linePitch="312" w:charSpace="0"/>
        </w:sectPr>
      </w:pPr>
    </w:p>
    <w:p w14:paraId="696C4B66">
      <w:pPr>
        <w:spacing w:line="480" w:lineRule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bookmarkStart w:id="2" w:name="_Toc5176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1 概述</w:t>
      </w:r>
      <w:bookmarkEnd w:id="2"/>
      <w:bookmarkStart w:id="3" w:name="_Toc14315_WPSOffice_Level1"/>
    </w:p>
    <w:p w14:paraId="74DF5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outlineLvl w:val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bookmarkStart w:id="4" w:name="_Toc9887"/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氧化应激是指体内氧化与抗氧化系统失衡的一种状态，主要由过量产生的活性氧（reactive oxygen species, ROS）引起，从而导致组织损伤。当细胞遭受脂多糖（lipopolysaccharides, LPS）等外源刺激时，会诱导产生大量ROS，导致自由基聚集；自由基的过度积累可直接损伤DNA、蛋白质和细胞器，促进细胞凋亡，并启动炎症介质的释放，进而引发多种疾病。斑马鱼具有生长速度快、养殖成本低等优点，且在免疫系统方面与哺乳动物存在诸多相似之处，因此常被用作体内氧化应激研究的模式生物。</w:t>
      </w:r>
    </w:p>
    <w:p w14:paraId="63855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outlineLvl w:val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本实验以斑马鱼为模型生物，采用脂多糖</w:t>
      </w:r>
      <w:r>
        <w:rPr>
          <w:rFonts w:hint="eastAsia" w:cs="Times New Roman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LPS</w:t>
      </w:r>
      <w:r>
        <w:rPr>
          <w:rFonts w:hint="eastAsia" w:cs="Times New Roman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诱导建立斑马鱼氧化应激模型，旨在评价受试物的抗氧化功效。</w:t>
      </w:r>
    </w:p>
    <w:p w14:paraId="5434ADAF">
      <w:pPr>
        <w:spacing w:line="480" w:lineRule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 xml:space="preserve">2 </w:t>
      </w:r>
      <w:bookmarkEnd w:id="3"/>
      <w:bookmarkEnd w:id="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测试系统</w:t>
      </w:r>
    </w:p>
    <w:p w14:paraId="4013C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outlineLvl w:val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bookmarkStart w:id="5" w:name="_Toc356"/>
      <w:bookmarkStart w:id="6" w:name="_Toc8778_WPSOffice_Level2"/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本次测试所用斑马鱼为野生型AB系斑马鱼，引种生产许可证号SCXK（浙）2022-0003，按照CMA体系繁殖（证号202419017378）广东芯选检验检测有限公司扩繁。</w:t>
      </w:r>
    </w:p>
    <w:p w14:paraId="56F9444F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 xml:space="preserve">3 </w:t>
      </w:r>
      <w:r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  <w:lang w:val="en-US" w:eastAsia="zh-CN"/>
        </w:rPr>
        <w:t>实验试剂与仪器</w:t>
      </w:r>
    </w:p>
    <w:p w14:paraId="32C30993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表1</w:t>
      </w:r>
      <w:r>
        <w:rPr>
          <w:rFonts w:hint="default" w:ascii="Times New Roman" w:hAnsi="Times New Roman" w:cs="Times New Roman"/>
          <w:b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仪器</w:t>
      </w:r>
    </w:p>
    <w:tbl>
      <w:tblPr>
        <w:tblStyle w:val="18"/>
        <w:tblW w:w="0" w:type="auto"/>
        <w:tblInd w:w="579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2241"/>
        <w:gridCol w:w="3211"/>
      </w:tblGrid>
      <w:tr w14:paraId="3A4C2D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Align w:val="top"/>
          </w:tcPr>
          <w:p w14:paraId="699FFE7F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eastAsia="zh-CN"/>
              </w:rPr>
              <w:t>仪器</w:t>
            </w:r>
          </w:p>
        </w:tc>
        <w:tc>
          <w:tcPr>
            <w:tcW w:w="2241" w:type="dxa"/>
            <w:vAlign w:val="top"/>
          </w:tcPr>
          <w:p w14:paraId="382C1503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型号</w:t>
            </w:r>
          </w:p>
        </w:tc>
        <w:tc>
          <w:tcPr>
            <w:tcW w:w="3211" w:type="dxa"/>
            <w:vAlign w:val="top"/>
          </w:tcPr>
          <w:p w14:paraId="1FF77EA8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eastAsia="zh-CN"/>
              </w:rPr>
              <w:t>厂家</w:t>
            </w:r>
          </w:p>
        </w:tc>
      </w:tr>
      <w:tr w14:paraId="213928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tcBorders>
              <w:bottom w:val="nil"/>
            </w:tcBorders>
            <w:shd w:val="clear" w:color="auto" w:fill="FFFFFF"/>
            <w:vAlign w:val="center"/>
          </w:tcPr>
          <w:p w14:paraId="2D0A8297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独立式五层双排斑马鱼养殖单元</w:t>
            </w:r>
          </w:p>
        </w:tc>
        <w:tc>
          <w:tcPr>
            <w:tcW w:w="2241" w:type="dxa"/>
            <w:tcBorders>
              <w:bottom w:val="nil"/>
            </w:tcBorders>
            <w:shd w:val="clear" w:color="auto" w:fill="FFFFFF"/>
            <w:vAlign w:val="center"/>
          </w:tcPr>
          <w:p w14:paraId="197E85F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Z-A-D5</w:t>
            </w:r>
          </w:p>
        </w:tc>
        <w:tc>
          <w:tcPr>
            <w:tcW w:w="3211" w:type="dxa"/>
            <w:tcBorders>
              <w:bottom w:val="nil"/>
            </w:tcBorders>
            <w:shd w:val="clear" w:color="auto" w:fill="FFFFFF"/>
            <w:vAlign w:val="center"/>
          </w:tcPr>
          <w:p w14:paraId="1B5ACA6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上海海圣生物实验设备有限公司</w:t>
            </w:r>
          </w:p>
        </w:tc>
      </w:tr>
      <w:tr w14:paraId="41B755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8296DB0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生化培养箱</w:t>
            </w:r>
          </w:p>
        </w:tc>
        <w:tc>
          <w:tcPr>
            <w:tcW w:w="224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B12E5B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ZXSD-B1090</w:t>
            </w:r>
          </w:p>
        </w:tc>
        <w:tc>
          <w:tcPr>
            <w:tcW w:w="321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5473C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</w:rPr>
              <w:t>上海智城分析仪器制造有限公司</w:t>
            </w:r>
          </w:p>
        </w:tc>
      </w:tr>
      <w:tr w14:paraId="768DF8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tcBorders>
              <w:top w:val="nil"/>
            </w:tcBorders>
            <w:shd w:val="clear" w:color="auto" w:fill="auto"/>
            <w:vAlign w:val="center"/>
          </w:tcPr>
          <w:p w14:paraId="4612707A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倒置荧光显微镜</w:t>
            </w:r>
          </w:p>
        </w:tc>
        <w:tc>
          <w:tcPr>
            <w:tcW w:w="2241" w:type="dxa"/>
            <w:tcBorders>
              <w:top w:val="nil"/>
            </w:tcBorders>
            <w:shd w:val="clear" w:color="auto" w:fill="auto"/>
            <w:vAlign w:val="center"/>
          </w:tcPr>
          <w:p w14:paraId="636CAB41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NIB950-FL</w:t>
            </w:r>
          </w:p>
        </w:tc>
        <w:tc>
          <w:tcPr>
            <w:tcW w:w="3211" w:type="dxa"/>
            <w:tcBorders>
              <w:top w:val="nil"/>
            </w:tcBorders>
            <w:shd w:val="clear" w:color="auto" w:fill="auto"/>
            <w:vAlign w:val="center"/>
          </w:tcPr>
          <w:p w14:paraId="299EE19D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1"/>
                <w:szCs w:val="21"/>
              </w:rPr>
              <w:t>广州市明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慧科技有限公司</w:t>
            </w:r>
          </w:p>
        </w:tc>
      </w:tr>
    </w:tbl>
    <w:p w14:paraId="13F942A7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</w:p>
    <w:p w14:paraId="51FF04B2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表</w:t>
      </w:r>
      <w:r>
        <w:rPr>
          <w:rFonts w:hint="eastAsia" w:cs="Times New Roman"/>
          <w:b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实验</w:t>
      </w:r>
      <w:r>
        <w:rPr>
          <w:rFonts w:hint="eastAsia" w:cs="Times New Roman"/>
          <w:b w:val="0"/>
          <w:bCs/>
          <w:color w:val="auto"/>
          <w:sz w:val="21"/>
          <w:szCs w:val="21"/>
          <w:lang w:val="en-US" w:eastAsia="zh-CN"/>
        </w:rPr>
        <w:t>试剂</w:t>
      </w:r>
    </w:p>
    <w:tbl>
      <w:tblPr>
        <w:tblStyle w:val="18"/>
        <w:tblW w:w="0" w:type="auto"/>
        <w:tblInd w:w="579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2"/>
        <w:gridCol w:w="1853"/>
        <w:gridCol w:w="3008"/>
      </w:tblGrid>
      <w:tr w14:paraId="45DA41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vAlign w:val="center"/>
          </w:tcPr>
          <w:p w14:paraId="6D5A2BC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4"/>
                <w:szCs w:val="24"/>
                <w:lang w:val="en-US" w:eastAsia="zh-CN"/>
              </w:rPr>
              <w:t>试剂</w:t>
            </w:r>
          </w:p>
        </w:tc>
        <w:tc>
          <w:tcPr>
            <w:tcW w:w="1853" w:type="dxa"/>
            <w:vAlign w:val="center"/>
          </w:tcPr>
          <w:p w14:paraId="4B17C2F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4"/>
                <w:szCs w:val="24"/>
                <w:lang w:eastAsia="zh-CN"/>
              </w:rPr>
              <w:t>货号</w:t>
            </w:r>
          </w:p>
        </w:tc>
        <w:tc>
          <w:tcPr>
            <w:tcW w:w="3008" w:type="dxa"/>
            <w:vAlign w:val="center"/>
          </w:tcPr>
          <w:p w14:paraId="6AD78B3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4"/>
                <w:szCs w:val="24"/>
                <w:lang w:eastAsia="zh-CN"/>
              </w:rPr>
              <w:t>厂家</w:t>
            </w:r>
          </w:p>
        </w:tc>
      </w:tr>
      <w:tr w14:paraId="7F1719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bottom w:val="nil"/>
            </w:tcBorders>
            <w:shd w:val="clear" w:color="auto" w:fill="FFFFFF"/>
            <w:vAlign w:val="center"/>
          </w:tcPr>
          <w:p w14:paraId="69C5C7F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氯化钠</w:t>
            </w:r>
          </w:p>
        </w:tc>
        <w:tc>
          <w:tcPr>
            <w:tcW w:w="1853" w:type="dxa"/>
            <w:tcBorders>
              <w:bottom w:val="nil"/>
            </w:tcBorders>
            <w:shd w:val="clear" w:color="auto" w:fill="FFFFFF"/>
            <w:vAlign w:val="center"/>
          </w:tcPr>
          <w:p w14:paraId="37B5D9C2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S24119-500g</w:t>
            </w:r>
          </w:p>
        </w:tc>
        <w:tc>
          <w:tcPr>
            <w:tcW w:w="3008" w:type="dxa"/>
            <w:tcBorders>
              <w:bottom w:val="nil"/>
            </w:tcBorders>
            <w:shd w:val="clear" w:color="auto" w:fill="FFFFFF"/>
            <w:vAlign w:val="center"/>
          </w:tcPr>
          <w:p w14:paraId="213AFA28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上海源叶生物科技有限公司</w:t>
            </w:r>
          </w:p>
        </w:tc>
      </w:tr>
      <w:tr w14:paraId="0D1628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4B5219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氯化钾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E40CF2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P816348-500g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942729F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上海麦克林生化科技有限公司</w:t>
            </w:r>
          </w:p>
        </w:tc>
      </w:tr>
      <w:tr w14:paraId="1EE1D5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A559EEB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氯化钙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BC3BA4E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S24110-500g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BE0A9BF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上海源叶生物科技有限公司</w:t>
            </w:r>
          </w:p>
        </w:tc>
      </w:tr>
      <w:tr w14:paraId="7B426B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B78356D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硫酸镁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01C9C18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S24253-500g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FD1B73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上海源叶生物科技有限公司</w:t>
            </w:r>
          </w:p>
        </w:tc>
      </w:tr>
      <w:tr w14:paraId="22EC25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B063E34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N-乙酰-L-半胱氨（NAC）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554CF72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S20137-25g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70D3E0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上海源叶生物科技有限公司</w:t>
            </w:r>
          </w:p>
        </w:tc>
      </w:tr>
      <w:tr w14:paraId="2C39B7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25FB2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脂多糖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LPS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215471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SMB00610-1MG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AC0317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Sigma</w:t>
            </w:r>
          </w:p>
        </w:tc>
      </w:tr>
      <w:tr w14:paraId="65D224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</w:tcBorders>
            <w:shd w:val="clear" w:color="auto" w:fill="auto"/>
            <w:vAlign w:val="center"/>
          </w:tcPr>
          <w:p w14:paraId="72D9FF9A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DCFH-DA活性氧ROS荧光探针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（2'，7'-二氯荧光素二乙酸酯）</w:t>
            </w:r>
          </w:p>
        </w:tc>
        <w:tc>
          <w:tcPr>
            <w:tcW w:w="1853" w:type="dxa"/>
            <w:tcBorders>
              <w:top w:val="nil"/>
            </w:tcBorders>
            <w:shd w:val="clear" w:color="auto" w:fill="auto"/>
            <w:vAlign w:val="center"/>
          </w:tcPr>
          <w:p w14:paraId="38A89CA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4091-99-0</w:t>
            </w:r>
          </w:p>
        </w:tc>
        <w:tc>
          <w:tcPr>
            <w:tcW w:w="3008" w:type="dxa"/>
            <w:tcBorders>
              <w:top w:val="nil"/>
            </w:tcBorders>
            <w:shd w:val="clear" w:color="auto" w:fill="auto"/>
            <w:vAlign w:val="center"/>
          </w:tcPr>
          <w:p w14:paraId="615963E7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北京索莱宝科技有限公司</w:t>
            </w:r>
          </w:p>
        </w:tc>
      </w:tr>
      <w:bookmarkEnd w:id="5"/>
      <w:bookmarkEnd w:id="6"/>
    </w:tbl>
    <w:p w14:paraId="5B015B7C">
      <w:pPr>
        <w:spacing w:line="480" w:lineRule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bookmarkStart w:id="7" w:name="_Toc23823"/>
      <w:bookmarkStart w:id="8" w:name="_Toc8778_WPSOffice_Level1"/>
      <w:r>
        <w:rPr>
          <w:rFonts w:hint="eastAsia" w:cs="Times New Roman"/>
          <w:b/>
          <w:color w:val="auto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 xml:space="preserve"> 供试品信息</w:t>
      </w:r>
      <w:bookmarkEnd w:id="7"/>
      <w:bookmarkEnd w:id="8"/>
    </w:p>
    <w:p w14:paraId="5E1F9C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本次检测，共计</w:t>
      </w:r>
      <w:r>
        <w:rPr>
          <w:rFonts w:hint="eastAsia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{{sample_num}}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个供试品，信息详见</w:t>
      </w: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表</w:t>
      </w:r>
      <w:r>
        <w:rPr>
          <w:rFonts w:hint="eastAsia" w:cs="Times New Roman"/>
          <w:b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。</w:t>
      </w:r>
    </w:p>
    <w:p w14:paraId="7DC7CA1C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Cs w:val="21"/>
        </w:rPr>
        <w:t>表</w:t>
      </w:r>
      <w:r>
        <w:rPr>
          <w:rFonts w:hint="eastAsia" w:cs="Times New Roman"/>
          <w:b/>
          <w:bCs/>
          <w:color w:val="auto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Cs/>
          <w:color w:val="auto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</w:rPr>
        <w:t>供试品信息</w:t>
      </w:r>
    </w:p>
    <w:tbl>
      <w:tblPr>
        <w:tblStyle w:val="18"/>
        <w:tblW w:w="8017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415"/>
        <w:gridCol w:w="1488"/>
        <w:gridCol w:w="2506"/>
      </w:tblGrid>
      <w:tr w14:paraId="5B23DC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60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006F2D">
            <w:pPr>
              <w:widowControl w:val="0"/>
              <w:spacing w:line="48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供试品名称</w:t>
            </w:r>
          </w:p>
        </w:tc>
        <w:tc>
          <w:tcPr>
            <w:tcW w:w="141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40BF84">
            <w:pPr>
              <w:widowControl w:val="0"/>
              <w:spacing w:line="48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性状</w:t>
            </w:r>
          </w:p>
        </w:tc>
        <w:tc>
          <w:tcPr>
            <w:tcW w:w="148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A71F7D">
            <w:pPr>
              <w:widowControl w:val="0"/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溶解性</w:t>
            </w:r>
          </w:p>
        </w:tc>
        <w:tc>
          <w:tcPr>
            <w:tcW w:w="250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6FDAA6">
            <w:pPr>
              <w:widowControl w:val="0"/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保存条件</w:t>
            </w:r>
          </w:p>
        </w:tc>
      </w:tr>
      <w:tr w14:paraId="0B4B2B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608" w:type="dxa"/>
            <w:tcBorders>
              <w:top w:val="single" w:color="auto" w:sz="4" w:space="0"/>
            </w:tcBorders>
          </w:tcPr>
          <w:p w14:paraId="68C086C1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{%tr for index, row in edited_df_type.iterrows() %}</w:t>
            </w:r>
          </w:p>
        </w:tc>
        <w:tc>
          <w:tcPr>
            <w:tcW w:w="1415" w:type="dxa"/>
            <w:tcBorders>
              <w:top w:val="single" w:color="auto" w:sz="4" w:space="0"/>
            </w:tcBorders>
          </w:tcPr>
          <w:p w14:paraId="7EBA85F8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color="auto" w:sz="4" w:space="0"/>
            </w:tcBorders>
          </w:tcPr>
          <w:p w14:paraId="6CA2AE14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06" w:type="dxa"/>
            <w:tcBorders>
              <w:top w:val="single" w:color="auto" w:sz="4" w:space="0"/>
            </w:tcBorders>
          </w:tcPr>
          <w:p w14:paraId="3CFE8543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1C5FFE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08" w:type="dxa"/>
          </w:tcPr>
          <w:p w14:paraId="7E770BCE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1415" w:type="dxa"/>
          </w:tcPr>
          <w:p w14:paraId="64AF2A67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1488" w:type="dxa"/>
          </w:tcPr>
          <w:p w14:paraId="205A7B24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2506" w:type="dxa"/>
          </w:tcPr>
          <w:p w14:paraId="4A32DD48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</w:tr>
      <w:tr w14:paraId="6F3391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08" w:type="dxa"/>
          </w:tcPr>
          <w:p w14:paraId="2D0754A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{%tr endfor %}</w:t>
            </w:r>
          </w:p>
        </w:tc>
        <w:tc>
          <w:tcPr>
            <w:tcW w:w="1415" w:type="dxa"/>
          </w:tcPr>
          <w:p w14:paraId="662E6C23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88" w:type="dxa"/>
          </w:tcPr>
          <w:p w14:paraId="6F673EB7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506" w:type="dxa"/>
          </w:tcPr>
          <w:p w14:paraId="0D46C656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14:paraId="08EFCF21">
      <w:pPr>
        <w:pStyle w:val="2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auto"/>
        <w:ind w:leftChars="0"/>
        <w:textAlignment w:val="auto"/>
        <w:outlineLvl w:val="0"/>
        <w:rPr>
          <w:rFonts w:hint="eastAsia" w:cs="Times New Roman"/>
          <w:b/>
          <w:bCs/>
          <w:color w:val="auto"/>
          <w:sz w:val="28"/>
          <w:szCs w:val="28"/>
          <w:lang w:val="en-US" w:eastAsia="zh-CN"/>
        </w:rPr>
      </w:pPr>
      <w:bookmarkStart w:id="9" w:name="_Toc4704"/>
      <w:bookmarkStart w:id="10" w:name="_Toc30523_WPSOffice_Level1"/>
    </w:p>
    <w:p w14:paraId="756F1409">
      <w:pPr>
        <w:pStyle w:val="2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auto"/>
        <w:ind w:leftChars="0"/>
        <w:textAlignment w:val="auto"/>
        <w:outlineLvl w:val="0"/>
        <w:rPr>
          <w:rFonts w:hint="eastAsia" w:cs="Times New Roman"/>
          <w:b/>
          <w:bCs/>
          <w:color w:val="auto"/>
          <w:sz w:val="28"/>
          <w:szCs w:val="28"/>
          <w:lang w:val="en-US" w:eastAsia="zh-CN"/>
        </w:rPr>
      </w:pPr>
    </w:p>
    <w:p w14:paraId="41B10F36">
      <w:pPr>
        <w:pStyle w:val="2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auto"/>
        <w:ind w:leftChars="0"/>
        <w:textAlignment w:val="auto"/>
        <w:outlineLvl w:val="0"/>
        <w:rPr>
          <w:rFonts w:hint="eastAsia" w:cs="Times New Roman"/>
          <w:b/>
          <w:bCs/>
          <w:color w:val="auto"/>
          <w:sz w:val="28"/>
          <w:szCs w:val="28"/>
          <w:lang w:val="en-US" w:eastAsia="zh-CN"/>
        </w:rPr>
      </w:pPr>
    </w:p>
    <w:p w14:paraId="7BCC1EA6">
      <w:pPr>
        <w:pStyle w:val="2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auto"/>
        <w:ind w:leftChars="0"/>
        <w:textAlignment w:val="auto"/>
        <w:outlineLvl w:val="0"/>
        <w:rPr>
          <w:rFonts w:hint="eastAsia" w:cs="Times New Roman"/>
          <w:b/>
          <w:bCs/>
          <w:color w:val="auto"/>
          <w:sz w:val="28"/>
          <w:szCs w:val="28"/>
          <w:lang w:val="en-US" w:eastAsia="zh-CN"/>
        </w:rPr>
      </w:pPr>
    </w:p>
    <w:p w14:paraId="369BA272">
      <w:pPr>
        <w:pStyle w:val="2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auto"/>
        <w:ind w:leftChars="0"/>
        <w:textAlignment w:val="auto"/>
        <w:outlineLvl w:val="0"/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</w:rPr>
      </w:pPr>
      <w:r>
        <w:rPr>
          <w:rFonts w:hint="eastAsia" w:cs="Times New Roman"/>
          <w:b/>
          <w:bCs/>
          <w:color w:val="auto"/>
          <w:sz w:val="28"/>
          <w:szCs w:val="28"/>
          <w:lang w:val="en-US" w:eastAsia="zh-CN"/>
        </w:rPr>
        <w:t xml:space="preserve">5 </w:t>
      </w:r>
      <w:r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</w:rPr>
        <w:t>测试方法</w:t>
      </w:r>
      <w:bookmarkEnd w:id="9"/>
      <w:bookmarkEnd w:id="10"/>
    </w:p>
    <w:p w14:paraId="47A473A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.1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斑马鱼幼虫的维护</w:t>
      </w:r>
    </w:p>
    <w:p w14:paraId="1FFBA4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shd w:val="clear" w:color="auto" w:fill="FCFCFC"/>
        </w:rPr>
        <w:t>野生型AB系成年斑马鱼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饲养在斑马鱼养殖系统中（28.5 °C, pH 7.5，电导500-550microns/cm，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shd w:val="clear" w:color="auto" w:fill="FCFCFC"/>
        </w:rPr>
        <w:t>14:10 h light-dark cycle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)。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斑马鱼成鱼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通过自然交配获得斑马鱼胚胎，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胚胎置于E3 water中（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5 mM NaCl, 0.17 mM KCl, 0.33 mM CaCl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and 0.33 mM MgSO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）,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并在恒温培养箱中28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°C培养。</w:t>
      </w:r>
    </w:p>
    <w:p w14:paraId="000669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.2 检测ROS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水平</w:t>
      </w:r>
    </w:p>
    <w:p w14:paraId="17D23D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1）实验分为四组：正常组</w:t>
      </w:r>
      <w:r>
        <w:rPr>
          <w:rFonts w:hint="eastAsia" w:cs="Times New Roman"/>
          <w:color w:val="auto"/>
          <w:sz w:val="24"/>
          <w:szCs w:val="24"/>
          <w:lang w:eastAsia="zh-CN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Control</w:t>
      </w:r>
      <w:r>
        <w:rPr>
          <w:rFonts w:hint="eastAsia" w:cs="Times New Roman"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、模型组（LPS）、阳性对照组（NAC）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供试物组（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{{sample_num}}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个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{{sample_name}}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样品）。</w:t>
      </w:r>
    </w:p>
    <w:p w14:paraId="43275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2）随机挑选发育正常3 dpf（days-post fertilization，受精后天数）斑马鱼胚胎，置于48孔细胞培养板中，每孔10条鱼，每组1个孔。正常组加入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E3 water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；模型组加入25 μg/mL LPS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溶液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阳性组加入250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μM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NAC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和25 μg/mL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LPS溶液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供试物组加入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{{test_dose}}{{sample_name}}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溶液</w:t>
      </w:r>
      <w:r>
        <w:rPr>
          <w:rFonts w:hint="eastAsia" w:cs="Times New Roman"/>
          <w:color w:val="auto"/>
          <w:sz w:val="24"/>
          <w:szCs w:val="24"/>
          <w:lang w:eastAsia="zh-CN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{{sample_num}}个样品</w:t>
      </w:r>
      <w:r>
        <w:rPr>
          <w:rFonts w:hint="eastAsia" w:cs="Times New Roman"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和25 μg/mL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LPS溶液，每孔2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 mL。将培养板置于生化培养箱中，28.5 ℃条件下孵育72 h，每24 h更换新鲜溶液。</w:t>
      </w:r>
    </w:p>
    <w:p w14:paraId="25320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3）孵育结束后，弃去孔内溶液，用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E3 water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洗涤斑马鱼3次，然后加入20 μg/mL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DCFH-DA溶液，避光孵育1 h。孵育结束后，再次用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E3 water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洗涤斑马鱼3次，将斑马鱼置于倒置荧光显微镜下观察并拍照。</w:t>
      </w:r>
    </w:p>
    <w:p w14:paraId="214FE848">
      <w:pPr>
        <w:pStyle w:val="2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 xml:space="preserve">5.3 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数据计算</w:t>
      </w:r>
    </w:p>
    <w:p w14:paraId="52833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84" w:firstLineChars="202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TW"/>
        </w:rPr>
        <w:t>采用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Image J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TW"/>
        </w:rPr>
        <w:t>软件统计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斑马鱼</w:t>
      </w:r>
      <w:r>
        <w:rPr>
          <w:rFonts w:hint="eastAsia" w:cs="Times New Roman"/>
          <w:color w:val="auto"/>
          <w:sz w:val="24"/>
          <w:szCs w:val="24"/>
          <w:highlight w:val="none"/>
          <w:lang w:val="en-US" w:eastAsia="zh-CN"/>
        </w:rPr>
        <w:t>体内荧光强度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，并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计算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ROS水平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（%），公式如下：</w:t>
      </w:r>
    </w:p>
    <w:p w14:paraId="2CE953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right="240" w:firstLine="484" w:firstLineChars="202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  <w:lang w:val="en-US" w:eastAsia="zh-CN"/>
        </w:rPr>
        <w:t>ROS水平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（%）=T/C×100%    −−−−−−−−−−−−（1）</w:t>
      </w:r>
    </w:p>
    <w:p w14:paraId="5C49B0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84" w:firstLineChars="202"/>
        <w:textAlignment w:val="auto"/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（1）式中：</w:t>
      </w:r>
    </w:p>
    <w:p w14:paraId="729665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C—</w:t>
      </w:r>
      <w:r>
        <w:rPr>
          <w:rFonts w:hint="eastAsia" w:cs="Times New Roman"/>
          <w:bCs/>
          <w:color w:val="auto"/>
          <w:sz w:val="24"/>
          <w:szCs w:val="24"/>
          <w:lang w:val="en-US" w:eastAsia="zh-CN"/>
        </w:rPr>
        <w:t>正常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组斑马鱼</w:t>
      </w:r>
      <w:r>
        <w:rPr>
          <w:rFonts w:hint="eastAsia" w:cs="Times New Roman"/>
          <w:color w:val="auto"/>
          <w:sz w:val="24"/>
          <w:szCs w:val="24"/>
          <w:highlight w:val="none"/>
          <w:lang w:val="en-US" w:eastAsia="zh-CN"/>
        </w:rPr>
        <w:t>体内荧光强度</w:t>
      </w:r>
    </w:p>
    <w:p w14:paraId="67C7FC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T—</w:t>
      </w:r>
      <w:r>
        <w:rPr>
          <w:rFonts w:hint="eastAsia" w:cs="Times New Roman"/>
          <w:bCs/>
          <w:color w:val="auto"/>
          <w:sz w:val="24"/>
          <w:szCs w:val="24"/>
          <w:lang w:val="en-US" w:eastAsia="zh-CN"/>
        </w:rPr>
        <w:t>模型组/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  <w:lang w:val="en-US" w:eastAsia="zh-CN"/>
        </w:rPr>
        <w:t>阳性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组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  <w:lang w:val="en-US" w:eastAsia="zh-CN"/>
        </w:rPr>
        <w:t>/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供试品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  <w:lang w:val="en-US" w:eastAsia="zh-CN"/>
        </w:rPr>
        <w:t>组</w:t>
      </w:r>
      <w:r>
        <w:rPr>
          <w:rFonts w:hint="eastAsia" w:cs="Times New Roman"/>
          <w:bCs/>
          <w:color w:val="auto"/>
          <w:sz w:val="24"/>
          <w:szCs w:val="24"/>
          <w:lang w:val="en-US" w:eastAsia="zh-CN"/>
        </w:rPr>
        <w:t>斑马鱼</w:t>
      </w:r>
      <w:r>
        <w:rPr>
          <w:rFonts w:hint="eastAsia" w:cs="Times New Roman"/>
          <w:color w:val="auto"/>
          <w:sz w:val="24"/>
          <w:szCs w:val="24"/>
          <w:highlight w:val="none"/>
          <w:lang w:val="en-US" w:eastAsia="zh-CN"/>
        </w:rPr>
        <w:t>体内荧光强度</w:t>
      </w:r>
    </w:p>
    <w:p w14:paraId="13B19FFE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5.4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数据处理</w:t>
      </w:r>
    </w:p>
    <w:p w14:paraId="6559CA8E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采用GraphPad Prism 6.0软件进行统计分析，实验数据以Mean±SEM表示。多组间比较采用单因素方差分析（One-way ANOVA），随后进行Tukey多重比较检验。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&lt;0.05 被认为具有统计学意义（**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&lt;0.01，***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&lt;0.001，ns：无显著性差异）。</w:t>
      </w:r>
    </w:p>
    <w:p w14:paraId="417C5DB5">
      <w:pPr>
        <w:spacing w:line="480" w:lineRule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bookmarkStart w:id="11" w:name="_Toc2325_WPSOffice_Level1"/>
      <w:bookmarkStart w:id="12" w:name="_Toc551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 实验结果</w:t>
      </w:r>
      <w:bookmarkEnd w:id="11"/>
      <w:bookmarkEnd w:id="12"/>
    </w:p>
    <w:p w14:paraId="5B23B554">
      <w:pPr>
        <w:spacing w:line="480" w:lineRule="auto"/>
        <w:outlineLvl w:val="1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bookmarkStart w:id="13" w:name="_Toc11229_WPSOffice_Level2"/>
      <w:bookmarkStart w:id="14" w:name="_Toc24127"/>
      <w:r>
        <w:rPr>
          <w:rFonts w:hint="default" w:ascii="Times New Roman" w:hAnsi="Times New Roman" w:eastAsia="宋体" w:cs="Times New Roman"/>
          <w:b/>
          <w:bCs w:val="0"/>
          <w:color w:val="auto"/>
          <w:sz w:val="24"/>
          <w:szCs w:val="24"/>
        </w:rPr>
        <w:t xml:space="preserve">5.1 </w:t>
      </w:r>
      <w:bookmarkEnd w:id="13"/>
      <w:bookmarkEnd w:id="14"/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/>
        </w:rPr>
        <w:t>{{sample_name}}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斑马鱼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体内ROS水平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的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影响</w:t>
      </w:r>
    </w:p>
    <w:p w14:paraId="03F04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outlineLvl w:val="1"/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</w:pPr>
      <w:bookmarkStart w:id="15" w:name="OLE_LINK2"/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基于上述测试方法，</w:t>
      </w:r>
      <w:r>
        <w:rPr>
          <w:rFonts w:hint="eastAsia" w:cs="Times New Roman"/>
          <w:b w:val="0"/>
          <w:bCs/>
          <w:color w:val="auto"/>
          <w:sz w:val="24"/>
          <w:szCs w:val="24"/>
          <w:lang w:val="en-US" w:eastAsia="zh-CN"/>
        </w:rPr>
        <w:t>{{sample_name}}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斑马鱼</w:t>
      </w:r>
      <w:r>
        <w:rPr>
          <w:rFonts w:hint="eastAsia" w:cs="Times New Roman"/>
          <w:b w:val="0"/>
          <w:bCs/>
          <w:color w:val="auto"/>
          <w:sz w:val="24"/>
          <w:szCs w:val="24"/>
          <w:lang w:val="en-US" w:eastAsia="zh-CN"/>
        </w:rPr>
        <w:t>体内ROS水平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的</w:t>
      </w:r>
      <w:r>
        <w:rPr>
          <w:rFonts w:hint="eastAsia" w:cs="Times New Roman"/>
          <w:b w:val="0"/>
          <w:bCs/>
          <w:color w:val="auto"/>
          <w:sz w:val="24"/>
          <w:szCs w:val="24"/>
          <w:lang w:val="en-US" w:eastAsia="zh-CN"/>
        </w:rPr>
        <w:t>影响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如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图1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表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所示。</w:t>
      </w:r>
      <w:bookmarkEnd w:id="15"/>
      <w:bookmarkStart w:id="16" w:name="_Toc11229_WPSOffice_Level1"/>
      <w:bookmarkStart w:id="17" w:name="_Toc172295045"/>
    </w:p>
    <w:p w14:paraId="7BA98F6F">
      <w:pPr>
        <w:autoSpaceDE w:val="0"/>
        <w:spacing w:after="312" w:afterLines="100" w:line="480" w:lineRule="auto"/>
        <w:jc w:val="center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{{ image1 }}</w:t>
      </w:r>
    </w:p>
    <w:p w14:paraId="08FD9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outlineLvl w:val="1"/>
        <w:rPr>
          <w:rFonts w:hint="eastAsia" w:ascii="Times New Roman" w:hAnsi="Times New Roman" w:eastAsia="宋体" w:cs="Times New Roman"/>
          <w:bCs/>
          <w:color w:val="auto"/>
          <w:sz w:val="24"/>
          <w:szCs w:val="24"/>
          <w:lang w:eastAsia="zh-CN"/>
        </w:rPr>
      </w:pPr>
    </w:p>
    <w:p w14:paraId="5DE82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图1 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{{sample_name}}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斑马鱼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体内ROS水平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的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影响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。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斑马鱼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体内ROS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染色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直观图；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（</w:t>
      </w:r>
      <w:r>
        <w:rPr>
          <w:rFonts w:hint="eastAsia" w:cs="Times New Roman"/>
          <w:b w:val="0"/>
          <w:bCs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）斑马鱼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体内ROS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定量分析</w:t>
      </w:r>
      <w:r>
        <w:rPr>
          <w:rFonts w:eastAsiaTheme="minorEastAsia"/>
          <w:color w:val="auto"/>
          <w:szCs w:val="21"/>
        </w:rPr>
        <w:t>（n=1</w:t>
      </w:r>
      <w:r>
        <w:rPr>
          <w:rFonts w:hint="eastAsia" w:eastAsiaTheme="minorEastAsia"/>
          <w:color w:val="auto"/>
          <w:szCs w:val="21"/>
          <w:lang w:val="en-US" w:eastAsia="zh-CN"/>
        </w:rPr>
        <w:t>0</w:t>
      </w:r>
      <w:r>
        <w:rPr>
          <w:rFonts w:eastAsiaTheme="minorEastAsia"/>
          <w:color w:val="auto"/>
          <w:szCs w:val="21"/>
        </w:rPr>
        <w:t>）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eastAsia="zh-CN"/>
        </w:rPr>
        <w:t>。</w:t>
      </w:r>
    </w:p>
    <w:p w14:paraId="0F909AAA">
      <w:pPr>
        <w:spacing w:line="480" w:lineRule="auto"/>
        <w:ind w:firstLine="422" w:firstLineChars="200"/>
        <w:jc w:val="center"/>
        <w:rPr>
          <w:rFonts w:eastAsiaTheme="minorEastAsia"/>
          <w:color w:val="auto"/>
          <w:szCs w:val="21"/>
        </w:rPr>
      </w:pPr>
      <w:r>
        <w:rPr>
          <w:rFonts w:hint="eastAsia" w:eastAsiaTheme="minorEastAsia"/>
          <w:b/>
          <w:color w:val="auto"/>
          <w:szCs w:val="21"/>
        </w:rPr>
        <w:t>表</w:t>
      </w:r>
      <w:r>
        <w:rPr>
          <w:rFonts w:hint="eastAsia" w:eastAsiaTheme="minorEastAsia"/>
          <w:b/>
          <w:color w:val="auto"/>
          <w:szCs w:val="21"/>
          <w:lang w:val="en-US" w:eastAsia="zh-CN"/>
        </w:rPr>
        <w:t>4</w:t>
      </w:r>
      <w:r>
        <w:rPr>
          <w:rFonts w:eastAsiaTheme="minorEastAsia"/>
          <w:color w:val="auto"/>
          <w:szCs w:val="21"/>
        </w:rPr>
        <w:t xml:space="preserve"> 各组斑马鱼</w:t>
      </w:r>
      <w:r>
        <w:rPr>
          <w:rFonts w:hint="eastAsia" w:eastAsiaTheme="minorEastAsia"/>
          <w:color w:val="auto"/>
          <w:szCs w:val="21"/>
          <w:lang w:val="en-US" w:eastAsia="zh-CN"/>
        </w:rPr>
        <w:t>体内ROS水平</w:t>
      </w:r>
      <w:r>
        <w:rPr>
          <w:rFonts w:eastAsiaTheme="minorEastAsia"/>
          <w:color w:val="auto"/>
          <w:szCs w:val="21"/>
        </w:rPr>
        <w:t>（n=1</w:t>
      </w:r>
      <w:r>
        <w:rPr>
          <w:rFonts w:hint="eastAsia" w:eastAsiaTheme="minorEastAsia"/>
          <w:color w:val="auto"/>
          <w:szCs w:val="21"/>
          <w:lang w:val="en-US" w:eastAsia="zh-CN"/>
        </w:rPr>
        <w:t>0</w:t>
      </w:r>
      <w:r>
        <w:rPr>
          <w:rFonts w:eastAsiaTheme="minorEastAsia"/>
          <w:color w:val="auto"/>
          <w:szCs w:val="21"/>
        </w:rPr>
        <w:t>）</w:t>
      </w:r>
    </w:p>
    <w:tbl>
      <w:tblPr>
        <w:tblStyle w:val="18"/>
        <w:tblW w:w="808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9"/>
        <w:gridCol w:w="3117"/>
        <w:gridCol w:w="1835"/>
      </w:tblGrid>
      <w:tr w14:paraId="5D0858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31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9EDA3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  <w:color w:val="000000"/>
                <w:szCs w:val="21"/>
                <w:lang w:bidi="ar"/>
              </w:rPr>
              <w:t>组别</w:t>
            </w:r>
          </w:p>
        </w:tc>
        <w:tc>
          <w:tcPr>
            <w:tcW w:w="31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25BB9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  <w:color w:val="000000"/>
                <w:szCs w:val="21"/>
                <w:lang w:bidi="ar"/>
              </w:rPr>
              <w:t>斑马鱼体内ROS含量</w:t>
            </w:r>
            <w:r>
              <w:rPr>
                <w:b/>
                <w:bCs/>
                <w:color w:val="000000"/>
                <w:szCs w:val="21"/>
                <w:lang w:bidi="ar"/>
              </w:rPr>
              <w:t>(%)</w:t>
            </w:r>
          </w:p>
        </w:tc>
        <w:tc>
          <w:tcPr>
            <w:tcW w:w="1835" w:type="dxa"/>
            <w:tcBorders>
              <w:top w:val="single" w:color="auto" w:sz="4" w:space="0"/>
              <w:bottom w:val="single" w:color="auto" w:sz="4" w:space="0"/>
            </w:tcBorders>
          </w:tcPr>
          <w:p w14:paraId="339B047F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宋体"/>
                <w:b/>
                <w:bCs/>
                <w:i/>
                <w:iCs/>
                <w:color w:val="000000"/>
                <w:szCs w:val="21"/>
                <w:lang w:bidi="ar"/>
              </w:rPr>
              <w:t>P</w:t>
            </w:r>
            <w:r>
              <w:rPr>
                <w:rFonts w:hint="eastAsia" w:cs="宋体"/>
                <w:b/>
                <w:bCs/>
                <w:color w:val="000000"/>
                <w:szCs w:val="21"/>
                <w:lang w:bidi="ar"/>
              </w:rPr>
              <w:t>值</w:t>
            </w:r>
          </w:p>
        </w:tc>
      </w:tr>
      <w:tr w14:paraId="5B327B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3129" w:type="dxa"/>
            <w:tcBorders>
              <w:top w:val="single" w:color="auto" w:sz="4" w:space="0"/>
            </w:tcBorders>
            <w:vAlign w:val="center"/>
          </w:tcPr>
          <w:p w14:paraId="242A85B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{%tr for index, row in df.iterrows() %}</w:t>
            </w:r>
          </w:p>
        </w:tc>
        <w:tc>
          <w:tcPr>
            <w:tcW w:w="3117" w:type="dxa"/>
            <w:tcBorders>
              <w:top w:val="single" w:color="auto" w:sz="4" w:space="0"/>
            </w:tcBorders>
            <w:vAlign w:val="center"/>
          </w:tcPr>
          <w:p w14:paraId="0E599EFF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  <w:tcBorders>
              <w:top w:val="single" w:color="auto" w:sz="4" w:space="0"/>
            </w:tcBorders>
          </w:tcPr>
          <w:p w14:paraId="1F354F5E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6543CE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3129" w:type="dxa"/>
            <w:vAlign w:val="center"/>
          </w:tcPr>
          <w:p w14:paraId="3AB8B9B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3117" w:type="dxa"/>
            <w:vAlign w:val="center"/>
          </w:tcPr>
          <w:p w14:paraId="5BBA522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] }}</w:t>
            </w:r>
          </w:p>
        </w:tc>
        <w:tc>
          <w:tcPr>
            <w:tcW w:w="1835" w:type="dxa"/>
          </w:tcPr>
          <w:p w14:paraId="15EDF7B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] }}</w:t>
            </w:r>
          </w:p>
        </w:tc>
      </w:tr>
      <w:tr w14:paraId="28266D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3129" w:type="dxa"/>
            <w:vAlign w:val="center"/>
          </w:tcPr>
          <w:p w14:paraId="7560E988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{%tr endfor %}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3117" w:type="dxa"/>
            <w:vAlign w:val="center"/>
          </w:tcPr>
          <w:p w14:paraId="21EBF18E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739EA4D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14:paraId="65500799">
      <w:pPr>
        <w:autoSpaceDE w:val="0"/>
        <w:spacing w:line="480" w:lineRule="auto"/>
        <w:ind w:firstLine="480" w:firstLineChars="200"/>
        <w:rPr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{{</w:t>
      </w:r>
      <w:r>
        <w:rPr>
          <w:bCs/>
          <w:sz w:val="24"/>
          <w:szCs w:val="24"/>
        </w:rPr>
        <w:t xml:space="preserve"> decision</w:t>
      </w:r>
      <w:r>
        <w:rPr>
          <w:rFonts w:hint="eastAsia"/>
          <w:sz w:val="24"/>
          <w:szCs w:val="24"/>
        </w:rPr>
        <w:t xml:space="preserve"> }}</w:t>
      </w:r>
    </w:p>
    <w:p w14:paraId="1AD74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6 结论</w:t>
      </w:r>
      <w:bookmarkEnd w:id="16"/>
      <w:bookmarkEnd w:id="17"/>
    </w:p>
    <w:p w14:paraId="254FB53D">
      <w:pPr>
        <w:autoSpaceDE w:val="0"/>
        <w:spacing w:line="480" w:lineRule="auto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{{</w:t>
      </w:r>
      <w:r>
        <w:rPr>
          <w:rFonts w:hint="eastAsia"/>
          <w:sz w:val="24"/>
          <w:szCs w:val="24"/>
        </w:rPr>
        <w:t xml:space="preserve"> conclusion</w:t>
      </w:r>
      <w:r>
        <w:rPr>
          <w:rFonts w:hint="eastAsia"/>
          <w:bCs/>
          <w:sz w:val="24"/>
          <w:szCs w:val="24"/>
        </w:rPr>
        <w:t xml:space="preserve"> }}</w:t>
      </w:r>
    </w:p>
    <w:p w14:paraId="25D9A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auto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参考文献</w:t>
      </w:r>
    </w:p>
    <w:p w14:paraId="20F15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hanging="420" w:hanging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[1] Ko EY, Cho SH, Kwon SH, Eom CY, Jeong MS, Lee W, Kim SY, Heo SJ, Ahn G, Lee KP, Jeon YJ, Kim KN.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The roles of NF-κB and ROS in regulation of pro-inflammatory mediators of inflammation induction in LPS-stimulated zebrafish embryos. Fish Shellfish Immunol., 2017, 68: 525-529.</w:t>
      </w:r>
    </w:p>
    <w:p w14:paraId="767B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hanging="420" w:hanging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[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] Kim EA, Kim SY, Ye BR, Kim J, Ko SC, Lee WW, Kim KN, Choi IW, Jung WK, Heo SJ.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Anti-inflammatory effect of Apo-9'-fucoxanthinone via inhibition of MAPKs and NF-kB signaling pathway in LPS-stimulated RAW 264.7 macrophages and zebrafish model. Int. Immunopharmacol., 2018, 59: 339-346.</w:t>
      </w:r>
    </w:p>
    <w:p w14:paraId="4DD7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hanging="420" w:hanging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sectPr>
      <w:headerReference r:id="rId8" w:type="first"/>
      <w:headerReference r:id="rId6" w:type="default"/>
      <w:footerReference r:id="rId9" w:type="default"/>
      <w:headerReference r:id="rId7" w:type="even"/>
      <w:pgSz w:w="11906" w:h="16838"/>
      <w:pgMar w:top="1440" w:right="1800" w:bottom="1440" w:left="1800" w:header="567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2571B">
    <w:pPr>
      <w:pStyle w:val="9"/>
      <w:tabs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632CF">
    <w:pPr>
      <w:pStyle w:val="10"/>
      <w:pBdr>
        <w:bottom w:val="single" w:color="auto" w:sz="4" w:space="1"/>
      </w:pBdr>
      <w:jc w:val="center"/>
      <w:rPr>
        <w:sz w:val="24"/>
        <w:szCs w:val="24"/>
      </w:rPr>
    </w:pPr>
    <w:r>
      <w:rPr>
        <w:sz w:val="24"/>
        <w:szCs w:val="24"/>
      </w:rPr>
      <w:t xml:space="preserve"> </w:t>
    </w:r>
  </w:p>
  <w:p w14:paraId="3787E6F2">
    <w:pPr>
      <w:pStyle w:val="10"/>
      <w:pBdr>
        <w:bottom w:val="single" w:color="auto" w:sz="4" w:space="1"/>
      </w:pBdr>
      <w:jc w:val="center"/>
      <w:rPr>
        <w:sz w:val="24"/>
        <w:szCs w:val="24"/>
      </w:rPr>
    </w:pPr>
  </w:p>
  <w:p w14:paraId="73B3B125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BFB67">
    <w:pPr>
      <w:pStyle w:val="10"/>
    </w:pPr>
    <w:r>
      <w:pict>
        <v:shape id="_x0000_s3078" o:spid="_x0000_s3078" o:spt="136" type="#_x0000_t136" style="position:absolute;left:0pt;height:117.1pt;width:468.4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0ACB0">
    <w:pPr>
      <w:pStyle w:val="10"/>
    </w:pPr>
    <w:r>
      <w:pict>
        <v:shape id="_x0000_s3075" o:spid="_x0000_s3075" o:spt="136" type="#_x0000_t136" style="position:absolute;left:0pt;height:117.1pt;width:468.4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C37AA">
    <w:pPr>
      <w:pStyle w:val="1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7949E">
    <w:pPr>
      <w:pStyle w:val="10"/>
    </w:pPr>
    <w:r>
      <w:pict>
        <v:shape id="PowerPlusWaterMarkObject462587257" o:spid="_x0000_s3081" o:spt="136" type="#_x0000_t136" style="position:absolute;left:0pt;height:117.1pt;width:468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1D914">
    <w:pPr>
      <w:pStyle w:val="10"/>
    </w:pPr>
    <w:r>
      <w:pict>
        <v:shape id="PowerPlusWaterMarkObject462587256" o:spid="_x0000_s3079" o:spt="136" type="#_x0000_t136" style="position:absolute;left:0pt;height:117.1pt;width:468.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dit="readOnly"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jOThjMmY3NjhiYWFiYWZiMzkxOGM5YmVmNTA4Y2EifQ=="/>
  </w:docVars>
  <w:rsids>
    <w:rsidRoot w:val="00172A27"/>
    <w:rsid w:val="00002FCE"/>
    <w:rsid w:val="00012AD4"/>
    <w:rsid w:val="00040357"/>
    <w:rsid w:val="00045AEB"/>
    <w:rsid w:val="000510CC"/>
    <w:rsid w:val="00051B56"/>
    <w:rsid w:val="000632F4"/>
    <w:rsid w:val="00073062"/>
    <w:rsid w:val="00083AAA"/>
    <w:rsid w:val="000A2F4E"/>
    <w:rsid w:val="000C0622"/>
    <w:rsid w:val="000C20A6"/>
    <w:rsid w:val="000D7ED6"/>
    <w:rsid w:val="000D7F20"/>
    <w:rsid w:val="000E208B"/>
    <w:rsid w:val="000E5699"/>
    <w:rsid w:val="000F468E"/>
    <w:rsid w:val="0010005A"/>
    <w:rsid w:val="00101EAE"/>
    <w:rsid w:val="00111ADA"/>
    <w:rsid w:val="001166AD"/>
    <w:rsid w:val="00147E0F"/>
    <w:rsid w:val="00161641"/>
    <w:rsid w:val="00163ACB"/>
    <w:rsid w:val="00172A27"/>
    <w:rsid w:val="001764A7"/>
    <w:rsid w:val="00180815"/>
    <w:rsid w:val="00180B79"/>
    <w:rsid w:val="00183CDE"/>
    <w:rsid w:val="001B1825"/>
    <w:rsid w:val="001B3F72"/>
    <w:rsid w:val="001B7748"/>
    <w:rsid w:val="001C0D9C"/>
    <w:rsid w:val="001C1096"/>
    <w:rsid w:val="001C2005"/>
    <w:rsid w:val="001C2F1E"/>
    <w:rsid w:val="001D26C7"/>
    <w:rsid w:val="001E2C88"/>
    <w:rsid w:val="001E4E2C"/>
    <w:rsid w:val="001F3CD8"/>
    <w:rsid w:val="00204A46"/>
    <w:rsid w:val="00207545"/>
    <w:rsid w:val="00224C15"/>
    <w:rsid w:val="002269E4"/>
    <w:rsid w:val="00227BF0"/>
    <w:rsid w:val="002348D4"/>
    <w:rsid w:val="002403A3"/>
    <w:rsid w:val="0025045C"/>
    <w:rsid w:val="00251549"/>
    <w:rsid w:val="00287C0C"/>
    <w:rsid w:val="00291DA1"/>
    <w:rsid w:val="00296D21"/>
    <w:rsid w:val="002C267A"/>
    <w:rsid w:val="002D235E"/>
    <w:rsid w:val="002D2F17"/>
    <w:rsid w:val="002E0DBF"/>
    <w:rsid w:val="002E19EA"/>
    <w:rsid w:val="002E6325"/>
    <w:rsid w:val="002E739D"/>
    <w:rsid w:val="002E76C2"/>
    <w:rsid w:val="002F035A"/>
    <w:rsid w:val="002F625F"/>
    <w:rsid w:val="00302B0F"/>
    <w:rsid w:val="00303149"/>
    <w:rsid w:val="00330001"/>
    <w:rsid w:val="00354987"/>
    <w:rsid w:val="00362D3C"/>
    <w:rsid w:val="003635D6"/>
    <w:rsid w:val="003713D1"/>
    <w:rsid w:val="0037668E"/>
    <w:rsid w:val="003874A4"/>
    <w:rsid w:val="00387A74"/>
    <w:rsid w:val="00391A40"/>
    <w:rsid w:val="003977CC"/>
    <w:rsid w:val="003A61B3"/>
    <w:rsid w:val="003C38E8"/>
    <w:rsid w:val="003C697E"/>
    <w:rsid w:val="003D0F7E"/>
    <w:rsid w:val="003D1ACE"/>
    <w:rsid w:val="003E4CC4"/>
    <w:rsid w:val="003F50D8"/>
    <w:rsid w:val="003F7057"/>
    <w:rsid w:val="004066FA"/>
    <w:rsid w:val="00406CFD"/>
    <w:rsid w:val="004118A3"/>
    <w:rsid w:val="0041753B"/>
    <w:rsid w:val="00420932"/>
    <w:rsid w:val="00420AAD"/>
    <w:rsid w:val="004350C5"/>
    <w:rsid w:val="00443751"/>
    <w:rsid w:val="0046180D"/>
    <w:rsid w:val="0046771E"/>
    <w:rsid w:val="00474028"/>
    <w:rsid w:val="00487983"/>
    <w:rsid w:val="00490A70"/>
    <w:rsid w:val="00492EEE"/>
    <w:rsid w:val="0049667A"/>
    <w:rsid w:val="004B0507"/>
    <w:rsid w:val="004B0B19"/>
    <w:rsid w:val="004B1946"/>
    <w:rsid w:val="004D4A47"/>
    <w:rsid w:val="004D675B"/>
    <w:rsid w:val="004E1E2C"/>
    <w:rsid w:val="004E5AE0"/>
    <w:rsid w:val="004F0C99"/>
    <w:rsid w:val="004F0CEE"/>
    <w:rsid w:val="004F100E"/>
    <w:rsid w:val="004F4FF9"/>
    <w:rsid w:val="00500B8F"/>
    <w:rsid w:val="005038B8"/>
    <w:rsid w:val="005043F2"/>
    <w:rsid w:val="00506662"/>
    <w:rsid w:val="0051622E"/>
    <w:rsid w:val="005275CF"/>
    <w:rsid w:val="00527A16"/>
    <w:rsid w:val="005447F0"/>
    <w:rsid w:val="005509BB"/>
    <w:rsid w:val="005520B5"/>
    <w:rsid w:val="00552C77"/>
    <w:rsid w:val="00555181"/>
    <w:rsid w:val="00556EC5"/>
    <w:rsid w:val="00565758"/>
    <w:rsid w:val="0056626A"/>
    <w:rsid w:val="00576FBE"/>
    <w:rsid w:val="005858A6"/>
    <w:rsid w:val="0058640A"/>
    <w:rsid w:val="00591125"/>
    <w:rsid w:val="005A1C96"/>
    <w:rsid w:val="005B08B9"/>
    <w:rsid w:val="005B5196"/>
    <w:rsid w:val="005B5D34"/>
    <w:rsid w:val="005C45DC"/>
    <w:rsid w:val="005D6BE3"/>
    <w:rsid w:val="005E04A7"/>
    <w:rsid w:val="005E6333"/>
    <w:rsid w:val="005E6D57"/>
    <w:rsid w:val="005F1CCF"/>
    <w:rsid w:val="00611AC6"/>
    <w:rsid w:val="00616683"/>
    <w:rsid w:val="00616F63"/>
    <w:rsid w:val="006208F1"/>
    <w:rsid w:val="00626998"/>
    <w:rsid w:val="00630E3E"/>
    <w:rsid w:val="006337AA"/>
    <w:rsid w:val="00636BBB"/>
    <w:rsid w:val="00655107"/>
    <w:rsid w:val="00662250"/>
    <w:rsid w:val="00662C97"/>
    <w:rsid w:val="00663704"/>
    <w:rsid w:val="006711DB"/>
    <w:rsid w:val="0068482E"/>
    <w:rsid w:val="006957E2"/>
    <w:rsid w:val="006978FA"/>
    <w:rsid w:val="006A06FB"/>
    <w:rsid w:val="006B1F4B"/>
    <w:rsid w:val="006C0F94"/>
    <w:rsid w:val="006C7F06"/>
    <w:rsid w:val="006D5FE8"/>
    <w:rsid w:val="006F00D3"/>
    <w:rsid w:val="006F3BC0"/>
    <w:rsid w:val="0072068C"/>
    <w:rsid w:val="00722D3F"/>
    <w:rsid w:val="00732C1A"/>
    <w:rsid w:val="00732F43"/>
    <w:rsid w:val="0073474D"/>
    <w:rsid w:val="00745E67"/>
    <w:rsid w:val="00746DC1"/>
    <w:rsid w:val="00746ED5"/>
    <w:rsid w:val="00754FCA"/>
    <w:rsid w:val="00761FC7"/>
    <w:rsid w:val="00764EBA"/>
    <w:rsid w:val="00767CFE"/>
    <w:rsid w:val="00775C09"/>
    <w:rsid w:val="00781419"/>
    <w:rsid w:val="00785DF7"/>
    <w:rsid w:val="007938B3"/>
    <w:rsid w:val="007B1B5E"/>
    <w:rsid w:val="007B6665"/>
    <w:rsid w:val="007C19FB"/>
    <w:rsid w:val="007D2D47"/>
    <w:rsid w:val="007E1FCB"/>
    <w:rsid w:val="007E353F"/>
    <w:rsid w:val="007E6EC0"/>
    <w:rsid w:val="007E7FB0"/>
    <w:rsid w:val="007F0262"/>
    <w:rsid w:val="007F065C"/>
    <w:rsid w:val="00802A4E"/>
    <w:rsid w:val="00821ECE"/>
    <w:rsid w:val="0082481F"/>
    <w:rsid w:val="00827173"/>
    <w:rsid w:val="00832460"/>
    <w:rsid w:val="0084036E"/>
    <w:rsid w:val="00844E87"/>
    <w:rsid w:val="00847F9E"/>
    <w:rsid w:val="0085588A"/>
    <w:rsid w:val="00863DAB"/>
    <w:rsid w:val="00887052"/>
    <w:rsid w:val="00891268"/>
    <w:rsid w:val="008A36FF"/>
    <w:rsid w:val="008B18F1"/>
    <w:rsid w:val="008B5E7D"/>
    <w:rsid w:val="008C61EE"/>
    <w:rsid w:val="008D3436"/>
    <w:rsid w:val="008D4287"/>
    <w:rsid w:val="008D7CA9"/>
    <w:rsid w:val="008E4569"/>
    <w:rsid w:val="008E493E"/>
    <w:rsid w:val="009012F6"/>
    <w:rsid w:val="00906D38"/>
    <w:rsid w:val="0091154C"/>
    <w:rsid w:val="009150DD"/>
    <w:rsid w:val="00921E14"/>
    <w:rsid w:val="009377CD"/>
    <w:rsid w:val="0094068C"/>
    <w:rsid w:val="009416E0"/>
    <w:rsid w:val="00950C18"/>
    <w:rsid w:val="0095536E"/>
    <w:rsid w:val="00966A90"/>
    <w:rsid w:val="00966F06"/>
    <w:rsid w:val="00970977"/>
    <w:rsid w:val="009748B5"/>
    <w:rsid w:val="00985165"/>
    <w:rsid w:val="009869BE"/>
    <w:rsid w:val="00991573"/>
    <w:rsid w:val="00996574"/>
    <w:rsid w:val="00996DC8"/>
    <w:rsid w:val="009A6CF3"/>
    <w:rsid w:val="009B465D"/>
    <w:rsid w:val="009B76D8"/>
    <w:rsid w:val="009C1A94"/>
    <w:rsid w:val="009C1ECD"/>
    <w:rsid w:val="009C28A9"/>
    <w:rsid w:val="009D26EF"/>
    <w:rsid w:val="009F0601"/>
    <w:rsid w:val="009F5622"/>
    <w:rsid w:val="009F5A10"/>
    <w:rsid w:val="00A03A6D"/>
    <w:rsid w:val="00A069DB"/>
    <w:rsid w:val="00A1046F"/>
    <w:rsid w:val="00A11148"/>
    <w:rsid w:val="00A21704"/>
    <w:rsid w:val="00A27E41"/>
    <w:rsid w:val="00A31B09"/>
    <w:rsid w:val="00A33A46"/>
    <w:rsid w:val="00A3618A"/>
    <w:rsid w:val="00A412CC"/>
    <w:rsid w:val="00A435CB"/>
    <w:rsid w:val="00A46DBB"/>
    <w:rsid w:val="00A53502"/>
    <w:rsid w:val="00A747FC"/>
    <w:rsid w:val="00A75F54"/>
    <w:rsid w:val="00A80C21"/>
    <w:rsid w:val="00A80DA2"/>
    <w:rsid w:val="00A80E67"/>
    <w:rsid w:val="00A8617F"/>
    <w:rsid w:val="00A913A4"/>
    <w:rsid w:val="00A9171A"/>
    <w:rsid w:val="00A91A6D"/>
    <w:rsid w:val="00AC0402"/>
    <w:rsid w:val="00AE5156"/>
    <w:rsid w:val="00AF3176"/>
    <w:rsid w:val="00AF7DE8"/>
    <w:rsid w:val="00B13F97"/>
    <w:rsid w:val="00B1675D"/>
    <w:rsid w:val="00B17BA5"/>
    <w:rsid w:val="00B2200A"/>
    <w:rsid w:val="00B346BB"/>
    <w:rsid w:val="00B34842"/>
    <w:rsid w:val="00B357D8"/>
    <w:rsid w:val="00B54292"/>
    <w:rsid w:val="00B623A5"/>
    <w:rsid w:val="00B70736"/>
    <w:rsid w:val="00B73A17"/>
    <w:rsid w:val="00B764F9"/>
    <w:rsid w:val="00B82930"/>
    <w:rsid w:val="00B82B3F"/>
    <w:rsid w:val="00B86910"/>
    <w:rsid w:val="00B91129"/>
    <w:rsid w:val="00BA6665"/>
    <w:rsid w:val="00BC5695"/>
    <w:rsid w:val="00BF2364"/>
    <w:rsid w:val="00BF2F2C"/>
    <w:rsid w:val="00BF77A6"/>
    <w:rsid w:val="00C05743"/>
    <w:rsid w:val="00C166DD"/>
    <w:rsid w:val="00C212DA"/>
    <w:rsid w:val="00C23442"/>
    <w:rsid w:val="00C253E6"/>
    <w:rsid w:val="00C26480"/>
    <w:rsid w:val="00C32DBE"/>
    <w:rsid w:val="00C46A24"/>
    <w:rsid w:val="00C55FFE"/>
    <w:rsid w:val="00C66384"/>
    <w:rsid w:val="00C71448"/>
    <w:rsid w:val="00C74562"/>
    <w:rsid w:val="00C80A9D"/>
    <w:rsid w:val="00C81126"/>
    <w:rsid w:val="00C94B1E"/>
    <w:rsid w:val="00CA0066"/>
    <w:rsid w:val="00CA17BF"/>
    <w:rsid w:val="00CA5DA5"/>
    <w:rsid w:val="00CB437E"/>
    <w:rsid w:val="00CB6545"/>
    <w:rsid w:val="00CC3DCE"/>
    <w:rsid w:val="00CC7EAB"/>
    <w:rsid w:val="00CE1C89"/>
    <w:rsid w:val="00CE4250"/>
    <w:rsid w:val="00CE649D"/>
    <w:rsid w:val="00CF6527"/>
    <w:rsid w:val="00D06749"/>
    <w:rsid w:val="00D1196A"/>
    <w:rsid w:val="00D138F8"/>
    <w:rsid w:val="00D238BC"/>
    <w:rsid w:val="00D257D8"/>
    <w:rsid w:val="00D263F3"/>
    <w:rsid w:val="00D4393D"/>
    <w:rsid w:val="00D47E66"/>
    <w:rsid w:val="00D52AC4"/>
    <w:rsid w:val="00D5307B"/>
    <w:rsid w:val="00D57CD7"/>
    <w:rsid w:val="00D6355B"/>
    <w:rsid w:val="00D6398F"/>
    <w:rsid w:val="00D70C6A"/>
    <w:rsid w:val="00D77BA3"/>
    <w:rsid w:val="00D865CC"/>
    <w:rsid w:val="00D8715D"/>
    <w:rsid w:val="00D94434"/>
    <w:rsid w:val="00DA4601"/>
    <w:rsid w:val="00DA60F9"/>
    <w:rsid w:val="00DD4825"/>
    <w:rsid w:val="00DE3163"/>
    <w:rsid w:val="00DF0467"/>
    <w:rsid w:val="00E05899"/>
    <w:rsid w:val="00E31D3D"/>
    <w:rsid w:val="00E34BE7"/>
    <w:rsid w:val="00E37D83"/>
    <w:rsid w:val="00E4714C"/>
    <w:rsid w:val="00E525BC"/>
    <w:rsid w:val="00E56C81"/>
    <w:rsid w:val="00E60702"/>
    <w:rsid w:val="00E60CFA"/>
    <w:rsid w:val="00E628C5"/>
    <w:rsid w:val="00E62FAE"/>
    <w:rsid w:val="00E72F6C"/>
    <w:rsid w:val="00E76A15"/>
    <w:rsid w:val="00E77DD4"/>
    <w:rsid w:val="00E929A5"/>
    <w:rsid w:val="00E9734C"/>
    <w:rsid w:val="00E97B7C"/>
    <w:rsid w:val="00EA118C"/>
    <w:rsid w:val="00EA30D8"/>
    <w:rsid w:val="00EA61C8"/>
    <w:rsid w:val="00EB40A9"/>
    <w:rsid w:val="00EC167C"/>
    <w:rsid w:val="00ED009B"/>
    <w:rsid w:val="00ED09E4"/>
    <w:rsid w:val="00EE2E06"/>
    <w:rsid w:val="00EE7FAA"/>
    <w:rsid w:val="00EF797C"/>
    <w:rsid w:val="00F006B4"/>
    <w:rsid w:val="00F22367"/>
    <w:rsid w:val="00F23B32"/>
    <w:rsid w:val="00F25060"/>
    <w:rsid w:val="00F50D5F"/>
    <w:rsid w:val="00F50E32"/>
    <w:rsid w:val="00F51E06"/>
    <w:rsid w:val="00F54798"/>
    <w:rsid w:val="00F5696D"/>
    <w:rsid w:val="00F56F4B"/>
    <w:rsid w:val="00F768FE"/>
    <w:rsid w:val="00F93104"/>
    <w:rsid w:val="00FA3A90"/>
    <w:rsid w:val="00FA501E"/>
    <w:rsid w:val="00FB5D5C"/>
    <w:rsid w:val="00FB6570"/>
    <w:rsid w:val="00FC0A09"/>
    <w:rsid w:val="00FC324F"/>
    <w:rsid w:val="00FD2D7D"/>
    <w:rsid w:val="00FD5335"/>
    <w:rsid w:val="00FE186C"/>
    <w:rsid w:val="011B0745"/>
    <w:rsid w:val="02092C94"/>
    <w:rsid w:val="027F2CA3"/>
    <w:rsid w:val="02884E3D"/>
    <w:rsid w:val="032177D7"/>
    <w:rsid w:val="033D3AAB"/>
    <w:rsid w:val="048029F8"/>
    <w:rsid w:val="04EE4C43"/>
    <w:rsid w:val="05082E32"/>
    <w:rsid w:val="0579419B"/>
    <w:rsid w:val="05CC0260"/>
    <w:rsid w:val="05E07758"/>
    <w:rsid w:val="060A293F"/>
    <w:rsid w:val="06123E0B"/>
    <w:rsid w:val="06B2009F"/>
    <w:rsid w:val="0723245F"/>
    <w:rsid w:val="07AB46D0"/>
    <w:rsid w:val="08954AFE"/>
    <w:rsid w:val="090D6D60"/>
    <w:rsid w:val="095F4AC7"/>
    <w:rsid w:val="0A0D52EB"/>
    <w:rsid w:val="0A9905C8"/>
    <w:rsid w:val="0AF73FD1"/>
    <w:rsid w:val="0AFF4C34"/>
    <w:rsid w:val="0B3A5C8D"/>
    <w:rsid w:val="0BF725E5"/>
    <w:rsid w:val="0C5E5EFE"/>
    <w:rsid w:val="0E3F2832"/>
    <w:rsid w:val="0EBE1FD2"/>
    <w:rsid w:val="0EE13BBF"/>
    <w:rsid w:val="0F023A69"/>
    <w:rsid w:val="0F5D017B"/>
    <w:rsid w:val="10394BB8"/>
    <w:rsid w:val="104E5D16"/>
    <w:rsid w:val="10E5667A"/>
    <w:rsid w:val="10E64256"/>
    <w:rsid w:val="11463796"/>
    <w:rsid w:val="115C41A4"/>
    <w:rsid w:val="1232769D"/>
    <w:rsid w:val="123A10A3"/>
    <w:rsid w:val="148676ED"/>
    <w:rsid w:val="14D934C4"/>
    <w:rsid w:val="15410AD7"/>
    <w:rsid w:val="16013F56"/>
    <w:rsid w:val="16413890"/>
    <w:rsid w:val="165F6311"/>
    <w:rsid w:val="166F43AD"/>
    <w:rsid w:val="167D2E6D"/>
    <w:rsid w:val="167F657C"/>
    <w:rsid w:val="16C22E09"/>
    <w:rsid w:val="17454DBD"/>
    <w:rsid w:val="179C0D33"/>
    <w:rsid w:val="179D7CAF"/>
    <w:rsid w:val="18615CED"/>
    <w:rsid w:val="187F3DFE"/>
    <w:rsid w:val="18B2778A"/>
    <w:rsid w:val="19124356"/>
    <w:rsid w:val="19B412DF"/>
    <w:rsid w:val="19BC6148"/>
    <w:rsid w:val="1A3D7527"/>
    <w:rsid w:val="1B100C9A"/>
    <w:rsid w:val="1C244B91"/>
    <w:rsid w:val="1C9F6277"/>
    <w:rsid w:val="1CDA1422"/>
    <w:rsid w:val="1CE7344A"/>
    <w:rsid w:val="1DA63635"/>
    <w:rsid w:val="1DF75C3F"/>
    <w:rsid w:val="1F093E7B"/>
    <w:rsid w:val="2007391A"/>
    <w:rsid w:val="202267A0"/>
    <w:rsid w:val="202D61E7"/>
    <w:rsid w:val="20A04595"/>
    <w:rsid w:val="21623DEE"/>
    <w:rsid w:val="219263AA"/>
    <w:rsid w:val="220B6ADC"/>
    <w:rsid w:val="23205222"/>
    <w:rsid w:val="234B46C5"/>
    <w:rsid w:val="239312F5"/>
    <w:rsid w:val="244449A7"/>
    <w:rsid w:val="250E4BA7"/>
    <w:rsid w:val="258E50DA"/>
    <w:rsid w:val="25972C4E"/>
    <w:rsid w:val="25AD138A"/>
    <w:rsid w:val="25C4298B"/>
    <w:rsid w:val="260E7FC9"/>
    <w:rsid w:val="26EF3957"/>
    <w:rsid w:val="27221F7E"/>
    <w:rsid w:val="272D7537"/>
    <w:rsid w:val="27F34EE2"/>
    <w:rsid w:val="286839C1"/>
    <w:rsid w:val="288045D0"/>
    <w:rsid w:val="28881060"/>
    <w:rsid w:val="290773EC"/>
    <w:rsid w:val="297C3DE6"/>
    <w:rsid w:val="29966FCB"/>
    <w:rsid w:val="2A1A5168"/>
    <w:rsid w:val="2A9A1E2C"/>
    <w:rsid w:val="2B5449A3"/>
    <w:rsid w:val="2C62036D"/>
    <w:rsid w:val="2C8949F4"/>
    <w:rsid w:val="2CEB3015"/>
    <w:rsid w:val="2D4F04E2"/>
    <w:rsid w:val="2DD9710F"/>
    <w:rsid w:val="2F937A26"/>
    <w:rsid w:val="2FF4615F"/>
    <w:rsid w:val="2FF96A53"/>
    <w:rsid w:val="3014442E"/>
    <w:rsid w:val="31140B8A"/>
    <w:rsid w:val="3163566D"/>
    <w:rsid w:val="31A9381A"/>
    <w:rsid w:val="31B17F05"/>
    <w:rsid w:val="31D75713"/>
    <w:rsid w:val="31FA0C4B"/>
    <w:rsid w:val="322C2209"/>
    <w:rsid w:val="32611EB1"/>
    <w:rsid w:val="336C39A3"/>
    <w:rsid w:val="345474EF"/>
    <w:rsid w:val="34547AAC"/>
    <w:rsid w:val="347A51A8"/>
    <w:rsid w:val="34A264AC"/>
    <w:rsid w:val="359A2D7C"/>
    <w:rsid w:val="35CE0B74"/>
    <w:rsid w:val="35D5640E"/>
    <w:rsid w:val="360F3D97"/>
    <w:rsid w:val="369F7DF7"/>
    <w:rsid w:val="36E00D23"/>
    <w:rsid w:val="379E73FF"/>
    <w:rsid w:val="37A17F92"/>
    <w:rsid w:val="380F20AB"/>
    <w:rsid w:val="38D969FA"/>
    <w:rsid w:val="39AF4A05"/>
    <w:rsid w:val="39F03B76"/>
    <w:rsid w:val="3A3978DF"/>
    <w:rsid w:val="3A4B5DAB"/>
    <w:rsid w:val="3A655FB2"/>
    <w:rsid w:val="3AD82E1F"/>
    <w:rsid w:val="3AEE3B2A"/>
    <w:rsid w:val="3B3743C7"/>
    <w:rsid w:val="3C1456E7"/>
    <w:rsid w:val="3C2638F5"/>
    <w:rsid w:val="3CBE7BFC"/>
    <w:rsid w:val="3D085A29"/>
    <w:rsid w:val="3D5001A7"/>
    <w:rsid w:val="3DE15D8D"/>
    <w:rsid w:val="3F7B6B0B"/>
    <w:rsid w:val="3F8D5BAA"/>
    <w:rsid w:val="3FC574F3"/>
    <w:rsid w:val="401753C8"/>
    <w:rsid w:val="40A46144"/>
    <w:rsid w:val="42784CF1"/>
    <w:rsid w:val="429700EE"/>
    <w:rsid w:val="42C90EE3"/>
    <w:rsid w:val="42EF0842"/>
    <w:rsid w:val="43FB7987"/>
    <w:rsid w:val="443A04B0"/>
    <w:rsid w:val="44B0174F"/>
    <w:rsid w:val="45475046"/>
    <w:rsid w:val="459B6C1C"/>
    <w:rsid w:val="45D87F80"/>
    <w:rsid w:val="4721369F"/>
    <w:rsid w:val="48C7608A"/>
    <w:rsid w:val="48DD21D8"/>
    <w:rsid w:val="49AC6164"/>
    <w:rsid w:val="4A330ACF"/>
    <w:rsid w:val="4BBE571E"/>
    <w:rsid w:val="4C975E67"/>
    <w:rsid w:val="4CD805F1"/>
    <w:rsid w:val="4D1563E8"/>
    <w:rsid w:val="4D330192"/>
    <w:rsid w:val="4DCE3CC5"/>
    <w:rsid w:val="4E1B0F3C"/>
    <w:rsid w:val="4E8232A6"/>
    <w:rsid w:val="4EB2778F"/>
    <w:rsid w:val="4ED319C5"/>
    <w:rsid w:val="4F3A5808"/>
    <w:rsid w:val="4FE678A4"/>
    <w:rsid w:val="50C555A5"/>
    <w:rsid w:val="51333D12"/>
    <w:rsid w:val="516B36B6"/>
    <w:rsid w:val="51D65DA6"/>
    <w:rsid w:val="522D6849"/>
    <w:rsid w:val="52554706"/>
    <w:rsid w:val="52DD2D04"/>
    <w:rsid w:val="53B06098"/>
    <w:rsid w:val="55046BC5"/>
    <w:rsid w:val="55B858AA"/>
    <w:rsid w:val="56226FF5"/>
    <w:rsid w:val="56570A4D"/>
    <w:rsid w:val="565F6E23"/>
    <w:rsid w:val="56CD28F2"/>
    <w:rsid w:val="57262B1B"/>
    <w:rsid w:val="57945637"/>
    <w:rsid w:val="58827A80"/>
    <w:rsid w:val="58C24B9F"/>
    <w:rsid w:val="59112828"/>
    <w:rsid w:val="59C4070F"/>
    <w:rsid w:val="59D525E5"/>
    <w:rsid w:val="59DF6385"/>
    <w:rsid w:val="5A624A0E"/>
    <w:rsid w:val="5A736072"/>
    <w:rsid w:val="5B3B6561"/>
    <w:rsid w:val="5B6F2055"/>
    <w:rsid w:val="5BCF552A"/>
    <w:rsid w:val="5C604901"/>
    <w:rsid w:val="5CE34071"/>
    <w:rsid w:val="5DFC76C1"/>
    <w:rsid w:val="5E0D2339"/>
    <w:rsid w:val="5E4E5CF7"/>
    <w:rsid w:val="5E5D6076"/>
    <w:rsid w:val="5E9C2E53"/>
    <w:rsid w:val="5F603A16"/>
    <w:rsid w:val="5F74649D"/>
    <w:rsid w:val="5F7617D1"/>
    <w:rsid w:val="60F5454D"/>
    <w:rsid w:val="612029FD"/>
    <w:rsid w:val="613C7C81"/>
    <w:rsid w:val="61494C66"/>
    <w:rsid w:val="614B38A4"/>
    <w:rsid w:val="62CA6A4B"/>
    <w:rsid w:val="635D095A"/>
    <w:rsid w:val="6384309D"/>
    <w:rsid w:val="65522FC6"/>
    <w:rsid w:val="65635BB8"/>
    <w:rsid w:val="658B2578"/>
    <w:rsid w:val="673204AE"/>
    <w:rsid w:val="6748605B"/>
    <w:rsid w:val="67634F7D"/>
    <w:rsid w:val="67F707CF"/>
    <w:rsid w:val="680473EE"/>
    <w:rsid w:val="69B75A00"/>
    <w:rsid w:val="6A325E67"/>
    <w:rsid w:val="6A3568F7"/>
    <w:rsid w:val="6AE47C8A"/>
    <w:rsid w:val="6B4B2076"/>
    <w:rsid w:val="6C3D203B"/>
    <w:rsid w:val="6C840A18"/>
    <w:rsid w:val="6CCB3AEB"/>
    <w:rsid w:val="6DD54D7D"/>
    <w:rsid w:val="6E55058B"/>
    <w:rsid w:val="6EFC1D3A"/>
    <w:rsid w:val="6F8A1A3C"/>
    <w:rsid w:val="704957D0"/>
    <w:rsid w:val="70610859"/>
    <w:rsid w:val="708A79E5"/>
    <w:rsid w:val="717A6EF1"/>
    <w:rsid w:val="71DF5CC5"/>
    <w:rsid w:val="7208498D"/>
    <w:rsid w:val="724759C2"/>
    <w:rsid w:val="73702CF6"/>
    <w:rsid w:val="73797DFD"/>
    <w:rsid w:val="738F79A4"/>
    <w:rsid w:val="73A736C4"/>
    <w:rsid w:val="73D8046D"/>
    <w:rsid w:val="74ED7FF8"/>
    <w:rsid w:val="75507BBA"/>
    <w:rsid w:val="75894543"/>
    <w:rsid w:val="77D57F3B"/>
    <w:rsid w:val="77DE027B"/>
    <w:rsid w:val="78334D9A"/>
    <w:rsid w:val="784614B8"/>
    <w:rsid w:val="78917997"/>
    <w:rsid w:val="78ED7D87"/>
    <w:rsid w:val="78EE07C7"/>
    <w:rsid w:val="7A3D4A5D"/>
    <w:rsid w:val="7B3D0DCF"/>
    <w:rsid w:val="7B8017E0"/>
    <w:rsid w:val="7BA26827"/>
    <w:rsid w:val="7BB42EFB"/>
    <w:rsid w:val="7C021FFB"/>
    <w:rsid w:val="7C871B00"/>
    <w:rsid w:val="7C9C4B5C"/>
    <w:rsid w:val="7CA04E8C"/>
    <w:rsid w:val="7CD41461"/>
    <w:rsid w:val="7E334D49"/>
    <w:rsid w:val="7F671451"/>
    <w:rsid w:val="7F84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link w:val="35"/>
    <w:qFormat/>
    <w:uiPriority w:val="0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7"/>
    <w:qFormat/>
    <w:uiPriority w:val="0"/>
    <w:rPr>
      <w:sz w:val="18"/>
      <w:szCs w:val="18"/>
    </w:rPr>
  </w:style>
  <w:style w:type="paragraph" w:styleId="9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link w:val="3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footnote text"/>
    <w:basedOn w:val="1"/>
    <w:link w:val="37"/>
    <w:semiHidden/>
    <w:unhideWhenUsed/>
    <w:qFormat/>
    <w:uiPriority w:val="0"/>
    <w:pPr>
      <w:snapToGrid w:val="0"/>
      <w:jc w:val="left"/>
    </w:pPr>
    <w:rPr>
      <w:sz w:val="18"/>
      <w:szCs w:val="18"/>
    </w:rPr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HTML Preformatted"/>
    <w:basedOn w:val="1"/>
    <w:link w:val="3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5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annotation subject"/>
    <w:basedOn w:val="6"/>
    <w:next w:val="6"/>
    <w:link w:val="36"/>
    <w:semiHidden/>
    <w:unhideWhenUsed/>
    <w:qFormat/>
    <w:uiPriority w:val="0"/>
    <w:rPr>
      <w:b/>
      <w:bCs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0">
    <w:name w:val="Emphasis"/>
    <w:basedOn w:val="19"/>
    <w:qFormat/>
    <w:uiPriority w:val="0"/>
    <w:rPr>
      <w:i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19"/>
    <w:qFormat/>
    <w:uiPriority w:val="0"/>
    <w:rPr>
      <w:sz w:val="21"/>
      <w:szCs w:val="21"/>
    </w:rPr>
  </w:style>
  <w:style w:type="character" w:styleId="23">
    <w:name w:val="footnote reference"/>
    <w:basedOn w:val="19"/>
    <w:semiHidden/>
    <w:unhideWhenUsed/>
    <w:qFormat/>
    <w:uiPriority w:val="0"/>
    <w:rPr>
      <w:vertAlign w:val="superscript"/>
    </w:rPr>
  </w:style>
  <w:style w:type="paragraph" w:customStyle="1" w:styleId="24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lang w:val="en-US" w:eastAsia="zh-CN" w:bidi="ar-SA"/>
    </w:rPr>
  </w:style>
  <w:style w:type="paragraph" w:customStyle="1" w:styleId="2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7">
    <w:name w:val="批注框文本 字符"/>
    <w:basedOn w:val="19"/>
    <w:link w:val="8"/>
    <w:qFormat/>
    <w:uiPriority w:val="0"/>
    <w:rPr>
      <w:rFonts w:ascii="Times New Roman" w:hAnsi="Times New Roman"/>
      <w:kern w:val="2"/>
      <w:sz w:val="18"/>
      <w:szCs w:val="18"/>
    </w:rPr>
  </w:style>
  <w:style w:type="paragraph" w:styleId="28">
    <w:name w:val="List Paragraph"/>
    <w:basedOn w:val="1"/>
    <w:unhideWhenUsed/>
    <w:qFormat/>
    <w:uiPriority w:val="99"/>
    <w:pPr>
      <w:widowControl w:val="0"/>
      <w:spacing w:line="480" w:lineRule="auto"/>
      <w:ind w:firstLine="480" w:firstLineChars="200"/>
    </w:pPr>
  </w:style>
  <w:style w:type="character" w:customStyle="1" w:styleId="29">
    <w:name w:val="页脚 字符"/>
    <w:basedOn w:val="19"/>
    <w:link w:val="9"/>
    <w:qFormat/>
    <w:uiPriority w:val="99"/>
    <w:rPr>
      <w:rFonts w:ascii="Times New Roman" w:hAnsi="Times New Roman"/>
      <w:kern w:val="2"/>
      <w:sz w:val="18"/>
    </w:rPr>
  </w:style>
  <w:style w:type="character" w:customStyle="1" w:styleId="30">
    <w:name w:val="标题 1 字符"/>
    <w:basedOn w:val="19"/>
    <w:link w:val="2"/>
    <w:qFormat/>
    <w:uiPriority w:val="0"/>
    <w:rPr>
      <w:rFonts w:ascii="Times New Roman" w:hAnsi="Times New Roman"/>
      <w:b/>
      <w:bCs/>
      <w:kern w:val="44"/>
      <w:sz w:val="44"/>
      <w:szCs w:val="44"/>
    </w:rPr>
  </w:style>
  <w:style w:type="paragraph" w:customStyle="1" w:styleId="31">
    <w:name w:val="TOC 标题1"/>
    <w:basedOn w:val="2"/>
    <w:next w:val="1"/>
    <w:unhideWhenUsed/>
    <w:qFormat/>
    <w:uiPriority w:val="39"/>
    <w:pPr>
      <w:spacing w:before="240" w:after="0" w:line="480" w:lineRule="auto"/>
      <w:jc w:val="center"/>
      <w:outlineLvl w:val="9"/>
    </w:pPr>
    <w:rPr>
      <w:rFonts w:ascii="宋体" w:hAnsi="宋体" w:cstheme="majorBidi"/>
      <w:kern w:val="0"/>
      <w:sz w:val="32"/>
      <w:szCs w:val="32"/>
    </w:rPr>
  </w:style>
  <w:style w:type="character" w:customStyle="1" w:styleId="32">
    <w:name w:val="标题 2 字符"/>
    <w:basedOn w:val="19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3">
    <w:name w:val="标题 3 字符"/>
    <w:basedOn w:val="19"/>
    <w:link w:val="4"/>
    <w:qFormat/>
    <w:uiPriority w:val="0"/>
    <w:rPr>
      <w:b/>
      <w:bCs/>
      <w:kern w:val="2"/>
      <w:sz w:val="32"/>
      <w:szCs w:val="32"/>
    </w:rPr>
  </w:style>
  <w:style w:type="character" w:customStyle="1" w:styleId="34">
    <w:name w:val="页眉 字符"/>
    <w:basedOn w:val="19"/>
    <w:link w:val="10"/>
    <w:qFormat/>
    <w:uiPriority w:val="0"/>
    <w:rPr>
      <w:kern w:val="2"/>
      <w:sz w:val="18"/>
    </w:rPr>
  </w:style>
  <w:style w:type="character" w:customStyle="1" w:styleId="35">
    <w:name w:val="批注文字 字符"/>
    <w:basedOn w:val="19"/>
    <w:link w:val="6"/>
    <w:qFormat/>
    <w:uiPriority w:val="0"/>
    <w:rPr>
      <w:kern w:val="2"/>
      <w:sz w:val="21"/>
    </w:rPr>
  </w:style>
  <w:style w:type="character" w:customStyle="1" w:styleId="36">
    <w:name w:val="批注主题 字符"/>
    <w:basedOn w:val="35"/>
    <w:link w:val="16"/>
    <w:semiHidden/>
    <w:qFormat/>
    <w:uiPriority w:val="0"/>
    <w:rPr>
      <w:b/>
      <w:bCs/>
      <w:kern w:val="2"/>
      <w:sz w:val="21"/>
    </w:rPr>
  </w:style>
  <w:style w:type="character" w:customStyle="1" w:styleId="37">
    <w:name w:val="脚注文本 字符"/>
    <w:basedOn w:val="19"/>
    <w:link w:val="12"/>
    <w:semiHidden/>
    <w:qFormat/>
    <w:uiPriority w:val="0"/>
    <w:rPr>
      <w:kern w:val="2"/>
      <w:sz w:val="18"/>
      <w:szCs w:val="18"/>
    </w:rPr>
  </w:style>
  <w:style w:type="character" w:customStyle="1" w:styleId="38">
    <w:name w:val="HTML 预设格式 字符"/>
    <w:basedOn w:val="19"/>
    <w:link w:val="1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39">
    <w:name w:val="text-only"/>
    <w:basedOn w:val="19"/>
    <w:qFormat/>
    <w:uiPriority w:val="0"/>
  </w:style>
  <w:style w:type="paragraph" w:customStyle="1" w:styleId="40">
    <w:name w:val="正文 A"/>
    <w:basedOn w:val="1"/>
    <w:qFormat/>
    <w:uiPriority w:val="0"/>
    <w:pPr>
      <w:widowControl w:val="0"/>
      <w:spacing w:line="480" w:lineRule="auto"/>
      <w:ind w:firstLine="420"/>
    </w:pPr>
    <w:rPr>
      <w:rFonts w:eastAsiaTheme="minorEastAsia"/>
      <w:kern w:val="0"/>
      <w:sz w:val="24"/>
      <w:szCs w:val="24"/>
      <w:u w:color="000000"/>
    </w:rPr>
  </w:style>
  <w:style w:type="character" w:styleId="41">
    <w:name w:val="Placeholder Text"/>
    <w:basedOn w:val="19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8"/>
    <customShpInfo spid="_x0000_s3075"/>
    <customShpInfo spid="_x0000_s3081"/>
    <customShpInfo spid="_x0000_s307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002CF1-A2B6-40E2-874E-A9310AC066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1701</Words>
  <Characters>3308</Characters>
  <Lines>12</Lines>
  <Paragraphs>6</Paragraphs>
  <TotalTime>15</TotalTime>
  <ScaleCrop>false</ScaleCrop>
  <LinksUpToDate>false</LinksUpToDate>
  <CharactersWithSpaces>3615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2025-02-24T07:36:00Z</dcterms:created>
  <dc:creator>Administrator</dc:creator>
  <cp:lastModifiedBy>QuanR</cp:lastModifiedBy>
  <cp:lastPrinted>2024-11-25T03:47:00Z</cp:lastPrinted>
  <dcterms:modified xsi:type="dcterms:W3CDTF">2026-06-17T05:56:10Z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6AC23EC3003243168A1E10309A4C3102_13</vt:lpwstr>
  </property>
  <property fmtid="{D5CDD505-2E9C-101B-9397-08002B2CF9AE}" pid="4" name="KSOTemplateDocerSaveRecord">
    <vt:lpwstr>eyJoZGlkIjoiYzRmYzRlZDM2MTFkY2IwOWY5MmYzMjE3NWFkMzY1NjAiLCJ1c2VySWQiOiIzNDkxNTM0NTkifQ==</vt:lpwstr>
  </property>
</Properties>
</file>