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FB255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52"/>
          <w:szCs w:val="52"/>
        </w:rPr>
      </w:pPr>
      <w:permStart w:id="0" w:edGrp="everyone"/>
      <w:permEnd w:id="0"/>
    </w:p>
    <w:p w14:paraId="01095D58">
      <w:pPr>
        <w:spacing w:line="480" w:lineRule="auto"/>
        <w:jc w:val="center"/>
        <w:rPr>
          <w:rFonts w:hint="default" w:ascii="Times New Roman" w:hAnsi="Times New Roman" w:eastAsia="宋体" w:cs="Times New Roman"/>
          <w:b/>
          <w:bCs/>
          <w:color w:val="auto"/>
          <w:sz w:val="52"/>
          <w:szCs w:val="52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52"/>
          <w:szCs w:val="52"/>
        </w:rPr>
        <w:t>广东芯选检验检测有限公司</w:t>
      </w:r>
    </w:p>
    <w:p w14:paraId="5F4EB31D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52"/>
          <w:szCs w:val="52"/>
        </w:rPr>
      </w:pPr>
    </w:p>
    <w:p w14:paraId="693A3793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84"/>
        </w:rPr>
      </w:pPr>
      <w:r>
        <w:rPr>
          <w:rFonts w:hint="default" w:ascii="Times New Roman" w:hAnsi="Times New Roman" w:eastAsia="宋体" w:cs="Times New Roman"/>
          <w:color w:val="auto"/>
          <w:sz w:val="84"/>
        </w:rPr>
        <w:t>测 试 报 告</w:t>
      </w:r>
    </w:p>
    <w:p w14:paraId="7972F81D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4AA55816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44311F08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 w:val="32"/>
        </w:rPr>
      </w:pPr>
    </w:p>
    <w:tbl>
      <w:tblPr>
        <w:tblStyle w:val="18"/>
        <w:tblW w:w="794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5789"/>
      </w:tblGrid>
      <w:tr w14:paraId="51C5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2B8043F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报 告 编 号</w:t>
            </w:r>
          </w:p>
        </w:tc>
        <w:tc>
          <w:tcPr>
            <w:tcW w:w="5789" w:type="dxa"/>
            <w:tcBorders>
              <w:bottom w:val="single" w:color="auto" w:sz="4" w:space="0"/>
            </w:tcBorders>
            <w:vAlign w:val="center"/>
          </w:tcPr>
          <w:p w14:paraId="72BCD85C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{{exp_id}}</w:t>
            </w:r>
          </w:p>
        </w:tc>
      </w:tr>
      <w:tr w14:paraId="29D10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169BD28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委 托 单 位</w:t>
            </w:r>
          </w:p>
        </w:tc>
        <w:tc>
          <w:tcPr>
            <w:tcW w:w="5789" w:type="dxa"/>
            <w:tcBorders>
              <w:bottom w:val="single" w:color="auto" w:sz="4" w:space="0"/>
            </w:tcBorders>
            <w:vAlign w:val="center"/>
          </w:tcPr>
          <w:p w14:paraId="72E72DB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{{exp_client}}</w:t>
            </w:r>
          </w:p>
        </w:tc>
      </w:tr>
      <w:tr w14:paraId="64BA8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52A729B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样 品 名 称</w:t>
            </w:r>
          </w:p>
        </w:tc>
        <w:tc>
          <w:tcPr>
            <w:tcW w:w="5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219C3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{{sample_name}}</w:t>
            </w:r>
          </w:p>
        </w:tc>
      </w:tr>
      <w:tr w14:paraId="198E2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159" w:type="dxa"/>
            <w:vAlign w:val="center"/>
          </w:tcPr>
          <w:p w14:paraId="6413969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32"/>
              </w:rPr>
              <w:t>检 测 项 目</w:t>
            </w:r>
          </w:p>
        </w:tc>
        <w:tc>
          <w:tcPr>
            <w:tcW w:w="57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846E7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32"/>
                <w:szCs w:val="32"/>
                <w:lang w:val="en-US" w:eastAsia="zh-CN"/>
              </w:rPr>
              <w:t>{{exp_project}}</w:t>
            </w:r>
          </w:p>
        </w:tc>
      </w:tr>
    </w:tbl>
    <w:p w14:paraId="7D2C125B">
      <w:pPr>
        <w:spacing w:line="480" w:lineRule="auto"/>
        <w:ind w:firstLine="2240" w:firstLineChars="700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1EC920FA">
      <w:pPr>
        <w:spacing w:line="480" w:lineRule="auto"/>
        <w:ind w:firstLine="2240" w:firstLineChars="700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77179747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  <w:bookmarkStart w:id="0" w:name="_Toc14315_WPSOffice_Type3"/>
      <w:bookmarkStart w:id="1" w:name="_Toc31775_WPSOffice_Level1"/>
    </w:p>
    <w:p w14:paraId="5F137E8B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09EA8F2A">
      <w:pPr>
        <w:spacing w:line="480" w:lineRule="auto"/>
        <w:rPr>
          <w:rFonts w:hint="default" w:ascii="Times New Roman" w:hAnsi="Times New Roman" w:eastAsia="宋体" w:cs="Times New Roman"/>
          <w:color w:val="auto"/>
          <w:sz w:val="32"/>
        </w:rPr>
      </w:pPr>
    </w:p>
    <w:p w14:paraId="0682EA9F">
      <w:pPr>
        <w:tabs>
          <w:tab w:val="left" w:pos="3332"/>
        </w:tabs>
        <w:rPr>
          <w:rFonts w:hint="default" w:ascii="Times New Roman" w:hAnsi="Times New Roman" w:eastAsia="宋体" w:cs="Times New Roman"/>
          <w:color w:val="auto"/>
          <w:sz w:val="32"/>
        </w:rPr>
      </w:pPr>
    </w:p>
    <w:p w14:paraId="676F7741">
      <w:pPr>
        <w:pBdr>
          <w:top w:val="single" w:color="auto" w:sz="4" w:space="1"/>
        </w:pBdr>
        <w:rPr>
          <w:rFonts w:hint="default" w:ascii="Times New Roman" w:hAnsi="Times New Roman" w:eastAsia="宋体" w:cs="Times New Roman"/>
          <w:color w:val="auto"/>
          <w:szCs w:val="21"/>
        </w:rPr>
      </w:pPr>
    </w:p>
    <w:p w14:paraId="3A3ED9DF">
      <w:pPr>
        <w:pBdr>
          <w:top w:val="single" w:color="auto" w:sz="4" w:space="1"/>
        </w:pBdr>
        <w:spacing w:line="240" w:lineRule="atLeast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color w:val="auto"/>
          <w:szCs w:val="21"/>
        </w:rPr>
        <w:t>实验室地址：广东省广州市黄埔区瑞和路39号H6栋</w:t>
      </w:r>
    </w:p>
    <w:p w14:paraId="44F923AF">
      <w:pPr>
        <w:pBdr>
          <w:top w:val="single" w:color="auto" w:sz="4" w:space="1"/>
        </w:pBdr>
        <w:spacing w:line="240" w:lineRule="atLeast"/>
        <w:rPr>
          <w:rFonts w:hint="default" w:ascii="Times New Roman" w:hAnsi="Times New Roman" w:eastAsia="宋体" w:cs="Times New Roman"/>
          <w:color w:val="auto"/>
          <w:szCs w:val="21"/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440" w:right="1800" w:bottom="1440" w:left="1800" w:header="567" w:footer="992" w:gutter="0"/>
          <w:pgNumType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color w:val="auto"/>
          <w:szCs w:val="21"/>
        </w:rPr>
        <w:t>联系电话：020-66234660</w:t>
      </w:r>
    </w:p>
    <w:bookmarkEnd w:id="0"/>
    <w:p w14:paraId="604E6120">
      <w:pPr>
        <w:pStyle w:val="31"/>
        <w:spacing w:before="0" w:line="360" w:lineRule="auto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测  试  报  告</w:t>
      </w:r>
    </w:p>
    <w:p w14:paraId="39F0FBF1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</w:rPr>
        <w:t>Test Report</w:t>
      </w:r>
    </w:p>
    <w:p w14:paraId="6CFE14EE">
      <w:pPr>
        <w:wordWrap w:val="0"/>
        <w:spacing w:line="480" w:lineRule="auto"/>
        <w:jc w:val="right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报告编号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Report No.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202508180007</w:t>
      </w:r>
    </w:p>
    <w:tbl>
      <w:tblPr>
        <w:tblStyle w:val="18"/>
        <w:tblW w:w="9395" w:type="dxa"/>
        <w:tblInd w:w="-5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316"/>
        <w:gridCol w:w="2725"/>
        <w:gridCol w:w="2650"/>
      </w:tblGrid>
      <w:tr w14:paraId="65C4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6A75DA2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样品名称</w:t>
            </w:r>
          </w:p>
          <w:p w14:paraId="463E24F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Name</w:t>
            </w:r>
          </w:p>
        </w:tc>
        <w:tc>
          <w:tcPr>
            <w:tcW w:w="2316" w:type="dxa"/>
            <w:vAlign w:val="center"/>
          </w:tcPr>
          <w:p w14:paraId="41605FB0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{{sample_name}}</w:t>
            </w:r>
          </w:p>
        </w:tc>
        <w:tc>
          <w:tcPr>
            <w:tcW w:w="2725" w:type="dxa"/>
            <w:vAlign w:val="center"/>
          </w:tcPr>
          <w:p w14:paraId="21A6474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样品编号</w:t>
            </w:r>
          </w:p>
          <w:p w14:paraId="03085A9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number</w:t>
            </w:r>
          </w:p>
        </w:tc>
        <w:tc>
          <w:tcPr>
            <w:tcW w:w="2650" w:type="dxa"/>
            <w:vAlign w:val="center"/>
          </w:tcPr>
          <w:p w14:paraId="1F9D073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{{sample_id}}</w:t>
            </w:r>
          </w:p>
        </w:tc>
      </w:tr>
      <w:tr w14:paraId="69779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D90F9A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样品规格</w:t>
            </w:r>
          </w:p>
          <w:p w14:paraId="2DC65DD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Specifications</w:t>
            </w:r>
          </w:p>
        </w:tc>
        <w:tc>
          <w:tcPr>
            <w:tcW w:w="2316" w:type="dxa"/>
            <w:vAlign w:val="center"/>
          </w:tcPr>
          <w:p w14:paraId="2E0A3F8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725" w:type="dxa"/>
            <w:vAlign w:val="center"/>
          </w:tcPr>
          <w:p w14:paraId="5A3493C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样品数量</w:t>
            </w:r>
          </w:p>
          <w:p w14:paraId="2E173DA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Quantity Received</w:t>
            </w:r>
          </w:p>
        </w:tc>
        <w:tc>
          <w:tcPr>
            <w:tcW w:w="2650" w:type="dxa"/>
            <w:vAlign w:val="center"/>
          </w:tcPr>
          <w:p w14:paraId="2E7BD3E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{{sample_num}}</w:t>
            </w:r>
          </w:p>
        </w:tc>
      </w:tr>
      <w:tr w14:paraId="1B6E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C34531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样品状态</w:t>
            </w:r>
          </w:p>
          <w:p w14:paraId="6E64498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Sample State</w:t>
            </w:r>
          </w:p>
        </w:tc>
        <w:tc>
          <w:tcPr>
            <w:tcW w:w="2316" w:type="dxa"/>
            <w:vAlign w:val="center"/>
          </w:tcPr>
          <w:p w14:paraId="03A0D68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{{sample_status}}</w:t>
            </w:r>
          </w:p>
        </w:tc>
        <w:tc>
          <w:tcPr>
            <w:tcW w:w="2725" w:type="dxa"/>
            <w:vAlign w:val="center"/>
          </w:tcPr>
          <w:p w14:paraId="171EEE1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生产日期/限用日期</w:t>
            </w:r>
          </w:p>
          <w:p w14:paraId="18A01A9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Producing Date/Expiry Date</w:t>
            </w:r>
          </w:p>
        </w:tc>
        <w:tc>
          <w:tcPr>
            <w:tcW w:w="2650" w:type="dxa"/>
            <w:vAlign w:val="center"/>
          </w:tcPr>
          <w:p w14:paraId="51288B2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</w:tr>
      <w:tr w14:paraId="1FB4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7E6540F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  <w:p w14:paraId="0D7B031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Client</w:t>
            </w:r>
          </w:p>
        </w:tc>
        <w:tc>
          <w:tcPr>
            <w:tcW w:w="2316" w:type="dxa"/>
            <w:vAlign w:val="center"/>
          </w:tcPr>
          <w:p w14:paraId="68FB455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{{exp_client}}</w:t>
            </w:r>
          </w:p>
        </w:tc>
        <w:tc>
          <w:tcPr>
            <w:tcW w:w="2725" w:type="dxa"/>
            <w:vAlign w:val="center"/>
          </w:tcPr>
          <w:p w14:paraId="0AA0504F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样品批号</w:t>
            </w:r>
          </w:p>
          <w:p w14:paraId="4335AC8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Batch No.</w:t>
            </w:r>
          </w:p>
        </w:tc>
        <w:tc>
          <w:tcPr>
            <w:tcW w:w="2650" w:type="dxa"/>
            <w:vAlign w:val="center"/>
          </w:tcPr>
          <w:p w14:paraId="7D28C25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</w:tr>
      <w:tr w14:paraId="6454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5DCC284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生产单位</w:t>
            </w:r>
          </w:p>
          <w:p w14:paraId="7C33259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Manufacturer</w:t>
            </w:r>
          </w:p>
        </w:tc>
        <w:tc>
          <w:tcPr>
            <w:tcW w:w="2316" w:type="dxa"/>
            <w:vAlign w:val="center"/>
          </w:tcPr>
          <w:p w14:paraId="5135988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/</w:t>
            </w:r>
          </w:p>
        </w:tc>
        <w:tc>
          <w:tcPr>
            <w:tcW w:w="2725" w:type="dxa"/>
            <w:vAlign w:val="center"/>
          </w:tcPr>
          <w:p w14:paraId="10292CF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测试类别</w:t>
            </w:r>
          </w:p>
          <w:p w14:paraId="16AEC2D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Type</w:t>
            </w:r>
          </w:p>
        </w:tc>
        <w:tc>
          <w:tcPr>
            <w:tcW w:w="2650" w:type="dxa"/>
            <w:vAlign w:val="center"/>
          </w:tcPr>
          <w:p w14:paraId="49768EE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抗氧化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功效评价</w:t>
            </w:r>
          </w:p>
        </w:tc>
      </w:tr>
      <w:tr w14:paraId="2A4C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704" w:type="dxa"/>
            <w:vAlign w:val="center"/>
          </w:tcPr>
          <w:p w14:paraId="25949E0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收样日期</w:t>
            </w:r>
          </w:p>
          <w:p w14:paraId="517EC41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Received Date</w:t>
            </w:r>
          </w:p>
        </w:tc>
        <w:tc>
          <w:tcPr>
            <w:tcW w:w="2316" w:type="dxa"/>
            <w:vAlign w:val="center"/>
          </w:tcPr>
          <w:p w14:paraId="0735688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{{sample_date}}</w:t>
            </w:r>
          </w:p>
        </w:tc>
        <w:tc>
          <w:tcPr>
            <w:tcW w:w="2725" w:type="dxa"/>
            <w:vAlign w:val="center"/>
          </w:tcPr>
          <w:p w14:paraId="26F778B4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测试日期</w:t>
            </w:r>
          </w:p>
          <w:p w14:paraId="7EDE68AE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Date</w:t>
            </w:r>
          </w:p>
        </w:tc>
        <w:tc>
          <w:tcPr>
            <w:tcW w:w="2650" w:type="dxa"/>
            <w:vAlign w:val="center"/>
          </w:tcPr>
          <w:p w14:paraId="3562CC8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{{test_date}}</w:t>
            </w:r>
          </w:p>
        </w:tc>
      </w:tr>
      <w:tr w14:paraId="28DF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704" w:type="dxa"/>
            <w:vAlign w:val="center"/>
          </w:tcPr>
          <w:p w14:paraId="7DB136D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测试项目</w:t>
            </w:r>
          </w:p>
          <w:p w14:paraId="1292776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Items</w:t>
            </w:r>
          </w:p>
        </w:tc>
        <w:tc>
          <w:tcPr>
            <w:tcW w:w="7691" w:type="dxa"/>
            <w:gridSpan w:val="3"/>
            <w:vAlign w:val="center"/>
          </w:tcPr>
          <w:p w14:paraId="17FB906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抗氧化</w:t>
            </w:r>
          </w:p>
        </w:tc>
      </w:tr>
      <w:tr w14:paraId="3DE8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1704" w:type="dxa"/>
            <w:vAlign w:val="center"/>
          </w:tcPr>
          <w:p w14:paraId="6B37D2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方法来源</w:t>
            </w:r>
          </w:p>
          <w:p w14:paraId="7E1B21B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Methods</w:t>
            </w:r>
          </w:p>
        </w:tc>
        <w:tc>
          <w:tcPr>
            <w:tcW w:w="7691" w:type="dxa"/>
            <w:gridSpan w:val="3"/>
            <w:vAlign w:val="center"/>
          </w:tcPr>
          <w:p w14:paraId="71EA205B">
            <w:pPr>
              <w:widowControl w:val="0"/>
              <w:spacing w:line="240" w:lineRule="auto"/>
              <w:jc w:val="both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《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sz w:val="21"/>
                <w:szCs w:val="21"/>
              </w:rPr>
              <w:t>The roles of NF-κB and ROS in regulation of pro-inflammatory mediators of inflammation induction in LPS-stimulated zebrafish embryos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》</w:t>
            </w:r>
          </w:p>
        </w:tc>
      </w:tr>
      <w:tr w14:paraId="3CB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704" w:type="dxa"/>
            <w:vAlign w:val="center"/>
          </w:tcPr>
          <w:p w14:paraId="10470BA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测试结论</w:t>
            </w:r>
          </w:p>
          <w:p w14:paraId="10971C2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Test Conclusion</w:t>
            </w:r>
          </w:p>
        </w:tc>
        <w:tc>
          <w:tcPr>
            <w:tcW w:w="7691" w:type="dxa"/>
            <w:gridSpan w:val="3"/>
            <w:vAlign w:val="center"/>
          </w:tcPr>
          <w:p w14:paraId="784BA133">
            <w:pPr>
              <w:widowControl w:val="0"/>
              <w:spacing w:line="360" w:lineRule="auto"/>
              <w:jc w:val="both"/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{{conclusion}}</w:t>
            </w:r>
          </w:p>
          <w:p w14:paraId="67684F05">
            <w:pPr>
              <w:widowControl w:val="0"/>
              <w:spacing w:line="360" w:lineRule="auto"/>
              <w:jc w:val="both"/>
              <w:rPr>
                <w:rFonts w:hint="default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eastAsia" w:cs="Times New Roman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  <w:lang w:val="en-US" w:eastAsia="zh-CN"/>
              </w:rPr>
              <w:t>{{test_date}}</w:t>
            </w:r>
          </w:p>
          <w:p w14:paraId="32F6AF59">
            <w:pPr>
              <w:widowControl w:val="0"/>
              <w:spacing w:line="360" w:lineRule="auto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复印报告未盖红</w:t>
            </w:r>
            <w:r>
              <w:rPr>
                <w:rFonts w:hint="eastAsia" w:cs="Times New Roman"/>
                <w:color w:val="auto"/>
                <w:sz w:val="21"/>
                <w:szCs w:val="21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检验检测专用章</w:t>
            </w:r>
            <w:r>
              <w:rPr>
                <w:rFonts w:hint="eastAsia" w:cs="Times New Roman"/>
                <w:color w:val="auto"/>
                <w:sz w:val="21"/>
                <w:szCs w:val="21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无效</w:t>
            </w:r>
          </w:p>
        </w:tc>
      </w:tr>
      <w:tr w14:paraId="6521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704" w:type="dxa"/>
            <w:vAlign w:val="center"/>
          </w:tcPr>
          <w:p w14:paraId="0B45B8E6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备注</w:t>
            </w:r>
          </w:p>
          <w:p w14:paraId="0CD317D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Note</w:t>
            </w:r>
          </w:p>
        </w:tc>
        <w:tc>
          <w:tcPr>
            <w:tcW w:w="7691" w:type="dxa"/>
            <w:gridSpan w:val="3"/>
            <w:vAlign w:val="center"/>
          </w:tcPr>
          <w:p w14:paraId="194737A1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测试依据为本机构实验室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参考学术文献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自制方法，本检测报告仅对接收样品的测</w:t>
            </w:r>
          </w:p>
          <w:p w14:paraId="5C2DD3C2">
            <w:pPr>
              <w:widowControl w:val="0"/>
              <w:spacing w:line="360" w:lineRule="auto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试结果负责。</w:t>
            </w:r>
          </w:p>
        </w:tc>
      </w:tr>
      <w:bookmarkEnd w:id="1"/>
    </w:tbl>
    <w:p w14:paraId="09212E5F">
      <w:pPr>
        <w:rPr>
          <w:rFonts w:hint="default" w:ascii="Times New Roman" w:hAnsi="Times New Roman" w:eastAsia="宋体" w:cs="Times New Roman"/>
          <w:color w:val="auto"/>
          <w:sz w:val="36"/>
          <w:szCs w:val="36"/>
        </w:rPr>
        <w:sectPr>
          <w:headerReference r:id="rId8" w:type="first"/>
          <w:headerReference r:id="rId6" w:type="default"/>
          <w:headerReference r:id="rId7" w:type="even"/>
          <w:pgSz w:w="11906" w:h="16838"/>
          <w:pgMar w:top="1440" w:right="1800" w:bottom="1440" w:left="1800" w:header="567" w:footer="992" w:gutter="0"/>
          <w:pgNumType w:start="1"/>
          <w:cols w:space="425" w:num="1"/>
          <w:docGrid w:type="lines" w:linePitch="312" w:charSpace="0"/>
        </w:sectPr>
      </w:pPr>
    </w:p>
    <w:p w14:paraId="696C4B66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2" w:name="_Toc5176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1 概述</w:t>
      </w:r>
      <w:bookmarkEnd w:id="2"/>
      <w:bookmarkStart w:id="3" w:name="_Toc14315_WPSOffice_Level1"/>
    </w:p>
    <w:p w14:paraId="74DF5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bookmarkStart w:id="4" w:name="_Toc9887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氧化应激是指体内氧化与抗氧化系统失衡的一种状态，主要由过量产生的活性氧（reactive oxygen species, ROS）引起，从而导致组织损伤。当细胞遭受脂多糖（lipopolysaccharides, LPS）等外源刺激时，会诱导产生大量ROS，导致自由基聚集；自由基的过度积累可直接损伤DNA、蛋白质和细胞器，促进细胞凋亡，并启动炎症介质的释放，进而引发多种疾病。斑马鱼具有生长速度快、养殖成本低等优点，且在免疫系统方面与哺乳动物存在诸多相似之处，因此常被用作体内氧化应激研究的模式生物。</w:t>
      </w:r>
    </w:p>
    <w:p w14:paraId="63855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本实验以斑马鱼为模型生物，采用脂多糖</w:t>
      </w:r>
      <w:r>
        <w:rPr>
          <w:rFonts w:hint="eastAsia" w:cs="Times New Roman"/>
          <w:b w:val="0"/>
          <w:bCs/>
          <w:color w:val="auto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LPS</w:t>
      </w:r>
      <w:r>
        <w:rPr>
          <w:rFonts w:hint="eastAsia" w:cs="Times New Roman"/>
          <w:b w:val="0"/>
          <w:bCs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诱导建立斑马鱼氧化应激模型，旨在评价受试物的抗氧化功效。</w:t>
      </w:r>
    </w:p>
    <w:p w14:paraId="5434ADAF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 xml:space="preserve">2 </w:t>
      </w:r>
      <w:bookmarkEnd w:id="3"/>
      <w:bookmarkEnd w:id="4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测试系统</w:t>
      </w:r>
    </w:p>
    <w:p w14:paraId="4013C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0"/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</w:pPr>
      <w:bookmarkStart w:id="5" w:name="_Toc356"/>
      <w:bookmarkStart w:id="6" w:name="_Toc8778_WPSOffice_Level2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本次测试所用斑马鱼为野生型AB系斑马鱼，引种生产许可证号SCXK（浙）2022-0003，按照CMA体系繁殖（证号202419017378）广东芯选检验检测有限公司扩繁。</w:t>
      </w:r>
    </w:p>
    <w:p w14:paraId="56F9444F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  <w:lang w:val="en-US" w:eastAsia="zh-CN"/>
        </w:rPr>
        <w:t>实验试剂与仪器</w:t>
      </w:r>
    </w:p>
    <w:p w14:paraId="32C30993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表1</w:t>
      </w:r>
      <w:r>
        <w:rPr>
          <w:rFonts w:hint="default" w:ascii="Times New Roman" w:hAnsi="Times New Roman" w:cs="Times New Roman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仪器</w:t>
      </w:r>
    </w:p>
    <w:tbl>
      <w:tblPr>
        <w:tblStyle w:val="18"/>
        <w:tblW w:w="0" w:type="auto"/>
        <w:tblInd w:w="579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2241"/>
        <w:gridCol w:w="3211"/>
      </w:tblGrid>
      <w:tr w14:paraId="3A4C2D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Align w:val="top"/>
          </w:tcPr>
          <w:p w14:paraId="699FFE7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eastAsia="zh-CN"/>
              </w:rPr>
              <w:t>仪器</w:t>
            </w:r>
          </w:p>
        </w:tc>
        <w:tc>
          <w:tcPr>
            <w:tcW w:w="2241" w:type="dxa"/>
            <w:vAlign w:val="top"/>
          </w:tcPr>
          <w:p w14:paraId="382C150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型号</w:t>
            </w:r>
          </w:p>
        </w:tc>
        <w:tc>
          <w:tcPr>
            <w:tcW w:w="3211" w:type="dxa"/>
            <w:vAlign w:val="top"/>
          </w:tcPr>
          <w:p w14:paraId="1FF77EA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  <w:szCs w:val="21"/>
                <w:lang w:eastAsia="zh-CN"/>
              </w:rPr>
              <w:t>厂家</w:t>
            </w:r>
          </w:p>
        </w:tc>
      </w:tr>
      <w:tr w14:paraId="213928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bottom w:val="nil"/>
            </w:tcBorders>
            <w:shd w:val="clear" w:color="auto" w:fill="FFFFFF"/>
            <w:vAlign w:val="center"/>
          </w:tcPr>
          <w:p w14:paraId="2D0A829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独立式五层双排斑马鱼养殖单元</w:t>
            </w:r>
          </w:p>
        </w:tc>
        <w:tc>
          <w:tcPr>
            <w:tcW w:w="2241" w:type="dxa"/>
            <w:tcBorders>
              <w:bottom w:val="nil"/>
            </w:tcBorders>
            <w:shd w:val="clear" w:color="auto" w:fill="FFFFFF"/>
            <w:vAlign w:val="center"/>
          </w:tcPr>
          <w:p w14:paraId="197E85F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Z-A-D5</w:t>
            </w:r>
          </w:p>
        </w:tc>
        <w:tc>
          <w:tcPr>
            <w:tcW w:w="3211" w:type="dxa"/>
            <w:tcBorders>
              <w:bottom w:val="nil"/>
            </w:tcBorders>
            <w:shd w:val="clear" w:color="auto" w:fill="FFFFFF"/>
            <w:vAlign w:val="center"/>
          </w:tcPr>
          <w:p w14:paraId="1B5ACA6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上海海圣生物实验设备有限公司</w:t>
            </w:r>
          </w:p>
        </w:tc>
      </w:tr>
      <w:tr w14:paraId="41B755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296DB0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生化培养箱</w:t>
            </w:r>
          </w:p>
        </w:tc>
        <w:tc>
          <w:tcPr>
            <w:tcW w:w="224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B12E5B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ZXSD-B1090</w:t>
            </w:r>
          </w:p>
        </w:tc>
        <w:tc>
          <w:tcPr>
            <w:tcW w:w="321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5473C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fill="FFFFFF"/>
              </w:rPr>
              <w:t>上海智城分析仪器制造有限公司</w:t>
            </w:r>
          </w:p>
        </w:tc>
      </w:tr>
      <w:tr w14:paraId="768DF8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tcBorders>
              <w:top w:val="nil"/>
            </w:tcBorders>
            <w:shd w:val="clear" w:color="auto" w:fill="auto"/>
            <w:vAlign w:val="center"/>
          </w:tcPr>
          <w:p w14:paraId="4612707A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倒置荧光显微镜</w:t>
            </w:r>
          </w:p>
        </w:tc>
        <w:tc>
          <w:tcPr>
            <w:tcW w:w="2241" w:type="dxa"/>
            <w:tcBorders>
              <w:top w:val="nil"/>
            </w:tcBorders>
            <w:shd w:val="clear" w:color="auto" w:fill="auto"/>
            <w:vAlign w:val="center"/>
          </w:tcPr>
          <w:p w14:paraId="636CAB4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  <w:t>NIB950-FL</w:t>
            </w:r>
          </w:p>
        </w:tc>
        <w:tc>
          <w:tcPr>
            <w:tcW w:w="3211" w:type="dxa"/>
            <w:tcBorders>
              <w:top w:val="nil"/>
            </w:tcBorders>
            <w:shd w:val="clear" w:color="auto" w:fill="auto"/>
            <w:vAlign w:val="center"/>
          </w:tcPr>
          <w:p w14:paraId="299EE19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</w:rPr>
              <w:t>广州市明</w:t>
            </w:r>
            <w:r>
              <w:rPr>
                <w:rFonts w:hint="eastAsia" w:ascii="宋体" w:hAnsi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慧科技有限公司</w:t>
            </w:r>
          </w:p>
        </w:tc>
      </w:tr>
    </w:tbl>
    <w:p w14:paraId="13F942A7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</w:p>
    <w:p w14:paraId="51FF04B2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  <w:szCs w:val="21"/>
        </w:rPr>
        <w:t>表</w:t>
      </w:r>
      <w:r>
        <w:rPr>
          <w:rFonts w:hint="eastAsia" w:cs="Times New Roman"/>
          <w:b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实验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试剂</w:t>
      </w:r>
    </w:p>
    <w:tbl>
      <w:tblPr>
        <w:tblStyle w:val="18"/>
        <w:tblW w:w="0" w:type="auto"/>
        <w:tblInd w:w="579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2"/>
        <w:gridCol w:w="1853"/>
        <w:gridCol w:w="3008"/>
      </w:tblGrid>
      <w:tr w14:paraId="45DA41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vAlign w:val="center"/>
          </w:tcPr>
          <w:p w14:paraId="6D5A2BC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val="en-US" w:eastAsia="zh-CN"/>
              </w:rPr>
              <w:t>试剂</w:t>
            </w:r>
          </w:p>
        </w:tc>
        <w:tc>
          <w:tcPr>
            <w:tcW w:w="1853" w:type="dxa"/>
            <w:vAlign w:val="center"/>
          </w:tcPr>
          <w:p w14:paraId="4B17C2F8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eastAsia="zh-CN"/>
              </w:rPr>
              <w:t>货号</w:t>
            </w:r>
          </w:p>
        </w:tc>
        <w:tc>
          <w:tcPr>
            <w:tcW w:w="3008" w:type="dxa"/>
            <w:vAlign w:val="center"/>
          </w:tcPr>
          <w:p w14:paraId="6AD78B3E"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4"/>
                <w:szCs w:val="24"/>
                <w:lang w:eastAsia="zh-CN"/>
              </w:rPr>
              <w:t>厂家</w:t>
            </w:r>
          </w:p>
        </w:tc>
      </w:tr>
      <w:tr w14:paraId="7F1719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bottom w:val="nil"/>
            </w:tcBorders>
            <w:shd w:val="clear" w:color="auto" w:fill="FFFFFF"/>
            <w:vAlign w:val="center"/>
          </w:tcPr>
          <w:p w14:paraId="69C5C7F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氯化钠</w:t>
            </w:r>
          </w:p>
        </w:tc>
        <w:tc>
          <w:tcPr>
            <w:tcW w:w="1853" w:type="dxa"/>
            <w:tcBorders>
              <w:bottom w:val="nil"/>
            </w:tcBorders>
            <w:shd w:val="clear" w:color="auto" w:fill="FFFFFF"/>
            <w:vAlign w:val="center"/>
          </w:tcPr>
          <w:p w14:paraId="37B5D9C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S24119-500g</w:t>
            </w:r>
          </w:p>
        </w:tc>
        <w:tc>
          <w:tcPr>
            <w:tcW w:w="3008" w:type="dxa"/>
            <w:tcBorders>
              <w:bottom w:val="nil"/>
            </w:tcBorders>
            <w:shd w:val="clear" w:color="auto" w:fill="FFFFFF"/>
            <w:vAlign w:val="center"/>
          </w:tcPr>
          <w:p w14:paraId="213AFA2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0D1628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B5219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氯化钾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E40CF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P816348-500g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942729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上海麦克林生化科技有限公司</w:t>
            </w:r>
          </w:p>
        </w:tc>
      </w:tr>
      <w:tr w14:paraId="1EE1D5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559EEB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氯化钙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C3BA4E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S24110-500g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BE0A9BF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7B426B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78356D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硫酸镁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01C9C18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S24253-500g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7FD1B73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22EC25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B063E34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  <w:t>N-乙酰-L-半胱氨（NAC）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54CF72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S20137-25g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0D3E0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上海源叶生物科技有限公司</w:t>
            </w:r>
          </w:p>
        </w:tc>
      </w:tr>
      <w:tr w14:paraId="2C39B7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425FB26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脂多糖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LPS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215471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SMB00610-1MG</w:t>
            </w:r>
          </w:p>
        </w:tc>
        <w:tc>
          <w:tcPr>
            <w:tcW w:w="30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AC031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Sigma</w:t>
            </w:r>
          </w:p>
        </w:tc>
      </w:tr>
      <w:tr w14:paraId="65D224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2" w:type="dxa"/>
            <w:tcBorders>
              <w:top w:val="nil"/>
            </w:tcBorders>
            <w:shd w:val="clear" w:color="auto" w:fill="auto"/>
            <w:vAlign w:val="center"/>
          </w:tcPr>
          <w:p w14:paraId="72D9FF9A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DCFH-DA活性氧ROS荧光探针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（2'，7'-二氯荧光素二乙酸酯）</w:t>
            </w:r>
          </w:p>
        </w:tc>
        <w:tc>
          <w:tcPr>
            <w:tcW w:w="1853" w:type="dxa"/>
            <w:tcBorders>
              <w:top w:val="nil"/>
            </w:tcBorders>
            <w:shd w:val="clear" w:color="auto" w:fill="auto"/>
            <w:vAlign w:val="center"/>
          </w:tcPr>
          <w:p w14:paraId="38A89CA5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kern w:val="2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</w:rPr>
              <w:t>4091-99-0</w:t>
            </w:r>
          </w:p>
        </w:tc>
        <w:tc>
          <w:tcPr>
            <w:tcW w:w="3008" w:type="dxa"/>
            <w:tcBorders>
              <w:top w:val="nil"/>
            </w:tcBorders>
            <w:shd w:val="clear" w:color="auto" w:fill="auto"/>
            <w:vAlign w:val="center"/>
          </w:tcPr>
          <w:p w14:paraId="615963E7">
            <w:pPr>
              <w:widowControl w:val="0"/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北京索莱宝科技有限公司</w:t>
            </w:r>
          </w:p>
        </w:tc>
      </w:tr>
      <w:bookmarkEnd w:id="5"/>
      <w:bookmarkEnd w:id="6"/>
    </w:tbl>
    <w:p w14:paraId="5B015B7C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7" w:name="_Toc23823"/>
      <w:bookmarkStart w:id="8" w:name="_Toc8778_WPSOffice_Level1"/>
      <w:r>
        <w:rPr>
          <w:rFonts w:hint="eastAsia" w:cs="Times New Roman"/>
          <w:b/>
          <w:color w:val="auto"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 xml:space="preserve"> 供试品信息</w:t>
      </w:r>
      <w:bookmarkEnd w:id="7"/>
      <w:bookmarkEnd w:id="8"/>
    </w:p>
    <w:p w14:paraId="5E1F9C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本次检测，共计</w:t>
      </w:r>
      <w:r>
        <w:rPr>
          <w:rFonts w:hint="eastAsia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{{sample_num}}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个供试品，信息详见</w:t>
      </w: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表</w:t>
      </w:r>
      <w:r>
        <w:rPr>
          <w:rFonts w:hint="eastAsia" w:cs="Times New Roman"/>
          <w:b/>
          <w:color w:val="auto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。</w:t>
      </w:r>
    </w:p>
    <w:p w14:paraId="7DC7CA1C">
      <w:pPr>
        <w:spacing w:line="480" w:lineRule="auto"/>
        <w:jc w:val="center"/>
        <w:rPr>
          <w:rFonts w:hint="default" w:ascii="Times New Roman" w:hAnsi="Times New Roman" w:eastAsia="宋体" w:cs="Times New Roman"/>
          <w:color w:val="auto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Cs w:val="21"/>
        </w:rPr>
        <w:t>表</w:t>
      </w:r>
      <w:r>
        <w:rPr>
          <w:rFonts w:hint="eastAsia" w:cs="Times New Roman"/>
          <w:b/>
          <w:bCs/>
          <w:color w:val="auto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Cs/>
          <w:color w:val="auto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</w:rPr>
        <w:t>供试品信息</w:t>
      </w:r>
    </w:p>
    <w:tbl>
      <w:tblPr>
        <w:tblStyle w:val="18"/>
        <w:tblW w:w="801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415"/>
        <w:gridCol w:w="1488"/>
        <w:gridCol w:w="2506"/>
      </w:tblGrid>
      <w:tr w14:paraId="5B23DC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0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006F2D">
            <w:pPr>
              <w:widowControl w:val="0"/>
              <w:spacing w:line="48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供试品名称</w:t>
            </w:r>
          </w:p>
        </w:tc>
        <w:tc>
          <w:tcPr>
            <w:tcW w:w="141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40BF84">
            <w:pPr>
              <w:widowControl w:val="0"/>
              <w:spacing w:line="48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性状</w:t>
            </w:r>
          </w:p>
        </w:tc>
        <w:tc>
          <w:tcPr>
            <w:tcW w:w="148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A71F7D">
            <w:pPr>
              <w:widowControl w:val="0"/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溶解性</w:t>
            </w:r>
          </w:p>
        </w:tc>
        <w:tc>
          <w:tcPr>
            <w:tcW w:w="250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FDAA6">
            <w:pPr>
              <w:widowControl w:val="0"/>
              <w:spacing w:line="48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保存条件</w:t>
            </w:r>
          </w:p>
        </w:tc>
      </w:tr>
      <w:tr w14:paraId="0B4B2B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08" w:type="dxa"/>
            <w:tcBorders>
              <w:top w:val="single" w:color="auto" w:sz="4" w:space="0"/>
            </w:tcBorders>
          </w:tcPr>
          <w:p w14:paraId="68C086C1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{%tr for index, row in edited_df_type.iterrows() %}</w:t>
            </w:r>
          </w:p>
        </w:tc>
        <w:tc>
          <w:tcPr>
            <w:tcW w:w="1415" w:type="dxa"/>
            <w:tcBorders>
              <w:top w:val="single" w:color="auto" w:sz="4" w:space="0"/>
            </w:tcBorders>
          </w:tcPr>
          <w:p w14:paraId="7EBA85F8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88" w:type="dxa"/>
            <w:tcBorders>
              <w:top w:val="single" w:color="auto" w:sz="4" w:space="0"/>
            </w:tcBorders>
          </w:tcPr>
          <w:p w14:paraId="6CA2AE14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06" w:type="dxa"/>
            <w:tcBorders>
              <w:top w:val="single" w:color="auto" w:sz="4" w:space="0"/>
            </w:tcBorders>
          </w:tcPr>
          <w:p w14:paraId="3CFE8543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1C5FFE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08" w:type="dxa"/>
          </w:tcPr>
          <w:p w14:paraId="7E770BCE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0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415" w:type="dxa"/>
          </w:tcPr>
          <w:p w14:paraId="64AF2A67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488" w:type="dxa"/>
          </w:tcPr>
          <w:p w14:paraId="205A7B24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2506" w:type="dxa"/>
          </w:tcPr>
          <w:p w14:paraId="4A32DD48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</w:t>
            </w:r>
            <w:bookmarkStart w:id="18" w:name="_GoBack"/>
            <w:bookmarkEnd w:id="18"/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</w:tr>
      <w:tr w14:paraId="6F3391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608" w:type="dxa"/>
          </w:tcPr>
          <w:p w14:paraId="2D0754A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endfor %}</w:t>
            </w:r>
          </w:p>
        </w:tc>
        <w:tc>
          <w:tcPr>
            <w:tcW w:w="1415" w:type="dxa"/>
          </w:tcPr>
          <w:p w14:paraId="662E6C23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88" w:type="dxa"/>
          </w:tcPr>
          <w:p w14:paraId="6F673EB7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506" w:type="dxa"/>
          </w:tcPr>
          <w:p w14:paraId="0D46C656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08EFCF21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</w:pPr>
      <w:bookmarkStart w:id="9" w:name="_Toc4704"/>
      <w:bookmarkStart w:id="10" w:name="_Toc30523_WPSOffice_Level1"/>
    </w:p>
    <w:p w14:paraId="369BA272">
      <w:pPr>
        <w:pStyle w:val="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auto"/>
        <w:ind w:leftChars="0"/>
        <w:textAlignment w:val="auto"/>
        <w:outlineLvl w:val="0"/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</w:rPr>
      </w:pPr>
      <w:r>
        <w:rPr>
          <w:rFonts w:hint="eastAsia" w:cs="Times New Roman"/>
          <w:b/>
          <w:bCs/>
          <w:color w:val="auto"/>
          <w:sz w:val="28"/>
          <w:szCs w:val="28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</w:rPr>
        <w:t>测试方法</w:t>
      </w:r>
      <w:bookmarkEnd w:id="9"/>
      <w:bookmarkEnd w:id="10"/>
    </w:p>
    <w:p w14:paraId="47A473A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.1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斑马鱼幼虫的维护</w:t>
      </w:r>
    </w:p>
    <w:p w14:paraId="1FFBA4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shd w:val="clear" w:color="auto" w:fill="FCFCFC"/>
        </w:rPr>
        <w:t>野生型AB系成年斑马鱼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饲养在斑马鱼养殖系统中（28.5 °C, pH 7.5，电导500-550microns/cm，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shd w:val="clear" w:color="auto" w:fill="FCFCFC"/>
        </w:rPr>
        <w:t>14:10 h light-dark cycle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)。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斑马鱼成鱼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通过自然交配获得斑马鱼胚胎，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胚胎置于E3 water中（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5 mM NaCl, 0.17 mM KCl, 0.33 mM CaCl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, and 0.33 mM MgSO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</w:rPr>
        <w:t>4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）,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并在恒温培养箱中28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</w:rPr>
        <w:t>°C培养。</w:t>
      </w:r>
    </w:p>
    <w:p w14:paraId="000669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.2 检测ROS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水平</w:t>
      </w:r>
    </w:p>
    <w:p w14:paraId="17D23D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1）实验分为四组：正常组</w:t>
      </w:r>
      <w:r>
        <w:rPr>
          <w:rFonts w:hint="eastAsia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Control</w:t>
      </w:r>
      <w:r>
        <w:rPr>
          <w:rFonts w:hint="eastAsia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、模型组（LPS）、阳性对照组（NAC）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供试物组（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{{sample_num}}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个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样品）。</w:t>
      </w:r>
    </w:p>
    <w:p w14:paraId="4327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2）随机挑选发育正常3 dpf（days-post fertilization，受精后天数）斑马鱼胚胎，置于48孔细胞培养板中，每孔10条鱼，每组1个孔。正常组加入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；模型组加入25 μg/mL LPS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溶液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；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阳性组加入250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μM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NAC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和25 μg/mL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LPS溶液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供试物组加入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{{test_dose}}{{sample_name}}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溶液</w:t>
      </w:r>
      <w:r>
        <w:rPr>
          <w:rFonts w:hint="eastAsia" w:cs="Times New Roman"/>
          <w:color w:val="auto"/>
          <w:sz w:val="24"/>
          <w:szCs w:val="24"/>
          <w:lang w:eastAsia="zh-CN"/>
        </w:rPr>
        <w:t>（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{{sample_num}}个样品</w:t>
      </w:r>
      <w:r>
        <w:rPr>
          <w:rFonts w:hint="eastAsia" w:cs="Times New Roman"/>
          <w:color w:val="auto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和25 μg/mL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LPS溶液，每孔2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 mL。将培养板置于生化培养箱中，28.5 ℃条件下孵育72 h，每24 h更换新鲜溶液。</w:t>
      </w:r>
    </w:p>
    <w:p w14:paraId="25320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3）孵育结束后，弃去孔内溶液，用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洗涤斑马鱼3次，然后加入20 μg/mL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DCFH-DA溶液，避光孵育1 h。孵育结束后，再次用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highlight w:val="none"/>
          <w:lang w:bidi="ar"/>
        </w:rPr>
        <w:t>E3 water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洗涤斑马鱼3次，将斑马鱼置于倒置荧光显微镜下观察并拍照。</w:t>
      </w:r>
    </w:p>
    <w:p w14:paraId="214FE848">
      <w:pPr>
        <w:pStyle w:val="2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 xml:space="preserve">5.3 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数据计算</w:t>
      </w:r>
    </w:p>
    <w:p w14:paraId="52833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4" w:firstLineChars="202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  <w:t>采用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CN"/>
        </w:rPr>
        <w:t>Image J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eastAsia="zh-TW"/>
        </w:rPr>
        <w:t>软件统计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，并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计算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ROS水平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（%），公式如下：</w:t>
      </w:r>
    </w:p>
    <w:p w14:paraId="2CE95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240" w:firstLine="484" w:firstLineChars="202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>ROS水平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（%）=T/C×100%    −−−−−−−−−−−−（1）</w:t>
      </w:r>
    </w:p>
    <w:p w14:paraId="5C49B0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4" w:firstLineChars="202"/>
        <w:textAlignment w:val="auto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（1）式中：</w:t>
      </w:r>
    </w:p>
    <w:p w14:paraId="729665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C—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正常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组斑马鱼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</w:p>
    <w:p w14:paraId="67C7F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T—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模型组/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阳性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组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/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>供试品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  <w:lang w:val="en-US" w:eastAsia="zh-CN"/>
        </w:rPr>
        <w:t>组</w:t>
      </w:r>
      <w:r>
        <w:rPr>
          <w:rFonts w:hint="eastAsia" w:cs="Times New Roman"/>
          <w:bCs/>
          <w:color w:val="auto"/>
          <w:sz w:val="24"/>
          <w:szCs w:val="24"/>
          <w:lang w:val="en-US" w:eastAsia="zh-CN"/>
        </w:rPr>
        <w:t>斑马鱼</w:t>
      </w:r>
      <w:r>
        <w:rPr>
          <w:rFonts w:hint="eastAsia" w:cs="Times New Roman"/>
          <w:color w:val="auto"/>
          <w:sz w:val="24"/>
          <w:szCs w:val="24"/>
          <w:highlight w:val="none"/>
          <w:lang w:val="en-US" w:eastAsia="zh-CN"/>
        </w:rPr>
        <w:t>体内荧光强度</w:t>
      </w:r>
    </w:p>
    <w:p w14:paraId="13B19FFE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5.4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数据处理</w:t>
      </w:r>
    </w:p>
    <w:p w14:paraId="6559CA8E">
      <w:pPr>
        <w:pStyle w:val="3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采用GraphPad Prism 6.0软件进行统计分析，实验数据以Mean±SEM表示。多组间比较采用单因素方差分析（One-way ANOVA），随后进行Tukey多重比较检验。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&lt;0.05 被认为具有统计学意义（**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&lt;0.01，***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4"/>
          <w:szCs w:val="24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</w:rPr>
        <w:t>&lt;0.001，ns：无显著性差异）。</w:t>
      </w:r>
    </w:p>
    <w:p w14:paraId="417C5DB5">
      <w:pPr>
        <w:spacing w:line="480" w:lineRule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bookmarkStart w:id="11" w:name="_Toc2325_WPSOffice_Level1"/>
      <w:bookmarkStart w:id="12" w:name="_Toc5512"/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5 实验结果</w:t>
      </w:r>
      <w:bookmarkEnd w:id="11"/>
      <w:bookmarkEnd w:id="12"/>
    </w:p>
    <w:p w14:paraId="5B23B554">
      <w:pPr>
        <w:spacing w:line="480" w:lineRule="auto"/>
        <w:outlineLvl w:val="1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bookmarkStart w:id="13" w:name="_Toc11229_WPSOffice_Level2"/>
      <w:bookmarkStart w:id="14" w:name="_Toc24127"/>
      <w:r>
        <w:rPr>
          <w:rFonts w:hint="default" w:ascii="Times New Roman" w:hAnsi="Times New Roman" w:eastAsia="宋体" w:cs="Times New Roman"/>
          <w:b/>
          <w:bCs w:val="0"/>
          <w:color w:val="auto"/>
          <w:sz w:val="24"/>
          <w:szCs w:val="24"/>
        </w:rPr>
        <w:t xml:space="preserve">5.1 </w:t>
      </w:r>
      <w:bookmarkEnd w:id="13"/>
      <w:bookmarkEnd w:id="14"/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斑马鱼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的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影响</w:t>
      </w:r>
    </w:p>
    <w:p w14:paraId="03F04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outlineLvl w:val="1"/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</w:pPr>
      <w:bookmarkStart w:id="15" w:name="OLE_LINK2"/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基于上述测试方法，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斑马鱼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4"/>
          <w:szCs w:val="24"/>
        </w:rPr>
        <w:t>的</w:t>
      </w:r>
      <w:r>
        <w:rPr>
          <w:rFonts w:hint="eastAsia" w:cs="Times New Roman"/>
          <w:b w:val="0"/>
          <w:bCs/>
          <w:color w:val="auto"/>
          <w:sz w:val="24"/>
          <w:szCs w:val="24"/>
          <w:lang w:val="en-US" w:eastAsia="zh-CN"/>
        </w:rPr>
        <w:t>影响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如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图1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</w:rPr>
        <w:t>表</w:t>
      </w:r>
      <w:r>
        <w:rPr>
          <w:rFonts w:hint="eastAsia" w:cs="Times New Roman"/>
          <w:b/>
          <w:bCs/>
          <w:color w:val="auto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Cs/>
          <w:color w:val="auto"/>
          <w:sz w:val="24"/>
          <w:szCs w:val="24"/>
        </w:rPr>
        <w:t>所示。</w:t>
      </w:r>
      <w:bookmarkEnd w:id="15"/>
      <w:bookmarkStart w:id="16" w:name="_Toc172295045"/>
      <w:bookmarkStart w:id="17" w:name="_Toc11229_WPSOffice_Level1"/>
    </w:p>
    <w:p w14:paraId="7BA98F6F">
      <w:pPr>
        <w:autoSpaceDE w:val="0"/>
        <w:spacing w:after="312" w:afterLines="100" w:line="480" w:lineRule="auto"/>
        <w:jc w:val="center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{{ image1 }}</w:t>
      </w:r>
    </w:p>
    <w:p w14:paraId="08FD9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outlineLvl w:val="1"/>
        <w:rPr>
          <w:rFonts w:hint="eastAsia" w:ascii="Times New Roman" w:hAnsi="Times New Roman" w:eastAsia="宋体" w:cs="Times New Roman"/>
          <w:bCs/>
          <w:color w:val="auto"/>
          <w:sz w:val="24"/>
          <w:szCs w:val="24"/>
          <w:lang w:eastAsia="zh-CN"/>
        </w:rPr>
      </w:pPr>
    </w:p>
    <w:p w14:paraId="5DE82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图1 </w:t>
      </w:r>
      <w:r>
        <w:rPr>
          <w:rFonts w:hint="eastAsia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{{sample_name}}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体内ROS水平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影响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。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</w:t>
      </w:r>
      <w:r>
        <w:rPr>
          <w:rFonts w:hint="eastAsia" w:ascii="Times New Roman" w:hAnsi="Times New Roman" w:cs="Times New Roman"/>
          <w:b w:val="0"/>
          <w:bCs/>
          <w:color w:val="auto"/>
          <w:sz w:val="21"/>
          <w:szCs w:val="21"/>
          <w:lang w:val="en-US" w:eastAsia="zh-CN"/>
        </w:rPr>
        <w:t>染色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直观图；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（</w:t>
      </w:r>
      <w:r>
        <w:rPr>
          <w:rFonts w:hint="eastAsia" w:cs="Times New Roman"/>
          <w:b w:val="0"/>
          <w:bCs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）斑马鱼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val="en-US" w:eastAsia="zh-CN"/>
        </w:rPr>
        <w:t>体内ROS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定量分析</w:t>
      </w:r>
      <w:r>
        <w:rPr>
          <w:rFonts w:eastAsiaTheme="minorEastAsia"/>
          <w:color w:val="auto"/>
          <w:szCs w:val="21"/>
        </w:rPr>
        <w:t>（n=1</w:t>
      </w:r>
      <w:r>
        <w:rPr>
          <w:rFonts w:hint="eastAsia" w:eastAsiaTheme="minorEastAsia"/>
          <w:color w:val="auto"/>
          <w:szCs w:val="21"/>
          <w:lang w:val="en-US" w:eastAsia="zh-CN"/>
        </w:rPr>
        <w:t>0</w:t>
      </w:r>
      <w:r>
        <w:rPr>
          <w:rFonts w:eastAsiaTheme="minorEastAsia"/>
          <w:color w:val="auto"/>
          <w:szCs w:val="21"/>
        </w:rPr>
        <w:t>）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  <w:lang w:eastAsia="zh-CN"/>
        </w:rPr>
        <w:t>。</w:t>
      </w:r>
    </w:p>
    <w:p w14:paraId="0F909AAA">
      <w:pPr>
        <w:spacing w:line="480" w:lineRule="auto"/>
        <w:ind w:firstLine="422" w:firstLineChars="200"/>
        <w:jc w:val="center"/>
        <w:rPr>
          <w:rFonts w:eastAsiaTheme="minorEastAsia"/>
          <w:color w:val="auto"/>
          <w:szCs w:val="21"/>
        </w:rPr>
      </w:pPr>
      <w:r>
        <w:rPr>
          <w:rFonts w:hint="eastAsia" w:eastAsiaTheme="minorEastAsia"/>
          <w:b/>
          <w:color w:val="auto"/>
          <w:szCs w:val="21"/>
        </w:rPr>
        <w:t>表</w:t>
      </w:r>
      <w:r>
        <w:rPr>
          <w:rFonts w:hint="eastAsia" w:eastAsiaTheme="minorEastAsia"/>
          <w:b/>
          <w:color w:val="auto"/>
          <w:szCs w:val="21"/>
          <w:lang w:val="en-US" w:eastAsia="zh-CN"/>
        </w:rPr>
        <w:t>4</w:t>
      </w:r>
      <w:r>
        <w:rPr>
          <w:rFonts w:eastAsiaTheme="minorEastAsia"/>
          <w:color w:val="auto"/>
          <w:szCs w:val="21"/>
        </w:rPr>
        <w:t xml:space="preserve"> 各组斑马鱼</w:t>
      </w:r>
      <w:r>
        <w:rPr>
          <w:rFonts w:hint="eastAsia" w:eastAsiaTheme="minorEastAsia"/>
          <w:color w:val="auto"/>
          <w:szCs w:val="21"/>
          <w:lang w:val="en-US" w:eastAsia="zh-CN"/>
        </w:rPr>
        <w:t>体内ROS水平</w:t>
      </w:r>
      <w:r>
        <w:rPr>
          <w:rFonts w:eastAsiaTheme="minorEastAsia"/>
          <w:color w:val="auto"/>
          <w:szCs w:val="21"/>
        </w:rPr>
        <w:t>（n=1</w:t>
      </w:r>
      <w:r>
        <w:rPr>
          <w:rFonts w:hint="eastAsia" w:eastAsiaTheme="minorEastAsia"/>
          <w:color w:val="auto"/>
          <w:szCs w:val="21"/>
          <w:lang w:val="en-US" w:eastAsia="zh-CN"/>
        </w:rPr>
        <w:t>0</w:t>
      </w:r>
      <w:r>
        <w:rPr>
          <w:rFonts w:eastAsiaTheme="minorEastAsia"/>
          <w:color w:val="auto"/>
          <w:szCs w:val="21"/>
        </w:rPr>
        <w:t>）</w:t>
      </w:r>
    </w:p>
    <w:tbl>
      <w:tblPr>
        <w:tblStyle w:val="18"/>
        <w:tblW w:w="808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3117"/>
        <w:gridCol w:w="1835"/>
      </w:tblGrid>
      <w:tr w14:paraId="5D0858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1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9EDA33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组别</w:t>
            </w:r>
          </w:p>
        </w:tc>
        <w:tc>
          <w:tcPr>
            <w:tcW w:w="311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25BB9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斑马鱼体内ROS含量</w:t>
            </w:r>
            <w:r>
              <w:rPr>
                <w:b/>
                <w:bCs/>
                <w:color w:val="000000"/>
                <w:szCs w:val="21"/>
                <w:lang w:bidi="ar"/>
              </w:rPr>
              <w:t>(%)</w:t>
            </w:r>
          </w:p>
        </w:tc>
        <w:tc>
          <w:tcPr>
            <w:tcW w:w="1835" w:type="dxa"/>
            <w:tcBorders>
              <w:top w:val="single" w:color="auto" w:sz="4" w:space="0"/>
              <w:bottom w:val="single" w:color="auto" w:sz="4" w:space="0"/>
            </w:tcBorders>
          </w:tcPr>
          <w:p w14:paraId="339B047F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宋体"/>
                <w:b/>
                <w:bCs/>
                <w:i/>
                <w:iCs/>
                <w:color w:val="000000"/>
                <w:szCs w:val="21"/>
                <w:lang w:bidi="ar"/>
              </w:rPr>
              <w:t>P</w:t>
            </w:r>
            <w:r>
              <w:rPr>
                <w:rFonts w:hint="eastAsia" w:cs="宋体"/>
                <w:b/>
                <w:bCs/>
                <w:color w:val="000000"/>
                <w:szCs w:val="21"/>
                <w:lang w:bidi="ar"/>
              </w:rPr>
              <w:t>值</w:t>
            </w:r>
          </w:p>
        </w:tc>
      </w:tr>
      <w:tr w14:paraId="5B327B8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3129" w:type="dxa"/>
            <w:tcBorders>
              <w:top w:val="single" w:color="auto" w:sz="4" w:space="0"/>
            </w:tcBorders>
            <w:vAlign w:val="center"/>
          </w:tcPr>
          <w:p w14:paraId="242A85BE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for index, row in df.iterrows() %}</w:t>
            </w:r>
          </w:p>
        </w:tc>
        <w:tc>
          <w:tcPr>
            <w:tcW w:w="3117" w:type="dxa"/>
            <w:tcBorders>
              <w:top w:val="single" w:color="auto" w:sz="4" w:space="0"/>
            </w:tcBorders>
            <w:vAlign w:val="center"/>
          </w:tcPr>
          <w:p w14:paraId="0E599EFF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single" w:color="auto" w:sz="4" w:space="0"/>
            </w:tcBorders>
          </w:tcPr>
          <w:p w14:paraId="1F354F5E">
            <w:pPr>
              <w:widowControl w:val="0"/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6543CE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3129" w:type="dxa"/>
            <w:vAlign w:val="center"/>
          </w:tcPr>
          <w:p w14:paraId="3AB8B9B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] }}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3117" w:type="dxa"/>
            <w:vAlign w:val="center"/>
          </w:tcPr>
          <w:p w14:paraId="5BBA5223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] }}</w:t>
            </w:r>
          </w:p>
        </w:tc>
        <w:tc>
          <w:tcPr>
            <w:tcW w:w="1835" w:type="dxa"/>
          </w:tcPr>
          <w:p w14:paraId="15EDF7B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 row[</w:t>
            </w:r>
            <w:r>
              <w:rPr>
                <w:rFonts w:hint="eastAsia"/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] }}</w:t>
            </w:r>
          </w:p>
        </w:tc>
      </w:tr>
      <w:tr w14:paraId="28266D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3129" w:type="dxa"/>
            <w:vAlign w:val="center"/>
          </w:tcPr>
          <w:p w14:paraId="7560E988">
            <w:pPr>
              <w:widowControl w:val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{%tr endfor %}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3117" w:type="dxa"/>
            <w:vAlign w:val="center"/>
          </w:tcPr>
          <w:p w14:paraId="21EBF18E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739EA4D5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65500799">
      <w:pPr>
        <w:autoSpaceDE w:val="0"/>
        <w:spacing w:line="480" w:lineRule="auto"/>
        <w:ind w:firstLine="480" w:firstLineChars="200"/>
        <w:rPr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{{</w:t>
      </w:r>
      <w:r>
        <w:rPr>
          <w:bCs/>
          <w:sz w:val="24"/>
          <w:szCs w:val="24"/>
        </w:rPr>
        <w:t xml:space="preserve"> decision</w:t>
      </w:r>
      <w:r>
        <w:rPr>
          <w:rFonts w:hint="eastAsia"/>
          <w:sz w:val="24"/>
          <w:szCs w:val="24"/>
        </w:rPr>
        <w:t xml:space="preserve"> }}</w:t>
      </w:r>
    </w:p>
    <w:p w14:paraId="1AD74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6 结论</w:t>
      </w:r>
      <w:bookmarkEnd w:id="16"/>
      <w:bookmarkEnd w:id="17"/>
    </w:p>
    <w:p w14:paraId="254FB53D">
      <w:pPr>
        <w:autoSpaceDE w:val="0"/>
        <w:spacing w:line="480" w:lineRule="auto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{{</w:t>
      </w:r>
      <w:r>
        <w:rPr>
          <w:rFonts w:hint="eastAsia"/>
          <w:sz w:val="24"/>
          <w:szCs w:val="24"/>
        </w:rPr>
        <w:t xml:space="preserve"> conclusion</w:t>
      </w:r>
      <w:r>
        <w:rPr>
          <w:rFonts w:hint="eastAsia"/>
          <w:bCs/>
          <w:sz w:val="24"/>
          <w:szCs w:val="24"/>
        </w:rPr>
        <w:t xml:space="preserve"> }}</w:t>
      </w:r>
    </w:p>
    <w:p w14:paraId="25D9A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auto"/>
        <w:jc w:val="left"/>
        <w:textAlignment w:val="auto"/>
        <w:outlineLvl w:val="0"/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color w:val="auto"/>
          <w:sz w:val="24"/>
          <w:szCs w:val="24"/>
        </w:rPr>
        <w:t>参考文献</w:t>
      </w:r>
    </w:p>
    <w:p w14:paraId="20F15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[1] Ko EY, Cho SH, Kwon SH, Eom CY, Jeong MS, Lee W, Kim SY, Heo SJ, Ahn G, Lee KP, Jeon YJ, Kim KN.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The roles of NF-κB and ROS in regulation of pro-inflammatory mediators of inflammation induction in LPS-stimulated zebrafish embryos. Fish Shellfish Immunol., 2017, 68: 525-529.</w:t>
      </w:r>
    </w:p>
    <w:p w14:paraId="767B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[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] Kim EA, Kim SY, Ye BR, Kim J, Ko SC, Lee WW, Kim KN, Choi IW, Jung WK, Heo SJ.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Anti-inflammatory effect of Apo-9'-fucoxanthinone via inhibition of MAPKs and NF-kB signaling pathway in LPS-stimulated RAW 264.7 macrophages and zebrafish model. Int. Immunopharmacol., 2018, 59: 339-346.</w:t>
      </w:r>
    </w:p>
    <w:p w14:paraId="4DD7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hanging="420" w:hanging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</w:p>
    <w:sectPr>
      <w:headerReference r:id="rId11" w:type="first"/>
      <w:headerReference r:id="rId9" w:type="default"/>
      <w:footerReference r:id="rId12" w:type="default"/>
      <w:headerReference r:id="rId10" w:type="even"/>
      <w:pgSz w:w="11906" w:h="16838"/>
      <w:pgMar w:top="1440" w:right="1800" w:bottom="1440" w:left="1800" w:header="567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38866384"/>
    </w:sdtPr>
    <w:sdtContent>
      <w:p w14:paraId="6C11BD26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92571B">
    <w:pPr>
      <w:pStyle w:val="9"/>
      <w:tabs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9A860">
    <w:pPr>
      <w:pStyle w:val="1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2780"/>
        <w:tab w:val="clear" w:pos="4153"/>
        <w:tab w:val="clear" w:pos="8306"/>
      </w:tabs>
      <w:rPr>
        <w:sz w:val="24"/>
        <w:szCs w:val="24"/>
      </w:rPr>
    </w:pPr>
    <w:r>
      <w:rPr>
        <w:sz w:val="24"/>
        <w:szCs w:val="24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-151130</wp:posOffset>
          </wp:positionH>
          <wp:positionV relativeFrom="paragraph">
            <wp:posOffset>-107950</wp:posOffset>
          </wp:positionV>
          <wp:extent cx="2127885" cy="42672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594" b="29684"/>
                  <a:stretch>
                    <a:fillRect/>
                  </a:stretch>
                </pic:blipFill>
                <pic:spPr>
                  <a:xfrm>
                    <a:off x="0" y="0"/>
                    <a:ext cx="212788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1D27F1">
    <w:pPr>
      <w:pStyle w:val="1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2780"/>
        <w:tab w:val="clear" w:pos="4153"/>
        <w:tab w:val="clear" w:pos="8306"/>
      </w:tabs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674BC">
    <w:pPr>
      <w:pStyle w:val="10"/>
    </w:pPr>
    <w:r>
      <w:pict>
        <v:shape id="PowerPlusWaterMarkObject462587251" o:spid="_x0000_s3074" o:spt="136" type="#_x0000_t136" style="position:absolute;left:0pt;height:117.1pt;width:468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4C58B">
    <w:pPr>
      <w:pStyle w:val="10"/>
    </w:pPr>
    <w:r>
      <w:pict>
        <v:shape id="PowerPlusWaterMarkObject462587250" o:spid="_x0000_s3073" o:spt="136" type="#_x0000_t136" style="position:absolute;left:0pt;height:117.1pt;width:468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632CF">
    <w:pPr>
      <w:pStyle w:val="10"/>
      <w:pBdr>
        <w:bottom w:val="single" w:color="auto" w:sz="4" w:space="1"/>
      </w:pBdr>
      <w:jc w:val="center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2070735</wp:posOffset>
              </wp:positionH>
              <wp:positionV relativeFrom="paragraph">
                <wp:posOffset>-149860</wp:posOffset>
              </wp:positionV>
              <wp:extent cx="3261360" cy="471805"/>
              <wp:effectExtent l="0" t="0" r="15240" b="4445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360" cy="4718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8E4CB0">
                          <w:pPr>
                            <w:rPr>
                              <w:rFonts w:eastAsia="黑体"/>
                              <w:sz w:val="16"/>
                              <w:szCs w:val="15"/>
                            </w:rPr>
                          </w:pPr>
                          <w:r>
                            <w:rPr>
                              <w:rFonts w:hint="eastAsia" w:eastAsia="黑体"/>
                              <w:sz w:val="16"/>
                              <w:szCs w:val="15"/>
                            </w:rPr>
                            <w:t>广东芯选检验检测有限公司</w:t>
                          </w:r>
                        </w:p>
                        <w:p w14:paraId="5020CC8F">
                          <w:pPr>
                            <w:rPr>
                              <w:rFonts w:eastAsia="黑体"/>
                              <w:sz w:val="16"/>
                              <w:szCs w:val="15"/>
                            </w:rPr>
                          </w:pPr>
                          <w:r>
                            <w:rPr>
                              <w:rFonts w:eastAsia="黑体"/>
                              <w:sz w:val="16"/>
                              <w:szCs w:val="15"/>
                            </w:rPr>
                            <w:t>地址：广州市黄埔区瑞和路39号纳金产业园H6栋南塔10楼</w:t>
                          </w:r>
                        </w:p>
                        <w:p w14:paraId="155474E0">
                          <w:pPr>
                            <w:rPr>
                              <w:rFonts w:eastAsia="黑体"/>
                              <w:sz w:val="16"/>
                              <w:szCs w:val="15"/>
                            </w:rPr>
                          </w:pPr>
                          <w:r>
                            <w:rPr>
                              <w:rFonts w:eastAsia="黑体"/>
                              <w:sz w:val="16"/>
                              <w:szCs w:val="15"/>
                            </w:rPr>
                            <w:t>电话：</w:t>
                          </w:r>
                          <w:r>
                            <w:rPr>
                              <w:rFonts w:hint="eastAsia" w:eastAsia="黑体"/>
                              <w:sz w:val="16"/>
                              <w:szCs w:val="15"/>
                            </w:rPr>
                            <w:t>020-66234660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3.05pt;margin-top:-11.8pt;height:37.15pt;width:256.8pt;z-index:251670528;mso-width-relative:page;mso-height-relative:page;" fillcolor="#FFFFFF [3201]" filled="t" stroked="f" coordsize="21600,21600" o:gfxdata="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rYPYx1gAAAAoBAAAPAAAA&#10;AAAAAAEAIAAAACIAAABkcnMvZG93bnJldi54bWxQSwECFAAUAAAACACHTuJA7xnAiVACAACPBAAA&#10;DgAAAAAAAAABACAAAAAlAQAAZHJzL2Uyb0RvYy54bWxQSwUGAAAAAAYABgBZAQAA5w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A8E4CB0">
                    <w:pPr>
                      <w:rPr>
                        <w:rFonts w:eastAsia="黑体"/>
                        <w:sz w:val="16"/>
                        <w:szCs w:val="15"/>
                      </w:rPr>
                    </w:pPr>
                    <w:r>
                      <w:rPr>
                        <w:rFonts w:hint="eastAsia" w:eastAsia="黑体"/>
                        <w:sz w:val="16"/>
                        <w:szCs w:val="15"/>
                      </w:rPr>
                      <w:t>广东芯选检验检测有限公司</w:t>
                    </w:r>
                  </w:p>
                  <w:p w14:paraId="5020CC8F">
                    <w:pPr>
                      <w:rPr>
                        <w:rFonts w:eastAsia="黑体"/>
                        <w:sz w:val="16"/>
                        <w:szCs w:val="15"/>
                      </w:rPr>
                    </w:pPr>
                    <w:r>
                      <w:rPr>
                        <w:rFonts w:eastAsia="黑体"/>
                        <w:sz w:val="16"/>
                        <w:szCs w:val="15"/>
                      </w:rPr>
                      <w:t>地址：广州市黄埔区瑞和路39号纳金产业园H6栋南塔10楼</w:t>
                    </w:r>
                  </w:p>
                  <w:p w14:paraId="155474E0">
                    <w:pPr>
                      <w:rPr>
                        <w:rFonts w:eastAsia="黑体"/>
                        <w:sz w:val="16"/>
                        <w:szCs w:val="15"/>
                      </w:rPr>
                    </w:pPr>
                    <w:r>
                      <w:rPr>
                        <w:rFonts w:eastAsia="黑体"/>
                        <w:sz w:val="16"/>
                        <w:szCs w:val="15"/>
                      </w:rPr>
                      <w:t>电话：</w:t>
                    </w:r>
                    <w:r>
                      <w:rPr>
                        <w:rFonts w:hint="eastAsia" w:eastAsia="黑体"/>
                        <w:sz w:val="16"/>
                        <w:szCs w:val="15"/>
                      </w:rPr>
                      <w:t>020-66234660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  <w:szCs w:val="24"/>
      </w:rPr>
      <w:drawing>
        <wp:anchor distT="0" distB="0" distL="114300" distR="114300" simplePos="0" relativeHeight="251669504" behindDoc="0" locked="0" layoutInCell="1" allowOverlap="1">
          <wp:simplePos x="0" y="0"/>
          <wp:positionH relativeFrom="margin">
            <wp:posOffset>-100965</wp:posOffset>
          </wp:positionH>
          <wp:positionV relativeFrom="paragraph">
            <wp:posOffset>-106045</wp:posOffset>
          </wp:positionV>
          <wp:extent cx="2127885" cy="426720"/>
          <wp:effectExtent l="0" t="0" r="0" b="1206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594" b="29684"/>
                  <a:stretch>
                    <a:fillRect/>
                  </a:stretch>
                </pic:blipFill>
                <pic:spPr>
                  <a:xfrm>
                    <a:off x="0" y="0"/>
                    <a:ext cx="212788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4"/>
        <w:szCs w:val="24"/>
      </w:rPr>
      <w:pict>
        <v:shape id="PowerPlusWaterMarkObject38897" o:spid="_x0000_s3076" o:spt="136" type="#_x0000_t136" style="position:absolute;left:0pt;height:130.15pt;width:457.1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芯选检验" style="font-family:宋体;font-size:36pt;v-text-align:center;"/>
        </v:shape>
      </w:pict>
    </w:r>
    <w:r>
      <w:rPr>
        <w:sz w:val="24"/>
        <w:szCs w:val="24"/>
      </w:rPr>
      <w:t xml:space="preserve"> </w:t>
    </w:r>
  </w:p>
  <w:p w14:paraId="3787E6F2">
    <w:pPr>
      <w:pStyle w:val="10"/>
      <w:pBdr>
        <w:bottom w:val="single" w:color="auto" w:sz="4" w:space="1"/>
      </w:pBdr>
      <w:jc w:val="center"/>
      <w:rPr>
        <w:sz w:val="24"/>
        <w:szCs w:val="24"/>
      </w:rPr>
    </w:pPr>
  </w:p>
  <w:p w14:paraId="73B3B125">
    <w:pPr>
      <w:pStyle w:val="10"/>
    </w:pPr>
    <w:r>
      <w:pict>
        <v:shape id="PowerPlusWaterMarkObject39034" o:spid="_x0000_s3077" o:spt="136" type="#_x0000_t136" style="position:absolute;left:0pt;height:130.15pt;width:457.1pt;mso-position-horizontal:center;mso-position-horizontal-relative:margin;mso-position-vertical:center;mso-position-vertical-relative:margin;rotation:-2949120f;z-index:-251649024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芯选检验" style="font-family:宋体;font-size:36pt;v-text-align:center;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BFB67">
    <w:pPr>
      <w:pStyle w:val="10"/>
    </w:pPr>
    <w:r>
      <w:pict>
        <v:shape id="_x0000_s3078" o:spid="_x0000_s3078" o:spt="136" type="#_x0000_t136" style="position:absolute;left:0pt;height:117.1pt;width:468.4pt;mso-position-horizontal:center;mso-position-horizontal-relative:margin;mso-position-vertical:center;mso-position-vertical-relative:margin;rotation:20643840f;z-index:-25165004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0ACB0">
    <w:pPr>
      <w:pStyle w:val="10"/>
    </w:pPr>
    <w:r>
      <w:pict>
        <v:shape id="_x0000_s3075" o:spid="_x0000_s3075" o:spt="136" type="#_x0000_t136" style="position:absolute;left:0pt;height:117.1pt;width:468.4pt;mso-position-horizontal:center;mso-position-horizontal-relative:margin;mso-position-vertical:center;mso-position-vertical-relative:margin;rotation:20643840f;z-index:-25165107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86375">
    <w:pPr>
      <w:pStyle w:val="1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  <w:rPr>
        <w:sz w:val="24"/>
        <w:szCs w:val="24"/>
      </w:rPr>
    </w:pPr>
    <w:r>
      <w:rPr>
        <w:rFonts w:hint="eastAsia"/>
        <w:sz w:val="24"/>
        <w:szCs w:val="24"/>
      </w:rPr>
      <w:t>广东芯选检验检测有限公司</w:t>
    </w:r>
    <w:r>
      <w:pict>
        <v:shape id="PowerPlusWaterMarkObject84176" o:spid="_x0000_s3080" o:spt="136" type="#_x0000_t136" style="position:absolute;left:0pt;height:130.15pt;width:457.1pt;mso-position-horizontal:center;mso-position-horizontal-relative:margin;mso-position-vertical:center;mso-position-vertical-relative:margin;rotation:-2949120f;z-index:-251648000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芯选检验" style="font-family:宋体;font-size:36pt;v-text-align:center;"/>
        </v:shape>
      </w:pict>
    </w:r>
  </w:p>
  <w:p w14:paraId="421C37AA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7949E">
    <w:pPr>
      <w:pStyle w:val="10"/>
    </w:pPr>
    <w:r>
      <w:pict>
        <v:shape id="PowerPlusWaterMarkObject462587257" o:spid="_x0000_s3081" o:spt="136" type="#_x0000_t136" style="position:absolute;left:0pt;height:117.1pt;width:468.4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1D914">
    <w:pPr>
      <w:pStyle w:val="10"/>
    </w:pPr>
    <w:r>
      <w:pict>
        <v:shape id="PowerPlusWaterMarkObject462587256" o:spid="_x0000_s3079" o:spt="136" type="#_x0000_t136" style="position:absolute;left:0pt;height:117.1pt;width:468.4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南芯医疗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dit="readOnly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jOThjMmY3NjhiYWFiYWZiMzkxOGM5YmVmNTA4Y2EifQ=="/>
  </w:docVars>
  <w:rsids>
    <w:rsidRoot w:val="00172A27"/>
    <w:rsid w:val="00002FCE"/>
    <w:rsid w:val="00012AD4"/>
    <w:rsid w:val="00040357"/>
    <w:rsid w:val="00045AEB"/>
    <w:rsid w:val="000510CC"/>
    <w:rsid w:val="00051B56"/>
    <w:rsid w:val="000632F4"/>
    <w:rsid w:val="00073062"/>
    <w:rsid w:val="00083AAA"/>
    <w:rsid w:val="000A2F4E"/>
    <w:rsid w:val="000C0622"/>
    <w:rsid w:val="000C20A6"/>
    <w:rsid w:val="000D7ED6"/>
    <w:rsid w:val="000D7F20"/>
    <w:rsid w:val="000E208B"/>
    <w:rsid w:val="000E5699"/>
    <w:rsid w:val="000F468E"/>
    <w:rsid w:val="0010005A"/>
    <w:rsid w:val="00101EAE"/>
    <w:rsid w:val="00111ADA"/>
    <w:rsid w:val="001166AD"/>
    <w:rsid w:val="00147E0F"/>
    <w:rsid w:val="00161641"/>
    <w:rsid w:val="00163ACB"/>
    <w:rsid w:val="00172A27"/>
    <w:rsid w:val="001764A7"/>
    <w:rsid w:val="00180815"/>
    <w:rsid w:val="00180B79"/>
    <w:rsid w:val="00183CDE"/>
    <w:rsid w:val="001B1825"/>
    <w:rsid w:val="001B3F72"/>
    <w:rsid w:val="001B7748"/>
    <w:rsid w:val="001C0D9C"/>
    <w:rsid w:val="001C1096"/>
    <w:rsid w:val="001C2005"/>
    <w:rsid w:val="001C2F1E"/>
    <w:rsid w:val="001D26C7"/>
    <w:rsid w:val="001E2C88"/>
    <w:rsid w:val="001E4E2C"/>
    <w:rsid w:val="001F3CD8"/>
    <w:rsid w:val="00204A46"/>
    <w:rsid w:val="00207545"/>
    <w:rsid w:val="00224C15"/>
    <w:rsid w:val="002269E4"/>
    <w:rsid w:val="00227BF0"/>
    <w:rsid w:val="002348D4"/>
    <w:rsid w:val="002403A3"/>
    <w:rsid w:val="0025045C"/>
    <w:rsid w:val="00251549"/>
    <w:rsid w:val="00287C0C"/>
    <w:rsid w:val="00291DA1"/>
    <w:rsid w:val="00296D21"/>
    <w:rsid w:val="002C267A"/>
    <w:rsid w:val="002D235E"/>
    <w:rsid w:val="002D2F17"/>
    <w:rsid w:val="002E0DBF"/>
    <w:rsid w:val="002E19EA"/>
    <w:rsid w:val="002E6325"/>
    <w:rsid w:val="002E739D"/>
    <w:rsid w:val="002E76C2"/>
    <w:rsid w:val="002F035A"/>
    <w:rsid w:val="002F625F"/>
    <w:rsid w:val="00302B0F"/>
    <w:rsid w:val="00303149"/>
    <w:rsid w:val="00330001"/>
    <w:rsid w:val="00354987"/>
    <w:rsid w:val="00362D3C"/>
    <w:rsid w:val="003635D6"/>
    <w:rsid w:val="003713D1"/>
    <w:rsid w:val="0037668E"/>
    <w:rsid w:val="003874A4"/>
    <w:rsid w:val="00387A74"/>
    <w:rsid w:val="00391A40"/>
    <w:rsid w:val="003977CC"/>
    <w:rsid w:val="003A61B3"/>
    <w:rsid w:val="003C38E8"/>
    <w:rsid w:val="003C697E"/>
    <w:rsid w:val="003D0F7E"/>
    <w:rsid w:val="003D1ACE"/>
    <w:rsid w:val="003E4CC4"/>
    <w:rsid w:val="003F50D8"/>
    <w:rsid w:val="003F7057"/>
    <w:rsid w:val="004066FA"/>
    <w:rsid w:val="00406CFD"/>
    <w:rsid w:val="004118A3"/>
    <w:rsid w:val="0041753B"/>
    <w:rsid w:val="00420932"/>
    <w:rsid w:val="00420AAD"/>
    <w:rsid w:val="004350C5"/>
    <w:rsid w:val="00443751"/>
    <w:rsid w:val="0046180D"/>
    <w:rsid w:val="0046771E"/>
    <w:rsid w:val="00474028"/>
    <w:rsid w:val="00487983"/>
    <w:rsid w:val="00490A70"/>
    <w:rsid w:val="00492EEE"/>
    <w:rsid w:val="0049667A"/>
    <w:rsid w:val="004B0507"/>
    <w:rsid w:val="004B0B19"/>
    <w:rsid w:val="004B1946"/>
    <w:rsid w:val="004D4A47"/>
    <w:rsid w:val="004D675B"/>
    <w:rsid w:val="004E1E2C"/>
    <w:rsid w:val="004E5AE0"/>
    <w:rsid w:val="004F0C99"/>
    <w:rsid w:val="004F0CEE"/>
    <w:rsid w:val="004F100E"/>
    <w:rsid w:val="004F4FF9"/>
    <w:rsid w:val="00500B8F"/>
    <w:rsid w:val="005038B8"/>
    <w:rsid w:val="005043F2"/>
    <w:rsid w:val="00506662"/>
    <w:rsid w:val="0051622E"/>
    <w:rsid w:val="005275CF"/>
    <w:rsid w:val="00527A16"/>
    <w:rsid w:val="005447F0"/>
    <w:rsid w:val="005509BB"/>
    <w:rsid w:val="005520B5"/>
    <w:rsid w:val="00552C77"/>
    <w:rsid w:val="00555181"/>
    <w:rsid w:val="00556EC5"/>
    <w:rsid w:val="00565758"/>
    <w:rsid w:val="0056626A"/>
    <w:rsid w:val="00576FBE"/>
    <w:rsid w:val="005858A6"/>
    <w:rsid w:val="0058640A"/>
    <w:rsid w:val="00591125"/>
    <w:rsid w:val="005A1C96"/>
    <w:rsid w:val="005B08B9"/>
    <w:rsid w:val="005B5196"/>
    <w:rsid w:val="005B5D34"/>
    <w:rsid w:val="005C45DC"/>
    <w:rsid w:val="005D6BE3"/>
    <w:rsid w:val="005E04A7"/>
    <w:rsid w:val="005E6333"/>
    <w:rsid w:val="005E6D57"/>
    <w:rsid w:val="005F1CCF"/>
    <w:rsid w:val="00611AC6"/>
    <w:rsid w:val="00616683"/>
    <w:rsid w:val="00616F63"/>
    <w:rsid w:val="006208F1"/>
    <w:rsid w:val="00626998"/>
    <w:rsid w:val="00630E3E"/>
    <w:rsid w:val="006337AA"/>
    <w:rsid w:val="00636BBB"/>
    <w:rsid w:val="00655107"/>
    <w:rsid w:val="00662250"/>
    <w:rsid w:val="00662C97"/>
    <w:rsid w:val="00663704"/>
    <w:rsid w:val="006711DB"/>
    <w:rsid w:val="0068482E"/>
    <w:rsid w:val="006957E2"/>
    <w:rsid w:val="006978FA"/>
    <w:rsid w:val="006A06FB"/>
    <w:rsid w:val="006B1F4B"/>
    <w:rsid w:val="006C0F94"/>
    <w:rsid w:val="006C7F06"/>
    <w:rsid w:val="006D5FE8"/>
    <w:rsid w:val="006F00D3"/>
    <w:rsid w:val="006F3BC0"/>
    <w:rsid w:val="0072068C"/>
    <w:rsid w:val="00722D3F"/>
    <w:rsid w:val="00732C1A"/>
    <w:rsid w:val="00732F43"/>
    <w:rsid w:val="0073474D"/>
    <w:rsid w:val="00745E67"/>
    <w:rsid w:val="00746DC1"/>
    <w:rsid w:val="00746ED5"/>
    <w:rsid w:val="00754FCA"/>
    <w:rsid w:val="00761FC7"/>
    <w:rsid w:val="00764EBA"/>
    <w:rsid w:val="00767CFE"/>
    <w:rsid w:val="00775C09"/>
    <w:rsid w:val="00781419"/>
    <w:rsid w:val="00785DF7"/>
    <w:rsid w:val="007938B3"/>
    <w:rsid w:val="007B1B5E"/>
    <w:rsid w:val="007B6665"/>
    <w:rsid w:val="007C19FB"/>
    <w:rsid w:val="007D2D47"/>
    <w:rsid w:val="007E1FCB"/>
    <w:rsid w:val="007E353F"/>
    <w:rsid w:val="007E6EC0"/>
    <w:rsid w:val="007E7FB0"/>
    <w:rsid w:val="007F0262"/>
    <w:rsid w:val="007F065C"/>
    <w:rsid w:val="00802A4E"/>
    <w:rsid w:val="00821ECE"/>
    <w:rsid w:val="0082481F"/>
    <w:rsid w:val="00827173"/>
    <w:rsid w:val="00832460"/>
    <w:rsid w:val="0084036E"/>
    <w:rsid w:val="00844E87"/>
    <w:rsid w:val="00847F9E"/>
    <w:rsid w:val="0085588A"/>
    <w:rsid w:val="00863DAB"/>
    <w:rsid w:val="00887052"/>
    <w:rsid w:val="00891268"/>
    <w:rsid w:val="008A36FF"/>
    <w:rsid w:val="008B18F1"/>
    <w:rsid w:val="008B5E7D"/>
    <w:rsid w:val="008C61EE"/>
    <w:rsid w:val="008D3436"/>
    <w:rsid w:val="008D4287"/>
    <w:rsid w:val="008D7CA9"/>
    <w:rsid w:val="008E4569"/>
    <w:rsid w:val="008E493E"/>
    <w:rsid w:val="009012F6"/>
    <w:rsid w:val="00906D38"/>
    <w:rsid w:val="0091154C"/>
    <w:rsid w:val="009150DD"/>
    <w:rsid w:val="00921E14"/>
    <w:rsid w:val="009377CD"/>
    <w:rsid w:val="0094068C"/>
    <w:rsid w:val="009416E0"/>
    <w:rsid w:val="00950C18"/>
    <w:rsid w:val="0095536E"/>
    <w:rsid w:val="00966A90"/>
    <w:rsid w:val="00966F06"/>
    <w:rsid w:val="00970977"/>
    <w:rsid w:val="009748B5"/>
    <w:rsid w:val="00985165"/>
    <w:rsid w:val="009869BE"/>
    <w:rsid w:val="00991573"/>
    <w:rsid w:val="00996574"/>
    <w:rsid w:val="00996DC8"/>
    <w:rsid w:val="009A6CF3"/>
    <w:rsid w:val="009B465D"/>
    <w:rsid w:val="009B76D8"/>
    <w:rsid w:val="009C1A94"/>
    <w:rsid w:val="009C1ECD"/>
    <w:rsid w:val="009C28A9"/>
    <w:rsid w:val="009D26EF"/>
    <w:rsid w:val="009F0601"/>
    <w:rsid w:val="009F5622"/>
    <w:rsid w:val="009F5A10"/>
    <w:rsid w:val="00A03A6D"/>
    <w:rsid w:val="00A069DB"/>
    <w:rsid w:val="00A1046F"/>
    <w:rsid w:val="00A11148"/>
    <w:rsid w:val="00A21704"/>
    <w:rsid w:val="00A27E41"/>
    <w:rsid w:val="00A31B09"/>
    <w:rsid w:val="00A33A46"/>
    <w:rsid w:val="00A3618A"/>
    <w:rsid w:val="00A412CC"/>
    <w:rsid w:val="00A435CB"/>
    <w:rsid w:val="00A46DBB"/>
    <w:rsid w:val="00A53502"/>
    <w:rsid w:val="00A747FC"/>
    <w:rsid w:val="00A75F54"/>
    <w:rsid w:val="00A80C21"/>
    <w:rsid w:val="00A80DA2"/>
    <w:rsid w:val="00A80E67"/>
    <w:rsid w:val="00A8617F"/>
    <w:rsid w:val="00A913A4"/>
    <w:rsid w:val="00A9171A"/>
    <w:rsid w:val="00A91A6D"/>
    <w:rsid w:val="00AC0402"/>
    <w:rsid w:val="00AE5156"/>
    <w:rsid w:val="00AF3176"/>
    <w:rsid w:val="00AF7DE8"/>
    <w:rsid w:val="00B13F97"/>
    <w:rsid w:val="00B1675D"/>
    <w:rsid w:val="00B17BA5"/>
    <w:rsid w:val="00B2200A"/>
    <w:rsid w:val="00B346BB"/>
    <w:rsid w:val="00B34842"/>
    <w:rsid w:val="00B357D8"/>
    <w:rsid w:val="00B54292"/>
    <w:rsid w:val="00B623A5"/>
    <w:rsid w:val="00B70736"/>
    <w:rsid w:val="00B73A17"/>
    <w:rsid w:val="00B764F9"/>
    <w:rsid w:val="00B82930"/>
    <w:rsid w:val="00B82B3F"/>
    <w:rsid w:val="00B86910"/>
    <w:rsid w:val="00B91129"/>
    <w:rsid w:val="00BA6665"/>
    <w:rsid w:val="00BC5695"/>
    <w:rsid w:val="00BF2364"/>
    <w:rsid w:val="00BF2F2C"/>
    <w:rsid w:val="00BF77A6"/>
    <w:rsid w:val="00C05743"/>
    <w:rsid w:val="00C166DD"/>
    <w:rsid w:val="00C212DA"/>
    <w:rsid w:val="00C23442"/>
    <w:rsid w:val="00C253E6"/>
    <w:rsid w:val="00C26480"/>
    <w:rsid w:val="00C32DBE"/>
    <w:rsid w:val="00C46A24"/>
    <w:rsid w:val="00C55FFE"/>
    <w:rsid w:val="00C66384"/>
    <w:rsid w:val="00C71448"/>
    <w:rsid w:val="00C74562"/>
    <w:rsid w:val="00C80A9D"/>
    <w:rsid w:val="00C81126"/>
    <w:rsid w:val="00C94B1E"/>
    <w:rsid w:val="00CA0066"/>
    <w:rsid w:val="00CA17BF"/>
    <w:rsid w:val="00CA5DA5"/>
    <w:rsid w:val="00CB437E"/>
    <w:rsid w:val="00CB6545"/>
    <w:rsid w:val="00CC3DCE"/>
    <w:rsid w:val="00CC7EAB"/>
    <w:rsid w:val="00CE1C89"/>
    <w:rsid w:val="00CE4250"/>
    <w:rsid w:val="00CE649D"/>
    <w:rsid w:val="00CF6527"/>
    <w:rsid w:val="00D06749"/>
    <w:rsid w:val="00D1196A"/>
    <w:rsid w:val="00D138F8"/>
    <w:rsid w:val="00D238BC"/>
    <w:rsid w:val="00D257D8"/>
    <w:rsid w:val="00D263F3"/>
    <w:rsid w:val="00D4393D"/>
    <w:rsid w:val="00D47E66"/>
    <w:rsid w:val="00D52AC4"/>
    <w:rsid w:val="00D5307B"/>
    <w:rsid w:val="00D57CD7"/>
    <w:rsid w:val="00D6355B"/>
    <w:rsid w:val="00D6398F"/>
    <w:rsid w:val="00D70C6A"/>
    <w:rsid w:val="00D77BA3"/>
    <w:rsid w:val="00D865CC"/>
    <w:rsid w:val="00D8715D"/>
    <w:rsid w:val="00D94434"/>
    <w:rsid w:val="00DA4601"/>
    <w:rsid w:val="00DA60F9"/>
    <w:rsid w:val="00DD4825"/>
    <w:rsid w:val="00DE3163"/>
    <w:rsid w:val="00DF0467"/>
    <w:rsid w:val="00E05899"/>
    <w:rsid w:val="00E31D3D"/>
    <w:rsid w:val="00E34BE7"/>
    <w:rsid w:val="00E37D83"/>
    <w:rsid w:val="00E4714C"/>
    <w:rsid w:val="00E525BC"/>
    <w:rsid w:val="00E56C81"/>
    <w:rsid w:val="00E60702"/>
    <w:rsid w:val="00E60CFA"/>
    <w:rsid w:val="00E628C5"/>
    <w:rsid w:val="00E62FAE"/>
    <w:rsid w:val="00E72F6C"/>
    <w:rsid w:val="00E76A15"/>
    <w:rsid w:val="00E77DD4"/>
    <w:rsid w:val="00E929A5"/>
    <w:rsid w:val="00E9734C"/>
    <w:rsid w:val="00E97B7C"/>
    <w:rsid w:val="00EA118C"/>
    <w:rsid w:val="00EA30D8"/>
    <w:rsid w:val="00EA61C8"/>
    <w:rsid w:val="00EB40A9"/>
    <w:rsid w:val="00EC167C"/>
    <w:rsid w:val="00ED009B"/>
    <w:rsid w:val="00ED09E4"/>
    <w:rsid w:val="00EE2E06"/>
    <w:rsid w:val="00EE7FAA"/>
    <w:rsid w:val="00EF797C"/>
    <w:rsid w:val="00F006B4"/>
    <w:rsid w:val="00F22367"/>
    <w:rsid w:val="00F23B32"/>
    <w:rsid w:val="00F25060"/>
    <w:rsid w:val="00F50D5F"/>
    <w:rsid w:val="00F50E32"/>
    <w:rsid w:val="00F51E06"/>
    <w:rsid w:val="00F54798"/>
    <w:rsid w:val="00F5696D"/>
    <w:rsid w:val="00F56F4B"/>
    <w:rsid w:val="00F768FE"/>
    <w:rsid w:val="00F93104"/>
    <w:rsid w:val="00FA3A90"/>
    <w:rsid w:val="00FA501E"/>
    <w:rsid w:val="00FB5D5C"/>
    <w:rsid w:val="00FB6570"/>
    <w:rsid w:val="00FC0A09"/>
    <w:rsid w:val="00FC324F"/>
    <w:rsid w:val="00FD2D7D"/>
    <w:rsid w:val="00FD5335"/>
    <w:rsid w:val="011B0745"/>
    <w:rsid w:val="02092C94"/>
    <w:rsid w:val="027F2CA3"/>
    <w:rsid w:val="02884E3D"/>
    <w:rsid w:val="032177D7"/>
    <w:rsid w:val="033D3AAB"/>
    <w:rsid w:val="048029F8"/>
    <w:rsid w:val="04EE4C43"/>
    <w:rsid w:val="05082E32"/>
    <w:rsid w:val="0579419B"/>
    <w:rsid w:val="05CC0260"/>
    <w:rsid w:val="05E07758"/>
    <w:rsid w:val="060A293F"/>
    <w:rsid w:val="06123E0B"/>
    <w:rsid w:val="06B2009F"/>
    <w:rsid w:val="0723245F"/>
    <w:rsid w:val="07AB46D0"/>
    <w:rsid w:val="08954AFE"/>
    <w:rsid w:val="090D6D60"/>
    <w:rsid w:val="095F4AC7"/>
    <w:rsid w:val="0A0D52EB"/>
    <w:rsid w:val="0A9905C8"/>
    <w:rsid w:val="0AF73FD1"/>
    <w:rsid w:val="0AFF4C34"/>
    <w:rsid w:val="0B3A5C8D"/>
    <w:rsid w:val="0BF725E5"/>
    <w:rsid w:val="0C5E5EFE"/>
    <w:rsid w:val="0E3F2832"/>
    <w:rsid w:val="0EBE1FD2"/>
    <w:rsid w:val="0EE13BBF"/>
    <w:rsid w:val="0F023A69"/>
    <w:rsid w:val="0F5D017B"/>
    <w:rsid w:val="10394BB8"/>
    <w:rsid w:val="104E5D16"/>
    <w:rsid w:val="10E5667A"/>
    <w:rsid w:val="10E64256"/>
    <w:rsid w:val="11463796"/>
    <w:rsid w:val="115C41A4"/>
    <w:rsid w:val="1232769D"/>
    <w:rsid w:val="123A10A3"/>
    <w:rsid w:val="148676ED"/>
    <w:rsid w:val="14D934C4"/>
    <w:rsid w:val="15410AD7"/>
    <w:rsid w:val="16013F56"/>
    <w:rsid w:val="16413890"/>
    <w:rsid w:val="165F6311"/>
    <w:rsid w:val="166F43AD"/>
    <w:rsid w:val="167D2E6D"/>
    <w:rsid w:val="167F657C"/>
    <w:rsid w:val="16C22E09"/>
    <w:rsid w:val="17454DBD"/>
    <w:rsid w:val="179C0D33"/>
    <w:rsid w:val="179D7CAF"/>
    <w:rsid w:val="18615CED"/>
    <w:rsid w:val="187F3DFE"/>
    <w:rsid w:val="18B2778A"/>
    <w:rsid w:val="19124356"/>
    <w:rsid w:val="19B412DF"/>
    <w:rsid w:val="19BC6148"/>
    <w:rsid w:val="1B100C9A"/>
    <w:rsid w:val="1C244B91"/>
    <w:rsid w:val="1C9F6277"/>
    <w:rsid w:val="1CDA1422"/>
    <w:rsid w:val="1CE7344A"/>
    <w:rsid w:val="1DA63635"/>
    <w:rsid w:val="1DF75C3F"/>
    <w:rsid w:val="1F093E7B"/>
    <w:rsid w:val="2007391A"/>
    <w:rsid w:val="202267A0"/>
    <w:rsid w:val="202D61E7"/>
    <w:rsid w:val="20A04595"/>
    <w:rsid w:val="21623DEE"/>
    <w:rsid w:val="219263AA"/>
    <w:rsid w:val="220B6ADC"/>
    <w:rsid w:val="234B46C5"/>
    <w:rsid w:val="239312F5"/>
    <w:rsid w:val="244449A7"/>
    <w:rsid w:val="250E4BA7"/>
    <w:rsid w:val="258E50DA"/>
    <w:rsid w:val="25972C4E"/>
    <w:rsid w:val="25AD138A"/>
    <w:rsid w:val="25C4298B"/>
    <w:rsid w:val="260E7FC9"/>
    <w:rsid w:val="26EF3957"/>
    <w:rsid w:val="27221F7E"/>
    <w:rsid w:val="272D7537"/>
    <w:rsid w:val="27F34EE2"/>
    <w:rsid w:val="286839C1"/>
    <w:rsid w:val="288045D0"/>
    <w:rsid w:val="28881060"/>
    <w:rsid w:val="290773EC"/>
    <w:rsid w:val="297C3DE6"/>
    <w:rsid w:val="29966FCB"/>
    <w:rsid w:val="2A1A5168"/>
    <w:rsid w:val="2A9A1E2C"/>
    <w:rsid w:val="2B5449A3"/>
    <w:rsid w:val="2C62036D"/>
    <w:rsid w:val="2C8949F4"/>
    <w:rsid w:val="2CEB3015"/>
    <w:rsid w:val="2D4F04E2"/>
    <w:rsid w:val="2DD9710F"/>
    <w:rsid w:val="2F937A26"/>
    <w:rsid w:val="2FF4615F"/>
    <w:rsid w:val="2FF96A53"/>
    <w:rsid w:val="3014442E"/>
    <w:rsid w:val="31140B8A"/>
    <w:rsid w:val="3163566D"/>
    <w:rsid w:val="31A9381A"/>
    <w:rsid w:val="31B17F05"/>
    <w:rsid w:val="31D75713"/>
    <w:rsid w:val="31FA0C4B"/>
    <w:rsid w:val="322C2209"/>
    <w:rsid w:val="32611EB1"/>
    <w:rsid w:val="336C39A3"/>
    <w:rsid w:val="345474EF"/>
    <w:rsid w:val="34547AAC"/>
    <w:rsid w:val="347A51A8"/>
    <w:rsid w:val="34A264AC"/>
    <w:rsid w:val="359A2D7C"/>
    <w:rsid w:val="35CE0B74"/>
    <w:rsid w:val="35D5640E"/>
    <w:rsid w:val="360F3D97"/>
    <w:rsid w:val="369F7DF7"/>
    <w:rsid w:val="36E00D23"/>
    <w:rsid w:val="379E73FF"/>
    <w:rsid w:val="37A17F92"/>
    <w:rsid w:val="380F20AB"/>
    <w:rsid w:val="38D969FA"/>
    <w:rsid w:val="39AF4A05"/>
    <w:rsid w:val="39F03B76"/>
    <w:rsid w:val="3A3978DF"/>
    <w:rsid w:val="3A4B5DAB"/>
    <w:rsid w:val="3A655FB2"/>
    <w:rsid w:val="3AD82E1F"/>
    <w:rsid w:val="3AEE3B2A"/>
    <w:rsid w:val="3B3743C7"/>
    <w:rsid w:val="3C1456E7"/>
    <w:rsid w:val="3C2638F5"/>
    <w:rsid w:val="3CBE7BFC"/>
    <w:rsid w:val="3D085A29"/>
    <w:rsid w:val="3D5001A7"/>
    <w:rsid w:val="3DE15D8D"/>
    <w:rsid w:val="3F7B6B0B"/>
    <w:rsid w:val="3F8D5BAA"/>
    <w:rsid w:val="3FC574F3"/>
    <w:rsid w:val="401753C8"/>
    <w:rsid w:val="40A46144"/>
    <w:rsid w:val="42784CF1"/>
    <w:rsid w:val="429700EE"/>
    <w:rsid w:val="42C90EE3"/>
    <w:rsid w:val="42EF0842"/>
    <w:rsid w:val="43FB7987"/>
    <w:rsid w:val="443A04B0"/>
    <w:rsid w:val="44B0174F"/>
    <w:rsid w:val="45475046"/>
    <w:rsid w:val="459B6C1C"/>
    <w:rsid w:val="45D87F80"/>
    <w:rsid w:val="4721369F"/>
    <w:rsid w:val="48C7608A"/>
    <w:rsid w:val="48DD21D8"/>
    <w:rsid w:val="49AC6164"/>
    <w:rsid w:val="4A330ACF"/>
    <w:rsid w:val="4BBE571E"/>
    <w:rsid w:val="4C975E67"/>
    <w:rsid w:val="4CD805F1"/>
    <w:rsid w:val="4D1563E8"/>
    <w:rsid w:val="4D330192"/>
    <w:rsid w:val="4DCE3CC5"/>
    <w:rsid w:val="4E1B0F3C"/>
    <w:rsid w:val="4E8232A6"/>
    <w:rsid w:val="4EB2778F"/>
    <w:rsid w:val="4ED319C5"/>
    <w:rsid w:val="4F3A5808"/>
    <w:rsid w:val="4FE678A4"/>
    <w:rsid w:val="50C555A5"/>
    <w:rsid w:val="51333D12"/>
    <w:rsid w:val="516B36B6"/>
    <w:rsid w:val="51D65DA6"/>
    <w:rsid w:val="522D6849"/>
    <w:rsid w:val="52554706"/>
    <w:rsid w:val="52DD2D04"/>
    <w:rsid w:val="53B06098"/>
    <w:rsid w:val="55046BC5"/>
    <w:rsid w:val="55B858AA"/>
    <w:rsid w:val="56226FF5"/>
    <w:rsid w:val="56570A4D"/>
    <w:rsid w:val="565F6E23"/>
    <w:rsid w:val="56CD28F2"/>
    <w:rsid w:val="57262B1B"/>
    <w:rsid w:val="57945637"/>
    <w:rsid w:val="58827A80"/>
    <w:rsid w:val="58C24B9F"/>
    <w:rsid w:val="59112828"/>
    <w:rsid w:val="59C4070F"/>
    <w:rsid w:val="59D525E5"/>
    <w:rsid w:val="59DF6385"/>
    <w:rsid w:val="5A624A0E"/>
    <w:rsid w:val="5A736072"/>
    <w:rsid w:val="5B3B6561"/>
    <w:rsid w:val="5B6F2055"/>
    <w:rsid w:val="5BCF552A"/>
    <w:rsid w:val="5C604901"/>
    <w:rsid w:val="5CE34071"/>
    <w:rsid w:val="5DFC76C1"/>
    <w:rsid w:val="5E0D2339"/>
    <w:rsid w:val="5E4E5CF7"/>
    <w:rsid w:val="5E5D6076"/>
    <w:rsid w:val="5E9C2E53"/>
    <w:rsid w:val="5F603A16"/>
    <w:rsid w:val="5F74649D"/>
    <w:rsid w:val="5F7617D1"/>
    <w:rsid w:val="60F5454D"/>
    <w:rsid w:val="612029FD"/>
    <w:rsid w:val="613C7C81"/>
    <w:rsid w:val="61494C66"/>
    <w:rsid w:val="614B38A4"/>
    <w:rsid w:val="62CA6A4B"/>
    <w:rsid w:val="635D095A"/>
    <w:rsid w:val="6384309D"/>
    <w:rsid w:val="65522FC6"/>
    <w:rsid w:val="65635BB8"/>
    <w:rsid w:val="658B2578"/>
    <w:rsid w:val="673204AE"/>
    <w:rsid w:val="6748605B"/>
    <w:rsid w:val="67634F7D"/>
    <w:rsid w:val="67F707CF"/>
    <w:rsid w:val="680473EE"/>
    <w:rsid w:val="69B75A00"/>
    <w:rsid w:val="6A325E67"/>
    <w:rsid w:val="6A3568F7"/>
    <w:rsid w:val="6AE47C8A"/>
    <w:rsid w:val="6B4B2076"/>
    <w:rsid w:val="6C3D203B"/>
    <w:rsid w:val="6C840A18"/>
    <w:rsid w:val="6CCB3AEB"/>
    <w:rsid w:val="6DD54D7D"/>
    <w:rsid w:val="6E55058B"/>
    <w:rsid w:val="6EFC1D3A"/>
    <w:rsid w:val="6F8A1A3C"/>
    <w:rsid w:val="704957D0"/>
    <w:rsid w:val="70610859"/>
    <w:rsid w:val="708A79E5"/>
    <w:rsid w:val="717A6EF1"/>
    <w:rsid w:val="71DF5CC5"/>
    <w:rsid w:val="7208498D"/>
    <w:rsid w:val="724759C2"/>
    <w:rsid w:val="73702CF6"/>
    <w:rsid w:val="73797DFD"/>
    <w:rsid w:val="738F79A4"/>
    <w:rsid w:val="73A736C4"/>
    <w:rsid w:val="73D8046D"/>
    <w:rsid w:val="74ED7FF8"/>
    <w:rsid w:val="75507BBA"/>
    <w:rsid w:val="75894543"/>
    <w:rsid w:val="77D57F3B"/>
    <w:rsid w:val="77DE027B"/>
    <w:rsid w:val="78334D9A"/>
    <w:rsid w:val="784614B8"/>
    <w:rsid w:val="78917997"/>
    <w:rsid w:val="78ED7D87"/>
    <w:rsid w:val="78EE07C7"/>
    <w:rsid w:val="7A3D4A5D"/>
    <w:rsid w:val="7B3D0DCF"/>
    <w:rsid w:val="7B8017E0"/>
    <w:rsid w:val="7BA26827"/>
    <w:rsid w:val="7BB42EFB"/>
    <w:rsid w:val="7C021FFB"/>
    <w:rsid w:val="7C871B00"/>
    <w:rsid w:val="7C9C4B5C"/>
    <w:rsid w:val="7CA04E8C"/>
    <w:rsid w:val="7CD41461"/>
    <w:rsid w:val="7E334D49"/>
    <w:rsid w:val="7F671451"/>
    <w:rsid w:val="7F84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3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7"/>
    <w:qFormat/>
    <w:uiPriority w:val="0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footnote text"/>
    <w:basedOn w:val="1"/>
    <w:link w:val="37"/>
    <w:semiHidden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link w:val="3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annotation subject"/>
    <w:basedOn w:val="6"/>
    <w:next w:val="6"/>
    <w:link w:val="36"/>
    <w:semiHidden/>
    <w:unhideWhenUsed/>
    <w:qFormat/>
    <w:uiPriority w:val="0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0">
    <w:name w:val="Emphasis"/>
    <w:basedOn w:val="19"/>
    <w:qFormat/>
    <w:uiPriority w:val="0"/>
    <w:rPr>
      <w:i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9"/>
    <w:qFormat/>
    <w:uiPriority w:val="0"/>
    <w:rPr>
      <w:sz w:val="21"/>
      <w:szCs w:val="21"/>
    </w:rPr>
  </w:style>
  <w:style w:type="character" w:styleId="23">
    <w:name w:val="footnote reference"/>
    <w:basedOn w:val="19"/>
    <w:semiHidden/>
    <w:unhideWhenUsed/>
    <w:qFormat/>
    <w:uiPriority w:val="0"/>
    <w:rPr>
      <w:vertAlign w:val="superscript"/>
    </w:rPr>
  </w:style>
  <w:style w:type="paragraph" w:customStyle="1" w:styleId="24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lang w:val="en-US" w:eastAsia="zh-CN" w:bidi="ar-SA"/>
    </w:rPr>
  </w:style>
  <w:style w:type="paragraph" w:customStyle="1" w:styleId="2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7">
    <w:name w:val="批注框文本 字符"/>
    <w:basedOn w:val="19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paragraph" w:styleId="28">
    <w:name w:val="List Paragraph"/>
    <w:basedOn w:val="1"/>
    <w:unhideWhenUsed/>
    <w:qFormat/>
    <w:uiPriority w:val="99"/>
    <w:pPr>
      <w:widowControl w:val="0"/>
      <w:spacing w:line="480" w:lineRule="auto"/>
      <w:ind w:firstLine="480" w:firstLineChars="200"/>
    </w:pPr>
  </w:style>
  <w:style w:type="character" w:customStyle="1" w:styleId="29">
    <w:name w:val="页脚 字符"/>
    <w:basedOn w:val="19"/>
    <w:link w:val="9"/>
    <w:qFormat/>
    <w:uiPriority w:val="99"/>
    <w:rPr>
      <w:rFonts w:ascii="Times New Roman" w:hAnsi="Times New Roman"/>
      <w:kern w:val="2"/>
      <w:sz w:val="18"/>
    </w:rPr>
  </w:style>
  <w:style w:type="character" w:customStyle="1" w:styleId="30">
    <w:name w:val="标题 1 字符"/>
    <w:basedOn w:val="19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paragraph" w:customStyle="1" w:styleId="31">
    <w:name w:val="TOC 标题1"/>
    <w:basedOn w:val="2"/>
    <w:next w:val="1"/>
    <w:unhideWhenUsed/>
    <w:qFormat/>
    <w:uiPriority w:val="39"/>
    <w:pPr>
      <w:spacing w:before="240" w:after="0" w:line="480" w:lineRule="auto"/>
      <w:jc w:val="center"/>
      <w:outlineLvl w:val="9"/>
    </w:pPr>
    <w:rPr>
      <w:rFonts w:ascii="宋体" w:hAnsi="宋体" w:cstheme="majorBidi"/>
      <w:kern w:val="0"/>
      <w:sz w:val="32"/>
      <w:szCs w:val="32"/>
    </w:rPr>
  </w:style>
  <w:style w:type="character" w:customStyle="1" w:styleId="32">
    <w:name w:val="标题 2 字符"/>
    <w:basedOn w:val="19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3">
    <w:name w:val="标题 3 字符"/>
    <w:basedOn w:val="19"/>
    <w:link w:val="4"/>
    <w:qFormat/>
    <w:uiPriority w:val="0"/>
    <w:rPr>
      <w:b/>
      <w:bCs/>
      <w:kern w:val="2"/>
      <w:sz w:val="32"/>
      <w:szCs w:val="32"/>
    </w:rPr>
  </w:style>
  <w:style w:type="character" w:customStyle="1" w:styleId="34">
    <w:name w:val="页眉 字符"/>
    <w:basedOn w:val="19"/>
    <w:link w:val="10"/>
    <w:qFormat/>
    <w:uiPriority w:val="0"/>
    <w:rPr>
      <w:kern w:val="2"/>
      <w:sz w:val="18"/>
    </w:rPr>
  </w:style>
  <w:style w:type="character" w:customStyle="1" w:styleId="35">
    <w:name w:val="批注文字 字符"/>
    <w:basedOn w:val="19"/>
    <w:link w:val="6"/>
    <w:qFormat/>
    <w:uiPriority w:val="0"/>
    <w:rPr>
      <w:kern w:val="2"/>
      <w:sz w:val="21"/>
    </w:rPr>
  </w:style>
  <w:style w:type="character" w:customStyle="1" w:styleId="36">
    <w:name w:val="批注主题 字符"/>
    <w:basedOn w:val="35"/>
    <w:link w:val="16"/>
    <w:semiHidden/>
    <w:qFormat/>
    <w:uiPriority w:val="0"/>
    <w:rPr>
      <w:b/>
      <w:bCs/>
      <w:kern w:val="2"/>
      <w:sz w:val="21"/>
    </w:rPr>
  </w:style>
  <w:style w:type="character" w:customStyle="1" w:styleId="37">
    <w:name w:val="脚注文本 字符"/>
    <w:basedOn w:val="19"/>
    <w:link w:val="12"/>
    <w:semiHidden/>
    <w:qFormat/>
    <w:uiPriority w:val="0"/>
    <w:rPr>
      <w:kern w:val="2"/>
      <w:sz w:val="18"/>
      <w:szCs w:val="18"/>
    </w:rPr>
  </w:style>
  <w:style w:type="character" w:customStyle="1" w:styleId="38">
    <w:name w:val="HTML 预设格式 字符"/>
    <w:basedOn w:val="19"/>
    <w:link w:val="1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9">
    <w:name w:val="text-only"/>
    <w:basedOn w:val="19"/>
    <w:qFormat/>
    <w:uiPriority w:val="0"/>
  </w:style>
  <w:style w:type="paragraph" w:customStyle="1" w:styleId="40">
    <w:name w:val="正文 A"/>
    <w:basedOn w:val="1"/>
    <w:qFormat/>
    <w:uiPriority w:val="0"/>
    <w:pPr>
      <w:widowControl w:val="0"/>
      <w:spacing w:line="480" w:lineRule="auto"/>
      <w:ind w:firstLine="420"/>
    </w:pPr>
    <w:rPr>
      <w:rFonts w:eastAsiaTheme="minorEastAsia"/>
      <w:kern w:val="0"/>
      <w:sz w:val="24"/>
      <w:szCs w:val="24"/>
      <w:u w:color="000000"/>
    </w:rPr>
  </w:style>
  <w:style w:type="character" w:styleId="41">
    <w:name w:val="Placeholder Text"/>
    <w:basedOn w:val="19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1.xml"/><Relationship Id="rId11" Type="http://schemas.openxmlformats.org/officeDocument/2006/relationships/header" Target="header9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  <customShpInfo spid="_x0000_s1026" textRotate="1"/>
    <customShpInfo spid="_x0000_s3076"/>
    <customShpInfo spid="_x0000_s3077"/>
    <customShpInfo spid="_x0000_s3078"/>
    <customShpInfo spid="_x0000_s3075"/>
    <customShpInfo spid="_x0000_s3080"/>
    <customShpInfo spid="_x0000_s3081"/>
    <customShpInfo spid="_x0000_s307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002CF1-A2B6-40E2-874E-A9310AC066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1701</Words>
  <Characters>3308</Characters>
  <Lines>12</Lines>
  <Paragraphs>6</Paragraphs>
  <TotalTime>0</TotalTime>
  <ScaleCrop>false</ScaleCrop>
  <LinksUpToDate>false</LinksUpToDate>
  <CharactersWithSpaces>3615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2025-02-24T07:36:00Z</dcterms:created>
  <dc:creator>Administrator</dc:creator>
  <cp:lastModifiedBy>QuanR</cp:lastModifiedBy>
  <cp:lastPrinted>2024-11-25T03:47:00Z</cp:lastPrinted>
  <dcterms:modified xsi:type="dcterms:W3CDTF">2026-04-21T09:08:56Z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6AC23EC3003243168A1E10309A4C3102_13</vt:lpwstr>
  </property>
  <property fmtid="{D5CDD505-2E9C-101B-9397-08002B2CF9AE}" pid="4" name="KSOTemplateDocerSaveRecord">
    <vt:lpwstr>eyJoZGlkIjoiMDEzZWZjMjY0ZDM4N2EzZjA0N2VlNGY5MWZiOGUzM2QiLCJ1c2VySWQiOiIzNDkxNTM0NTkifQ==</vt:lpwstr>
  </property>
</Properties>
</file>