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both"/>
        <w:rPr>
          <w:rFonts w:hint="eastAsia" w:ascii="宋体" w:hAnsi="宋体" w:eastAsia="宋体" w:cs="宋体"/>
          <w:b/>
          <w:bCs/>
          <w:sz w:val="24"/>
          <w:szCs w:val="24"/>
          <w:lang w:val="en-US" w:eastAsia="zh-CN"/>
        </w:rPr>
      </w:pPr>
      <w:bookmarkStart w:id="0" w:name="_GoBack"/>
      <w:r>
        <w:rPr>
          <w:rFonts w:hint="eastAsia" w:ascii="宋体" w:hAnsi="宋体" w:eastAsia="宋体" w:cs="宋体"/>
          <w:b/>
          <w:bCs/>
          <w:sz w:val="24"/>
          <w:szCs w:val="24"/>
          <w:lang w:val="en-US" w:eastAsia="zh-CN"/>
        </w:rPr>
        <w:t>选择题加填空题</w:t>
      </w:r>
    </w:p>
    <w:p>
      <w:pPr>
        <w:spacing w:line="240" w:lineRule="auto"/>
        <w:jc w:val="both"/>
        <w:rPr>
          <w:rFonts w:hint="default"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sz w:val="18"/>
          <w:szCs w:val="18"/>
          <w:lang w:val="en-US" w:eastAsia="zh-CN"/>
        </w:rPr>
        <w:t>拉格朗日和</w:t>
      </w:r>
      <w:r>
        <w:rPr>
          <w:rFonts w:hint="eastAsia" w:ascii="宋体" w:hAnsi="宋体" w:eastAsia="宋体" w:cs="宋体"/>
          <w:color w:val="E54C5E" w:themeColor="accent6"/>
          <w:sz w:val="18"/>
          <w:szCs w:val="18"/>
          <w:lang w:val="en-US" w:eastAsia="zh-CN"/>
          <w14:textFill>
            <w14:solidFill>
              <w14:schemeClr w14:val="accent6"/>
            </w14:solidFill>
          </w14:textFill>
        </w:rPr>
        <w:t>哈密顿（会写表达式</w:t>
      </w:r>
      <w:r>
        <w:rPr>
          <w:rFonts w:hint="eastAsia" w:ascii="宋体" w:hAnsi="宋体" w:eastAsia="宋体" w:cs="宋体"/>
          <w:sz w:val="18"/>
          <w:szCs w:val="18"/>
          <w:lang w:val="en-US" w:eastAsia="zh-CN"/>
        </w:rPr>
        <w:t>），还有</w:t>
      </w:r>
      <w:r>
        <w:rPr>
          <w:rFonts w:hint="eastAsia" w:ascii="宋体" w:hAnsi="宋体" w:eastAsia="宋体" w:cs="宋体"/>
          <w:color w:val="E54C5E" w:themeColor="accent6"/>
          <w:sz w:val="18"/>
          <w:szCs w:val="18"/>
          <w:lang w:val="en-US" w:eastAsia="zh-CN"/>
          <w14:textFill>
            <w14:solidFill>
              <w14:schemeClr w14:val="accent6"/>
            </w14:solidFill>
          </w14:textFill>
        </w:rPr>
        <w:t>哈密顿函数的物理意义 H=T+U</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黑体的定义（一切电磁波P27） 黑体的构成（谐振子P27）</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普朗克（量子化理论P28）</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光电效应方程（P29） </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康普顿（直接证明了粒子性，波长和散射角成正比，和频率成反比P29） </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玻尔（轨道量子化理论P30）</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德布罗意假设（有两个，30页一个32页一个（平面波））以及表达式（P30，31）</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戴维逊革末电子束实验，证明了波动性（P31）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平面波表达式（P32）</w:t>
      </w:r>
    </w:p>
    <w:bookmarkEnd w:id="0"/>
    <w:p>
      <w:pPr>
        <w:spacing w:line="240" w:lineRule="auto"/>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波函数的物理意义（P34）</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薛定谔方程（P37）</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波函数的标准条件（P29）</w:t>
      </w:r>
    </w:p>
    <w:p>
      <w:pPr>
        <w:spacing w:line="240" w:lineRule="auto"/>
        <w:jc w:val="both"/>
        <w:rPr>
          <w:rFonts w:hint="default"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态的叠加原理（P38，考简答）    态的叠加原理反映了什么?</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定态薛定谔方程（注意和薛定谔方程区分就行P39）</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势井，</w:t>
      </w:r>
      <w:r>
        <w:rPr>
          <w:rFonts w:hint="eastAsia" w:ascii="宋体" w:hAnsi="宋体" w:eastAsia="宋体" w:cs="宋体"/>
          <w:color w:val="E54C5E" w:themeColor="accent6"/>
          <w:sz w:val="18"/>
          <w:szCs w:val="18"/>
          <w:lang w:val="en-US" w:eastAsia="zh-CN"/>
          <w14:textFill>
            <w14:solidFill>
              <w14:schemeClr w14:val="accent6"/>
            </w14:solidFill>
          </w14:textFill>
        </w:rPr>
        <w:t>一维线性谐振子</w:t>
      </w:r>
      <w:r>
        <w:rPr>
          <w:rFonts w:hint="eastAsia" w:ascii="宋体" w:hAnsi="宋体" w:eastAsia="宋体" w:cs="宋体"/>
          <w:sz w:val="18"/>
          <w:szCs w:val="18"/>
          <w:lang w:val="en-US" w:eastAsia="zh-CN"/>
        </w:rPr>
        <w:t>（考大题，P46有一个谐振子的能量，考选择，能级差为hw，基态能量不为零）</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不确定性关系式：定义加表达式（47）</w:t>
      </w:r>
    </w:p>
    <w:p>
      <w:pPr>
        <w:spacing w:line="240" w:lineRule="auto"/>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隧道效应：会描述就行（P52）</w:t>
      </w:r>
    </w:p>
    <w:p>
      <w:pPr>
        <w:spacing w:line="240" w:lineRule="auto"/>
        <w:jc w:val="both"/>
        <w:rPr>
          <w:rFonts w:hint="default"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算符对易会考证明（P76）L^2Lx-LxL^2=0</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厄米算符会考证明（P77）</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正交性会考选择题（P78）</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position w:val="-10"/>
          <w:sz w:val="18"/>
          <w:szCs w:val="18"/>
          <w:lang w:val="en-US" w:eastAsia="zh-CN"/>
        </w:rPr>
        <w:object>
          <v:shape id="_x0000_i1025" o:spt="75" type="#_x0000_t75" style="height:17pt;width:19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s="宋体"/>
          <w:sz w:val="18"/>
          <w:szCs w:val="18"/>
          <w:lang w:val="en-US" w:eastAsia="zh-CN"/>
        </w:rPr>
        <w:t>会考填空（P79(3-37)）</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不同力学量有确定值的条件（P81）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不确定关系式的出现不是因为仪器，而是二象性本质（P83）</w:t>
      </w:r>
    </w:p>
    <w:p>
      <w:pPr>
        <w:spacing w:line="240" w:lineRule="auto"/>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球谐函数表达式（P91）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n l m 的取值（氢原子电子能量En只与量子数n有关，En的简并度（P91 P92） 93页的公式考试会给，不用记） </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证明角动量算符对易（考的概率不大P94）</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径向分布几率的表达式（可能会考大题P97结合93页的公式）</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微扰使用条件（P114）</w:t>
      </w:r>
    </w:p>
    <w:p>
      <w:pPr>
        <w:spacing w:line="240" w:lineRule="auto"/>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久期方程（P119）</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图5.3(P121)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自旋与全同的概念（P134）</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引入自旋之后简并的变化（P138）</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全同粒子的不可区分性（P138）</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对称波函数与反对称波函数的表达式与他们背后的粒子（P139 P140 P141）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泡利原理（P141）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跃迁几率足够大的条件（P192）</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原子吸收或辐射光的三种条件及其几率（P192-195）</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热力学第一定律的表达式（普通形式和微分形式P219）</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热力学第二定律的两个表述（P226）</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卡诺定理的四个循环（P228）</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熵增原理（P237）</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化学势的定义与相平衡条件（P257、8）</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热力学第三定律（P259）</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相空间描述（P279）</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熵的统计物理意义（P293）</w:t>
      </w:r>
    </w:p>
    <w:p>
      <w:pPr>
        <w:spacing w:line="240" w:lineRule="auto"/>
        <w:jc w:val="both"/>
        <w:rPr>
          <w:rFonts w:hint="default"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三个统计分布、对应的表达式（P302）</w:t>
      </w:r>
    </w:p>
    <w:p>
      <w:pPr>
        <w:spacing w:line="240" w:lineRule="auto"/>
        <w:jc w:val="both"/>
        <w:rPr>
          <w:rFonts w:hint="default" w:ascii="宋体" w:hAnsi="宋体" w:eastAsia="宋体" w:cs="宋体"/>
          <w:sz w:val="18"/>
          <w:szCs w:val="18"/>
          <w:lang w:val="en-US" w:eastAsia="zh-CN"/>
        </w:rPr>
      </w:pPr>
    </w:p>
    <w:p>
      <w:pPr>
        <w:spacing w:line="240" w:lineRule="auto"/>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思考题</w:t>
      </w: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什么是自由度？什么是广义坐标？什么是广义速度？（P1）</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自由度：确定一个系统运动状态所必须的能够独立变化的物理量的个数．</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约束：限制质点自由运动的条件</w:t>
      </w:r>
    </w:p>
    <w:p>
      <w:pPr>
        <w:spacing w:line="240" w:lineRule="auto"/>
        <w:jc w:val="both"/>
        <w:rPr>
          <w:rFonts w:hint="default"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广义坐标：描述有S个自由度的系统位置的S个变量</w:t>
      </w:r>
      <w:r>
        <w:rPr>
          <w:rFonts w:hint="eastAsia" w:ascii="宋体" w:hAnsi="宋体" w:eastAsia="宋体" w:cs="宋体"/>
          <w:color w:val="E54C5E" w:themeColor="accent6"/>
          <w:sz w:val="18"/>
          <w:szCs w:val="18"/>
          <w:lang w:val="en-US" w:eastAsia="zh-CN"/>
          <w14:textFill>
            <w14:solidFill>
              <w14:schemeClr w14:val="accent6"/>
            </w14:solidFill>
          </w14:textFill>
        </w:rPr>
        <w:object>
          <v:shape id="_x0000_i1026" o:spt="75" type="#_x0000_t75" style="height:26pt;width:57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p>
    <w:p>
      <w:pPr>
        <w:spacing w:line="240" w:lineRule="auto"/>
        <w:jc w:val="both"/>
        <w:rPr>
          <w:rFonts w:hint="default"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广义速度：广义坐标对时间t的微商</w:t>
      </w:r>
      <w:r>
        <w:rPr>
          <w:rFonts w:hint="eastAsia" w:ascii="宋体" w:hAnsi="宋体" w:eastAsia="宋体" w:cs="宋体"/>
          <w:color w:val="E54C5E" w:themeColor="accent6"/>
          <w:sz w:val="18"/>
          <w:szCs w:val="18"/>
          <w:lang w:val="en-US" w:eastAsia="zh-CN"/>
          <w14:textFill>
            <w14:solidFill>
              <w14:schemeClr w14:val="accent6"/>
            </w14:solidFill>
          </w14:textFill>
        </w:rPr>
        <w:object>
          <v:shape id="_x0000_i1027" o:spt="75" type="#_x0000_t75" style="height:16pt;width:10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eastAsia" w:ascii="宋体" w:hAnsi="宋体" w:eastAsia="宋体" w:cs="宋体"/>
          <w:color w:val="E54C5E" w:themeColor="accent6"/>
          <w:sz w:val="18"/>
          <w:szCs w:val="18"/>
          <w:lang w:val="en-US" w:eastAsia="zh-CN"/>
          <w14:textFill>
            <w14:solidFill>
              <w14:schemeClr w14:val="accent6"/>
            </w14:solidFill>
          </w14:textFill>
        </w:rPr>
        <w:t>称为广义速度</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请简述微观粒子的隧道效应？（P56）</w:t>
      </w:r>
    </w:p>
    <w:p>
      <w:pPr>
        <w:spacing w:line="240" w:lineRule="auto"/>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能量E&lt;</w:t>
      </w:r>
      <w:r>
        <w:rPr>
          <w:rFonts w:hint="eastAsia" w:ascii="宋体" w:hAnsi="宋体" w:eastAsia="宋体" w:cs="宋体"/>
          <w:sz w:val="18"/>
          <w:szCs w:val="18"/>
          <w:lang w:val="en-US" w:eastAsia="zh-CN"/>
        </w:rPr>
        <w:object>
          <v:shape id="_x0000_i1028" o:spt="75" type="#_x0000_t75" style="height:18pt;width:17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eastAsia" w:ascii="宋体" w:hAnsi="宋体" w:eastAsia="宋体" w:cs="宋体"/>
          <w:sz w:val="18"/>
          <w:szCs w:val="18"/>
          <w:lang w:val="en-US" w:eastAsia="zh-CN"/>
        </w:rPr>
        <w:t>的入射粒子可以穿过势垒而出现在势垒的另外一侧，好似火车穿过隧道一样。</w:t>
      </w:r>
    </w:p>
    <w:p>
      <w:pPr>
        <w:spacing w:line="240" w:lineRule="auto"/>
        <w:jc w:val="both"/>
        <w:rPr>
          <w:rFonts w:hint="default" w:ascii="宋体" w:hAnsi="宋体" w:eastAsia="宋体" w:cs="宋体"/>
          <w:b/>
          <w:bCs/>
          <w:sz w:val="18"/>
          <w:szCs w:val="18"/>
          <w:lang w:val="en-US" w:eastAsia="zh-CN"/>
        </w:rPr>
      </w:pPr>
      <w:r>
        <w:rPr>
          <w:rFonts w:hint="eastAsia" w:ascii="宋体" w:hAnsi="宋体" w:eastAsia="宋体" w:cs="宋体"/>
          <w:b/>
          <w:bCs/>
          <w:sz w:val="18"/>
          <w:szCs w:val="18"/>
        </w:rPr>
        <w:t>为什么把微观粒子波动性叫物质波或几率波？</w:t>
      </w:r>
    </w:p>
    <w:p>
      <w:pPr>
        <w:spacing w:line="240" w:lineRule="auto"/>
        <w:jc w:val="both"/>
        <w:rPr>
          <w:rFonts w:hint="eastAsia" w:ascii="宋体" w:hAnsi="宋体" w:eastAsia="宋体" w:cs="宋体"/>
          <w:sz w:val="18"/>
          <w:szCs w:val="18"/>
        </w:rPr>
      </w:pPr>
      <w:r>
        <w:rPr>
          <w:rFonts w:hint="eastAsia" w:ascii="宋体" w:hAnsi="宋体" w:eastAsia="宋体" w:cs="宋体"/>
          <w:sz w:val="18"/>
          <w:szCs w:val="18"/>
        </w:rPr>
        <w:t>就一个粒子而言，其出现的位置是随机的，但相同条件下的大量粒子，或在同一粒子在相同条件下的大量重复行为，是有规律的，服从几率统计。</w:t>
      </w:r>
    </w:p>
    <w:p>
      <w:pPr>
        <w:spacing w:line="240" w:lineRule="auto"/>
        <w:jc w:val="both"/>
        <w:rPr>
          <w:rFonts w:hint="eastAsia" w:ascii="宋体" w:hAnsi="宋体" w:eastAsia="宋体" w:cs="宋体"/>
          <w:sz w:val="18"/>
          <w:szCs w:val="18"/>
        </w:rPr>
      </w:pPr>
      <w:r>
        <w:rPr>
          <w:rFonts w:hint="eastAsia" w:ascii="宋体" w:hAnsi="宋体" w:eastAsia="宋体" w:cs="宋体"/>
          <w:sz w:val="18"/>
          <w:szCs w:val="18"/>
        </w:rPr>
        <w:t>微观粒子衍射过程中明条纹处表示粒子出现的几率取极大值，暗条纹处表示粒子出现的几率取极小值即微观粒子的波动性与其出现的几率有一定关系，故把微观粒子波动性叫做物质波或几率波。</w:t>
      </w:r>
    </w:p>
    <w:p>
      <w:pPr>
        <w:spacing w:line="240" w:lineRule="auto"/>
        <w:ind w:firstLine="420" w:firstLineChars="0"/>
        <w:jc w:val="both"/>
        <w:rPr>
          <w:rFonts w:hint="eastAsia" w:ascii="宋体" w:hAnsi="宋体" w:eastAsia="宋体" w:cs="宋体"/>
          <w:sz w:val="18"/>
          <w:szCs w:val="18"/>
        </w:rPr>
      </w:pPr>
    </w:p>
    <w:p>
      <w:pPr>
        <w:spacing w:line="240" w:lineRule="auto"/>
        <w:jc w:val="both"/>
        <w:rPr>
          <w:rFonts w:hint="eastAsia" w:ascii="宋体" w:hAnsi="宋体" w:eastAsia="宋体" w:cs="宋体"/>
          <w:b/>
          <w:bCs/>
          <w:sz w:val="18"/>
          <w:szCs w:val="18"/>
        </w:rPr>
      </w:pPr>
      <w:r>
        <w:rPr>
          <w:rFonts w:hint="eastAsia" w:ascii="宋体" w:hAnsi="宋体" w:eastAsia="宋体" w:cs="宋体"/>
          <w:b/>
          <w:bCs/>
          <w:sz w:val="18"/>
          <w:szCs w:val="18"/>
        </w:rPr>
        <w:t>微观粒子的波粒二象性等于经典粒子性加经典波动性吗？</w:t>
      </w:r>
    </w:p>
    <w:p>
      <w:pPr>
        <w:spacing w:line="240" w:lineRule="auto"/>
        <w:jc w:val="both"/>
        <w:rPr>
          <w:rFonts w:hint="eastAsia" w:ascii="宋体" w:hAnsi="宋体" w:eastAsia="宋体" w:cs="宋体"/>
          <w:sz w:val="18"/>
          <w:szCs w:val="18"/>
        </w:rPr>
      </w:pPr>
      <w:r>
        <w:rPr>
          <w:rFonts w:hint="eastAsia" w:ascii="宋体" w:hAnsi="宋体" w:eastAsia="宋体" w:cs="宋体"/>
          <w:sz w:val="18"/>
          <w:szCs w:val="18"/>
        </w:rPr>
        <w:t>不等于。微观粒子的波动性体现于其传播过程中的衍射现象，而微观粒子的粒子性体现于其与物质相互作用时，所以并不等于经典粒子性加经典波动性。</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波函数为什么必须满足标准条件和归一化条件?（文件传输助手）</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为什么微观粒子会服从不确定性关系式？</w:t>
      </w:r>
    </w:p>
    <w:p>
      <w:pPr>
        <w:spacing w:line="240" w:lineRule="auto"/>
        <w:jc w:val="both"/>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微观粒子具有波粒二象性，位置和动量不能同时确定，服从不确定关系</w:t>
      </w: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力学量A和B在态</w:t>
      </w:r>
      <w:r>
        <w:rPr>
          <w:rFonts w:hint="eastAsia" w:ascii="宋体" w:hAnsi="宋体" w:eastAsia="宋体" w:cs="宋体"/>
          <w:b/>
          <w:bCs/>
          <w:sz w:val="18"/>
          <w:szCs w:val="18"/>
          <w:lang w:val="en-US" w:eastAsia="zh-CN"/>
        </w:rPr>
        <w:drawing>
          <wp:inline distT="0" distB="0" distL="114300" distR="114300">
            <wp:extent cx="333375" cy="200025"/>
            <wp:effectExtent l="0" t="0" r="0"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4"/>
                    <a:stretch>
                      <a:fillRect/>
                    </a:stretch>
                  </pic:blipFill>
                  <pic:spPr>
                    <a:xfrm>
                      <a:off x="0" y="0"/>
                      <a:ext cx="333375" cy="200025"/>
                    </a:xfrm>
                    <a:prstGeom prst="rect">
                      <a:avLst/>
                    </a:prstGeom>
                    <a:noFill/>
                    <a:ln>
                      <a:noFill/>
                    </a:ln>
                  </pic:spPr>
                </pic:pic>
              </a:graphicData>
            </a:graphic>
          </wp:inline>
        </w:drawing>
      </w:r>
      <w:r>
        <w:rPr>
          <w:rFonts w:hint="eastAsia" w:ascii="宋体" w:hAnsi="宋体" w:eastAsia="宋体" w:cs="宋体"/>
          <w:b/>
          <w:bCs/>
          <w:sz w:val="18"/>
          <w:szCs w:val="18"/>
          <w:lang w:val="en-US" w:eastAsia="zh-CN"/>
        </w:rPr>
        <w:t>中同时有确定值的条件是？（P81）</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color w:val="E54C5E" w:themeColor="accent6"/>
          <w:sz w:val="18"/>
          <w:szCs w:val="18"/>
          <w:lang w:val="en-US" w:eastAsia="zh-CN"/>
          <w14:textFill>
            <w14:solidFill>
              <w14:schemeClr w14:val="accent6"/>
            </w14:solidFill>
          </w14:textFill>
        </w:rPr>
      </w:pPr>
    </w:p>
    <w:p>
      <w:pPr>
        <w:spacing w:line="240" w:lineRule="auto"/>
        <w:jc w:val="both"/>
        <w:rPr>
          <w:rFonts w:hint="eastAsia" w:ascii="宋体" w:hAnsi="宋体" w:eastAsia="宋体" w:cs="宋体"/>
          <w:b/>
          <w:bCs/>
          <w:color w:val="E54C5E" w:themeColor="accent6"/>
          <w:sz w:val="18"/>
          <w:szCs w:val="18"/>
          <w:lang w:val="en-US" w:eastAsia="zh-CN"/>
          <w14:textFill>
            <w14:solidFill>
              <w14:schemeClr w14:val="accent6"/>
            </w14:solidFill>
          </w14:textFill>
        </w:rPr>
      </w:pPr>
      <w:r>
        <w:rPr>
          <w:rFonts w:hint="eastAsia" w:ascii="宋体" w:hAnsi="宋体" w:eastAsia="宋体" w:cs="宋体"/>
          <w:b/>
          <w:bCs/>
          <w:color w:val="E54C5E" w:themeColor="accent6"/>
          <w:sz w:val="18"/>
          <w:szCs w:val="18"/>
          <w:lang w:val="en-US" w:eastAsia="zh-CN"/>
          <w14:textFill>
            <w14:solidFill>
              <w14:schemeClr w14:val="accent6"/>
            </w14:solidFill>
          </w14:textFill>
        </w:rPr>
        <w:t>简要概述电子云。（P99）</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1.电子云也叫几率云</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2.用画出来的点来表示几率大小</w:t>
      </w:r>
    </w:p>
    <w:p>
      <w:pPr>
        <w:spacing w:line="240" w:lineRule="auto"/>
        <w:jc w:val="both"/>
        <w:rPr>
          <w:rFonts w:hint="eastAsia" w:ascii="宋体" w:hAnsi="宋体" w:eastAsia="宋体" w:cs="宋体"/>
          <w:color w:val="E54C5E" w:themeColor="accent6"/>
          <w:sz w:val="18"/>
          <w:szCs w:val="18"/>
          <w:lang w:val="en-US" w:eastAsia="zh-CN"/>
          <w14:textFill>
            <w14:solidFill>
              <w14:schemeClr w14:val="accent6"/>
            </w14:solidFill>
          </w14:textFill>
        </w:rPr>
      </w:pPr>
      <w:r>
        <w:rPr>
          <w:rFonts w:hint="eastAsia" w:ascii="宋体" w:hAnsi="宋体" w:eastAsia="宋体" w:cs="宋体"/>
          <w:color w:val="E54C5E" w:themeColor="accent6"/>
          <w:sz w:val="18"/>
          <w:szCs w:val="18"/>
          <w:lang w:val="en-US" w:eastAsia="zh-CN"/>
          <w14:textFill>
            <w14:solidFill>
              <w14:schemeClr w14:val="accent6"/>
            </w14:solidFill>
          </w14:textFill>
        </w:rPr>
        <w:t>3.越密集表示几率密度越大，越稀疏则表示几率越小</w:t>
      </w:r>
    </w:p>
    <w:p>
      <w:pPr>
        <w:spacing w:line="240" w:lineRule="auto"/>
        <w:jc w:val="both"/>
        <w:rPr>
          <w:rFonts w:hint="default" w:ascii="宋体" w:hAnsi="宋体" w:eastAsia="宋体" w:cs="宋体"/>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什么是线性算符和厄米算符？（试卷12页）</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rPr>
          <w:rFonts w:hint="eastAsia" w:ascii="宋体" w:hAnsi="宋体" w:eastAsia="宋体" w:cs="宋体"/>
          <w:sz w:val="18"/>
          <w:szCs w:val="18"/>
          <w:lang w:val="en-US" w:eastAsia="zh-CN"/>
        </w:rPr>
      </w:pPr>
    </w:p>
    <w:p>
      <w:pP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试写出波函数的几率解释以及态的叠加原理（试卷8页）</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rPr>
      </w:pPr>
      <w:r>
        <w:rPr>
          <w:rFonts w:hint="eastAsia" w:ascii="宋体" w:hAnsi="宋体" w:eastAsia="宋体" w:cs="宋体"/>
          <w:b/>
          <w:bCs/>
          <w:sz w:val="18"/>
          <w:szCs w:val="18"/>
        </w:rPr>
        <w:t>线性叠加态式中的</w:t>
      </w:r>
      <w:r>
        <w:rPr>
          <w:b/>
          <w:bCs/>
          <w:sz w:val="18"/>
          <w:szCs w:val="18"/>
        </w:rPr>
        <w:drawing>
          <wp:inline distT="0" distB="0" distL="114300" distR="114300">
            <wp:extent cx="180975" cy="228600"/>
            <wp:effectExtent l="0" t="0" r="9525"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180975" cy="228600"/>
                    </a:xfrm>
                    <a:prstGeom prst="rect">
                      <a:avLst/>
                    </a:prstGeom>
                    <a:noFill/>
                    <a:ln>
                      <a:noFill/>
                    </a:ln>
                  </pic:spPr>
                </pic:pic>
              </a:graphicData>
            </a:graphic>
          </wp:inline>
        </w:drawing>
      </w:r>
      <w:r>
        <w:rPr>
          <w:rFonts w:hint="eastAsia" w:ascii="宋体" w:hAnsi="宋体" w:eastAsia="宋体" w:cs="宋体"/>
          <w:b/>
          <w:bCs/>
          <w:sz w:val="18"/>
          <w:szCs w:val="18"/>
        </w:rPr>
        <w:t>有什么物理意义？</w:t>
      </w:r>
    </w:p>
    <w:p>
      <w:pPr>
        <w:spacing w:line="240" w:lineRule="auto"/>
        <w:jc w:val="both"/>
        <w:rPr>
          <w:rFonts w:hint="eastAsia" w:ascii="宋体" w:hAnsi="宋体" w:eastAsia="宋体" w:cs="宋体"/>
          <w:sz w:val="18"/>
          <w:szCs w:val="18"/>
        </w:rPr>
      </w:pPr>
      <w:r>
        <w:rPr>
          <w:rFonts w:hint="eastAsia" w:ascii="宋体" w:hAnsi="宋体" w:eastAsia="宋体" w:cs="宋体"/>
          <w:sz w:val="18"/>
          <w:szCs w:val="18"/>
        </w:rPr>
        <w:t>是线性叠加态处于</w:t>
      </w:r>
      <w:r>
        <w:rPr>
          <w:sz w:val="18"/>
          <w:szCs w:val="18"/>
        </w:rPr>
        <w:drawing>
          <wp:inline distT="0" distB="0" distL="114300" distR="114300">
            <wp:extent cx="400050" cy="228600"/>
            <wp:effectExtent l="0" t="0" r="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6"/>
                    <a:stretch>
                      <a:fillRect/>
                    </a:stretch>
                  </pic:blipFill>
                  <pic:spPr>
                    <a:xfrm>
                      <a:off x="0" y="0"/>
                      <a:ext cx="400050" cy="228600"/>
                    </a:xfrm>
                    <a:prstGeom prst="rect">
                      <a:avLst/>
                    </a:prstGeom>
                    <a:noFill/>
                    <a:ln>
                      <a:noFill/>
                    </a:ln>
                  </pic:spPr>
                </pic:pic>
              </a:graphicData>
            </a:graphic>
          </wp:inline>
        </w:drawing>
      </w:r>
      <w:r>
        <w:rPr>
          <w:rFonts w:hint="eastAsia" w:ascii="宋体" w:hAnsi="宋体" w:eastAsia="宋体" w:cs="宋体"/>
          <w:sz w:val="18"/>
          <w:szCs w:val="18"/>
        </w:rPr>
        <w:t>态的概率</w:t>
      </w:r>
    </w:p>
    <w:p>
      <w:pPr>
        <w:spacing w:line="240" w:lineRule="auto"/>
        <w:jc w:val="both"/>
        <w:rPr>
          <w:rFonts w:hint="eastAsia" w:ascii="宋体" w:hAnsi="宋体" w:eastAsia="宋体" w:cs="宋体"/>
          <w:sz w:val="18"/>
          <w:szCs w:val="18"/>
        </w:rPr>
      </w:pPr>
    </w:p>
    <w:p>
      <w:pPr>
        <w:spacing w:line="240" w:lineRule="auto"/>
        <w:jc w:val="both"/>
        <w:rPr>
          <w:rFonts w:hint="eastAsia" w:ascii="宋体" w:hAnsi="宋体" w:eastAsia="宋体" w:cs="宋体"/>
          <w:b/>
          <w:bCs/>
          <w:sz w:val="18"/>
          <w:szCs w:val="18"/>
          <w:lang w:eastAsia="zh-CN"/>
        </w:rPr>
      </w:pPr>
      <w:r>
        <w:rPr>
          <w:rFonts w:hint="eastAsia" w:ascii="宋体" w:hAnsi="宋体" w:eastAsia="宋体" w:cs="宋体"/>
          <w:b/>
          <w:bCs/>
          <w:sz w:val="18"/>
          <w:szCs w:val="18"/>
        </w:rPr>
        <w:t>在考虑库仑有心力场的情况下，氢原子电子的状态ψ(r, 0,φ)要用几个量子数的确定值才能描述某一个确定状态?这几个量子数是怎么得来的?</w:t>
      </w:r>
      <w:r>
        <w:rPr>
          <w:rFonts w:hint="eastAsia" w:ascii="宋体" w:hAnsi="宋体" w:eastAsia="宋体" w:cs="宋体"/>
          <w:b/>
          <w:bCs/>
          <w:sz w:val="18"/>
          <w:szCs w:val="18"/>
          <w:lang w:eastAsia="zh-CN"/>
        </w:rPr>
        <w:t>（）</w:t>
      </w:r>
    </w:p>
    <w:p>
      <w:pPr>
        <w:spacing w:line="240" w:lineRule="auto"/>
        <w:jc w:val="both"/>
        <w:rPr>
          <w:rFonts w:hint="eastAsia" w:ascii="宋体" w:hAnsi="宋体" w:eastAsia="宋体" w:cs="宋体"/>
          <w:b/>
          <w:bCs/>
          <w:sz w:val="18"/>
          <w:szCs w:val="18"/>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什么是全同粒子？为什么全同粒子之间不可区分？（P134）</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1全同粒子指粒子本身固有属性（静止质量,电荷，自旋等）完全相同的粒子。</w:t>
      </w:r>
    </w:p>
    <w:p>
      <w:p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2在两个波重叠在一起的区域，无法区分那个是第一个粒子的波，哪个是第二个粒子的波。也就是说，无法区分哪一个是第一个粒子，哪个是第二个粒子，因此，全同离子在量子力学中是不可区分的。</w:t>
      </w:r>
    </w:p>
    <w:p>
      <w:pPr>
        <w:spacing w:line="240" w:lineRule="auto"/>
        <w:jc w:val="both"/>
        <w:rPr>
          <w:rFonts w:hint="eastAsia" w:ascii="宋体" w:hAnsi="宋体" w:eastAsia="宋体" w:cs="宋体"/>
          <w:sz w:val="18"/>
          <w:szCs w:val="18"/>
          <w:lang w:val="en-US" w:eastAsia="zh-CN"/>
        </w:rPr>
      </w:pPr>
    </w:p>
    <w:p>
      <w:pPr>
        <w:numPr>
          <w:ilvl w:val="0"/>
          <w:numId w:val="0"/>
        </w:numP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简要描述自旋现象，并且给出自旋假设。（试卷第二十页）</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为什么全同粒子体系的波函数必须是对称波函数和反对称波函数？费米子体系的波函数是其中的哪一种？（P140）</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什么是泡利原理？（P141）全同粒子体系中，任意一个电子的可能态中可以容纳几个电子？（P142）</w:t>
      </w: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p>
    <w:p>
      <w:pPr>
        <w:spacing w:line="240" w:lineRule="auto"/>
        <w:jc w:val="both"/>
        <w:rPr>
          <w:rFonts w:hint="default"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经过第2~6章的学习，可否总结一下微观粒子和宏观经典粒子之间的几点区别？</w:t>
      </w:r>
    </w:p>
    <w:p>
      <w:pPr>
        <w:numPr>
          <w:ilvl w:val="0"/>
          <w:numId w:val="1"/>
        </w:num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宏观经典粒子有确定的运动轨道，而微观粒子没有</w:t>
      </w:r>
    </w:p>
    <w:p>
      <w:pPr>
        <w:numPr>
          <w:ilvl w:val="0"/>
          <w:numId w:val="1"/>
        </w:numPr>
        <w:spacing w:line="240" w:lineRule="auto"/>
        <w:jc w:val="both"/>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宏观经典粒子的轨道是连续变化的，微观粒子的是量子化不连续的。</w:t>
      </w:r>
    </w:p>
    <w:p>
      <w:pPr>
        <w:numPr>
          <w:ilvl w:val="0"/>
          <w:numId w:val="1"/>
        </w:numPr>
        <w:spacing w:line="240" w:lineRule="auto"/>
        <w:jc w:val="both"/>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宏观经典粒子运动状态适用于经典力学描述，微观粒子则适用于量子力学描述。</w:t>
      </w:r>
    </w:p>
    <w:p>
      <w:pPr>
        <w:numPr>
          <w:ilvl w:val="0"/>
          <w:numId w:val="1"/>
        </w:numPr>
        <w:spacing w:line="240" w:lineRule="auto"/>
        <w:jc w:val="both"/>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不确定性关系只对微观粒子有意义，但是对宏观经典粒子无意义。</w:t>
      </w:r>
    </w:p>
    <w:p>
      <w:pPr>
        <w:spacing w:line="240" w:lineRule="auto"/>
        <w:jc w:val="both"/>
        <w:rPr>
          <w:rFonts w:hint="eastAsia" w:ascii="宋体" w:hAnsi="宋体" w:eastAsia="宋体" w:cs="宋体"/>
          <w:sz w:val="18"/>
          <w:szCs w:val="18"/>
        </w:rPr>
      </w:pPr>
    </w:p>
    <w:p>
      <w:pPr>
        <w:spacing w:line="240" w:lineRule="auto"/>
        <w:jc w:val="both"/>
        <w:rPr>
          <w:rFonts w:hint="eastAsia" w:ascii="宋体" w:hAnsi="宋体" w:eastAsia="宋体" w:cs="宋体"/>
          <w:b/>
          <w:bCs/>
          <w:sz w:val="18"/>
          <w:szCs w:val="18"/>
        </w:rPr>
      </w:pPr>
      <w:r>
        <w:rPr>
          <w:rFonts w:hint="eastAsia" w:ascii="宋体" w:hAnsi="宋体" w:eastAsia="宋体" w:cs="宋体"/>
          <w:b/>
          <w:bCs/>
          <w:sz w:val="18"/>
          <w:szCs w:val="18"/>
        </w:rPr>
        <w:t>什么是厄米算符本征函数的正交性和完全性？</w:t>
      </w:r>
    </w:p>
    <w:p>
      <w:pPr>
        <w:spacing w:line="240" w:lineRule="auto"/>
        <w:jc w:val="both"/>
        <w:rPr>
          <w:rFonts w:hint="eastAsia" w:ascii="宋体" w:hAnsi="宋体" w:eastAsia="宋体" w:cs="宋体"/>
          <w:sz w:val="18"/>
          <w:szCs w:val="18"/>
          <w:lang w:eastAsia="zh-CN"/>
        </w:rPr>
      </w:pPr>
      <w:r>
        <w:rPr>
          <w:rFonts w:hint="eastAsia" w:ascii="宋体" w:hAnsi="宋体" w:eastAsia="宋体" w:cs="宋体"/>
          <w:sz w:val="18"/>
          <w:szCs w:val="18"/>
        </w:rPr>
        <w:t>正交性: 任意一个厄米算符它的本征函数是</w:t>
      </w:r>
      <w:r>
        <w:rPr>
          <w:rFonts w:hint="eastAsia" w:ascii="宋体" w:hAnsi="宋体" w:eastAsia="宋体" w:cs="宋体"/>
          <w:sz w:val="18"/>
          <w:szCs w:val="18"/>
        </w:rPr>
        <w:drawing>
          <wp:inline distT="0" distB="0" distL="114300" distR="114300">
            <wp:extent cx="923925" cy="20955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923925" cy="209550"/>
                    </a:xfrm>
                    <a:prstGeom prst="rect">
                      <a:avLst/>
                    </a:prstGeom>
                    <a:noFill/>
                    <a:ln>
                      <a:noFill/>
                    </a:ln>
                  </pic:spPr>
                </pic:pic>
              </a:graphicData>
            </a:graphic>
          </wp:inline>
        </w:drawing>
      </w:r>
      <w:r>
        <w:rPr>
          <w:rFonts w:hint="eastAsia" w:ascii="宋体" w:hAnsi="宋体" w:eastAsia="宋体" w:cs="宋体"/>
          <w:sz w:val="18"/>
          <w:szCs w:val="18"/>
        </w:rPr>
        <w:t>相应的本征值为</w:t>
      </w:r>
      <w:r>
        <w:rPr>
          <w:sz w:val="18"/>
          <w:szCs w:val="18"/>
        </w:rPr>
        <w:drawing>
          <wp:inline distT="0" distB="0" distL="114300" distR="114300">
            <wp:extent cx="828675"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828675" cy="228600"/>
                    </a:xfrm>
                    <a:prstGeom prst="rect">
                      <a:avLst/>
                    </a:prstGeom>
                    <a:noFill/>
                    <a:ln>
                      <a:noFill/>
                    </a:ln>
                  </pic:spPr>
                </pic:pic>
              </a:graphicData>
            </a:graphic>
          </wp:inline>
        </w:drawing>
      </w:r>
      <w:r>
        <w:rPr>
          <w:rFonts w:hint="eastAsia" w:ascii="宋体" w:hAnsi="宋体" w:eastAsia="宋体" w:cs="宋体"/>
          <w:sz w:val="18"/>
          <w:szCs w:val="18"/>
        </w:rPr>
        <w:t>，对其本征函数系必有：</w:t>
      </w:r>
      <w:r>
        <w:rPr>
          <w:sz w:val="18"/>
          <w:szCs w:val="18"/>
        </w:rPr>
        <w:drawing>
          <wp:inline distT="0" distB="0" distL="114300" distR="114300">
            <wp:extent cx="971550" cy="285750"/>
            <wp:effectExtent l="0" t="0" r="0" b="571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9"/>
                    <a:stretch>
                      <a:fillRect/>
                    </a:stretch>
                  </pic:blipFill>
                  <pic:spPr>
                    <a:xfrm>
                      <a:off x="0" y="0"/>
                      <a:ext cx="971550" cy="285750"/>
                    </a:xfrm>
                    <a:prstGeom prst="rect">
                      <a:avLst/>
                    </a:prstGeom>
                    <a:noFill/>
                    <a:ln>
                      <a:noFill/>
                    </a:ln>
                  </pic:spPr>
                </pic:pic>
              </a:graphicData>
            </a:graphic>
          </wp:inline>
        </w:drawing>
      </w:r>
      <w:r>
        <w:rPr>
          <w:rFonts w:hint="eastAsia" w:ascii="宋体" w:hAnsi="宋体" w:eastAsia="宋体" w:cs="宋体"/>
          <w:sz w:val="18"/>
          <w:szCs w:val="18"/>
        </w:rPr>
        <w:t>。</w:t>
      </w:r>
    </w:p>
    <w:p>
      <w:pPr>
        <w:spacing w:line="240" w:lineRule="auto"/>
        <w:jc w:val="both"/>
        <w:rPr>
          <w:sz w:val="18"/>
          <w:szCs w:val="18"/>
        </w:rPr>
      </w:pPr>
      <w:r>
        <w:rPr>
          <w:rFonts w:hint="eastAsia" w:ascii="宋体" w:hAnsi="宋体" w:eastAsia="宋体" w:cs="宋体"/>
          <w:sz w:val="18"/>
          <w:szCs w:val="18"/>
        </w:rPr>
        <w:t>完全性：任意态能用本征态展开，任意一个厄米算符它的本征函数是</w:t>
      </w:r>
      <w:r>
        <w:rPr>
          <w:rFonts w:hint="eastAsia" w:ascii="宋体" w:hAnsi="宋体" w:eastAsia="宋体" w:cs="宋体"/>
          <w:sz w:val="18"/>
          <w:szCs w:val="18"/>
        </w:rPr>
        <w:drawing>
          <wp:inline distT="0" distB="0" distL="114300" distR="114300">
            <wp:extent cx="923925" cy="20955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923925" cy="209550"/>
                    </a:xfrm>
                    <a:prstGeom prst="rect">
                      <a:avLst/>
                    </a:prstGeom>
                    <a:noFill/>
                    <a:ln>
                      <a:noFill/>
                    </a:ln>
                  </pic:spPr>
                </pic:pic>
              </a:graphicData>
            </a:graphic>
          </wp:inline>
        </w:drawing>
      </w:r>
      <w:r>
        <w:rPr>
          <w:rFonts w:hint="eastAsia" w:ascii="宋体" w:hAnsi="宋体" w:eastAsia="宋体" w:cs="宋体"/>
          <w:sz w:val="18"/>
          <w:szCs w:val="18"/>
          <w:lang w:val="en-US" w:eastAsia="zh-CN"/>
        </w:rPr>
        <w:t>,</w:t>
      </w:r>
      <w:r>
        <w:rPr>
          <w:rFonts w:hint="eastAsia" w:ascii="宋体" w:hAnsi="宋体" w:eastAsia="宋体" w:cs="宋体"/>
          <w:sz w:val="18"/>
          <w:szCs w:val="18"/>
        </w:rPr>
        <w:t>则对粒子的任意可能态</w:t>
      </w:r>
      <w:r>
        <w:rPr>
          <w:sz w:val="18"/>
          <w:szCs w:val="18"/>
        </w:rPr>
        <w:drawing>
          <wp:inline distT="0" distB="0" distL="114300" distR="114300">
            <wp:extent cx="333375" cy="200025"/>
            <wp:effectExtent l="0" t="0" r="0"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4"/>
                    <a:stretch>
                      <a:fillRect/>
                    </a:stretch>
                  </pic:blipFill>
                  <pic:spPr>
                    <a:xfrm>
                      <a:off x="0" y="0"/>
                      <a:ext cx="333375" cy="200025"/>
                    </a:xfrm>
                    <a:prstGeom prst="rect">
                      <a:avLst/>
                    </a:prstGeom>
                    <a:noFill/>
                    <a:ln>
                      <a:noFill/>
                    </a:ln>
                  </pic:spPr>
                </pic:pic>
              </a:graphicData>
            </a:graphic>
          </wp:inline>
        </w:drawing>
      </w:r>
      <w:r>
        <w:rPr>
          <w:rFonts w:hint="eastAsia" w:ascii="宋体" w:hAnsi="宋体" w:eastAsia="宋体" w:cs="宋体"/>
          <w:sz w:val="18"/>
          <w:szCs w:val="18"/>
        </w:rPr>
        <w:t>，都可以用本征态的线性叠加，把</w:t>
      </w:r>
      <w:r>
        <w:rPr>
          <w:sz w:val="18"/>
          <w:szCs w:val="18"/>
        </w:rPr>
        <w:drawing>
          <wp:inline distT="0" distB="0" distL="114300" distR="114300">
            <wp:extent cx="333375" cy="200025"/>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4"/>
                    <a:stretch>
                      <a:fillRect/>
                    </a:stretch>
                  </pic:blipFill>
                  <pic:spPr>
                    <a:xfrm>
                      <a:off x="0" y="0"/>
                      <a:ext cx="333375" cy="200025"/>
                    </a:xfrm>
                    <a:prstGeom prst="rect">
                      <a:avLst/>
                    </a:prstGeom>
                    <a:noFill/>
                    <a:ln>
                      <a:noFill/>
                    </a:ln>
                  </pic:spPr>
                </pic:pic>
              </a:graphicData>
            </a:graphic>
          </wp:inline>
        </w:drawing>
      </w:r>
      <w:r>
        <w:rPr>
          <w:rFonts w:hint="eastAsia" w:ascii="宋体" w:hAnsi="宋体" w:eastAsia="宋体" w:cs="宋体"/>
          <w:sz w:val="18"/>
          <w:szCs w:val="18"/>
        </w:rPr>
        <w:t>完全准确地表示出来，即</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ab/>
      </w:r>
      <w:r>
        <w:rPr>
          <w:sz w:val="18"/>
          <w:szCs w:val="18"/>
        </w:rPr>
        <w:drawing>
          <wp:inline distT="0" distB="0" distL="114300" distR="114300">
            <wp:extent cx="1190625" cy="247650"/>
            <wp:effectExtent l="0" t="0" r="0" b="508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20"/>
                    <a:stretch>
                      <a:fillRect/>
                    </a:stretch>
                  </pic:blipFill>
                  <pic:spPr>
                    <a:xfrm>
                      <a:off x="0" y="0"/>
                      <a:ext cx="1190625" cy="247650"/>
                    </a:xfrm>
                    <a:prstGeom prst="rect">
                      <a:avLst/>
                    </a:prstGeom>
                    <a:noFill/>
                    <a:ln>
                      <a:noFill/>
                    </a:ln>
                  </pic:spPr>
                </pic:pic>
              </a:graphicData>
            </a:graphic>
          </wp:inline>
        </w:drawing>
      </w:r>
    </w:p>
    <w:p>
      <w:pPr>
        <w:spacing w:line="240" w:lineRule="auto"/>
        <w:jc w:val="both"/>
        <w:rPr>
          <w:rFonts w:hint="eastAsia"/>
          <w:sz w:val="18"/>
          <w:szCs w:val="18"/>
          <w:lang w:eastAsia="zh-CN"/>
        </w:rPr>
      </w:pPr>
    </w:p>
    <w:p>
      <w:pPr>
        <w:spacing w:line="240" w:lineRule="auto"/>
        <w:jc w:val="both"/>
        <w:rPr>
          <w:rFonts w:hint="eastAsia" w:ascii="宋体" w:hAnsi="宋体" w:eastAsia="宋体" w:cs="宋体"/>
          <w:sz w:val="18"/>
          <w:szCs w:val="18"/>
        </w:rPr>
      </w:pPr>
    </w:p>
    <w:p>
      <w:pPr>
        <w:spacing w:line="240" w:lineRule="auto"/>
        <w:jc w:val="both"/>
        <w:rPr>
          <w:rFonts w:hint="eastAsia" w:ascii="宋体" w:hAnsi="宋体" w:eastAsia="宋体" w:cs="宋体"/>
          <w:sz w:val="18"/>
          <w:szCs w:val="18"/>
        </w:rPr>
      </w:pPr>
    </w:p>
    <w:p>
      <w:pPr>
        <w:spacing w:line="240" w:lineRule="auto"/>
        <w:jc w:val="both"/>
        <w:rPr>
          <w:rFonts w:hint="eastAsia" w:ascii="宋体" w:hAnsi="宋体" w:eastAsia="宋体" w:cs="宋体"/>
          <w:b/>
          <w:bCs/>
          <w:sz w:val="18"/>
          <w:szCs w:val="18"/>
        </w:rPr>
      </w:pPr>
      <w:r>
        <w:rPr>
          <w:rFonts w:hint="eastAsia" w:ascii="宋体" w:hAnsi="宋体" w:eastAsia="宋体" w:cs="宋体"/>
          <w:b/>
          <w:bCs/>
          <w:sz w:val="18"/>
          <w:szCs w:val="18"/>
        </w:rPr>
        <w:t>计入自旋以后，原子中电子的波函数要用哪几个量子数表征？电子能级</w:t>
      </w:r>
      <w:r>
        <w:rPr>
          <w:sz w:val="18"/>
          <w:szCs w:val="18"/>
        </w:rPr>
        <w:drawing>
          <wp:inline distT="0" distB="0" distL="114300" distR="114300">
            <wp:extent cx="175895" cy="228600"/>
            <wp:effectExtent l="0" t="0" r="1905" b="0"/>
            <wp:docPr id="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0"/>
                    <pic:cNvPicPr>
                      <a:picLocks noChangeAspect="1"/>
                    </pic:cNvPicPr>
                  </pic:nvPicPr>
                  <pic:blipFill>
                    <a:blip r:embed="rId21"/>
                    <a:stretch>
                      <a:fillRect/>
                    </a:stretch>
                  </pic:blipFill>
                  <pic:spPr>
                    <a:xfrm>
                      <a:off x="0" y="0"/>
                      <a:ext cx="175895" cy="228600"/>
                    </a:xfrm>
                    <a:prstGeom prst="rect">
                      <a:avLst/>
                    </a:prstGeom>
                    <a:noFill/>
                    <a:ln>
                      <a:noFill/>
                    </a:ln>
                  </pic:spPr>
                </pic:pic>
              </a:graphicData>
            </a:graphic>
          </wp:inline>
        </w:drawing>
      </w:r>
      <w:r>
        <w:rPr>
          <w:rFonts w:hint="eastAsia" w:ascii="宋体" w:hAnsi="宋体" w:eastAsia="宋体" w:cs="宋体"/>
          <w:b/>
          <w:bCs/>
          <w:sz w:val="18"/>
          <w:szCs w:val="18"/>
        </w:rPr>
        <w:t>的简并度因此而有变化吗？</w:t>
      </w:r>
    </w:p>
    <w:p>
      <w:pPr>
        <w:spacing w:line="240" w:lineRule="auto"/>
        <w:jc w:val="both"/>
        <w:rPr>
          <w:sz w:val="18"/>
          <w:szCs w:val="18"/>
        </w:rPr>
      </w:pPr>
      <w:r>
        <w:rPr>
          <w:rFonts w:hint="eastAsia" w:ascii="宋体" w:hAnsi="宋体" w:eastAsia="宋体" w:cs="宋体"/>
          <w:sz w:val="18"/>
          <w:szCs w:val="18"/>
        </w:rPr>
        <w:t>计入自旋之后，原子波函数要用四个量子数n,l,m,</w:t>
      </w:r>
      <w:r>
        <w:rPr>
          <w:sz w:val="18"/>
          <w:szCs w:val="18"/>
        </w:rPr>
        <w:drawing>
          <wp:inline distT="0" distB="0" distL="114300" distR="114300">
            <wp:extent cx="171450" cy="200025"/>
            <wp:effectExtent l="0" t="0" r="0" b="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22"/>
                    <a:stretch>
                      <a:fillRect/>
                    </a:stretch>
                  </pic:blipFill>
                  <pic:spPr>
                    <a:xfrm>
                      <a:off x="0" y="0"/>
                      <a:ext cx="171450" cy="200025"/>
                    </a:xfrm>
                    <a:prstGeom prst="rect">
                      <a:avLst/>
                    </a:prstGeom>
                    <a:noFill/>
                    <a:ln>
                      <a:noFill/>
                    </a:ln>
                  </pic:spPr>
                </pic:pic>
              </a:graphicData>
            </a:graphic>
          </wp:inline>
        </w:drawing>
      </w:r>
      <w:r>
        <w:rPr>
          <w:sz w:val="18"/>
          <w:szCs w:val="18"/>
        </w:rPr>
        <w:drawing>
          <wp:inline distT="0" distB="0" distL="114300" distR="114300">
            <wp:extent cx="200025" cy="228600"/>
            <wp:effectExtent l="0" t="0" r="0" b="0"/>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23"/>
                    <a:stretch>
                      <a:fillRect/>
                    </a:stretch>
                  </pic:blipFill>
                  <pic:spPr>
                    <a:xfrm>
                      <a:off x="0" y="0"/>
                      <a:ext cx="200025" cy="228600"/>
                    </a:xfrm>
                    <a:prstGeom prst="rect">
                      <a:avLst/>
                    </a:prstGeom>
                    <a:noFill/>
                    <a:ln>
                      <a:noFill/>
                    </a:ln>
                  </pic:spPr>
                </pic:pic>
              </a:graphicData>
            </a:graphic>
          </wp:inline>
        </w:drawing>
      </w:r>
      <w:r>
        <w:rPr>
          <w:rFonts w:hint="eastAsia" w:ascii="宋体" w:hAnsi="宋体" w:eastAsia="宋体" w:cs="宋体"/>
          <w:sz w:val="18"/>
          <w:szCs w:val="18"/>
        </w:rPr>
        <w:t>表征。</w:t>
      </w:r>
      <w:r>
        <w:rPr>
          <w:sz w:val="18"/>
          <w:szCs w:val="18"/>
        </w:rPr>
        <w:drawing>
          <wp:inline distT="0" distB="0" distL="114300" distR="114300">
            <wp:extent cx="175895" cy="228600"/>
            <wp:effectExtent l="0" t="0" r="1905" b="0"/>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21"/>
                    <a:stretch>
                      <a:fillRect/>
                    </a:stretch>
                  </pic:blipFill>
                  <pic:spPr>
                    <a:xfrm>
                      <a:off x="0" y="0"/>
                      <a:ext cx="175895" cy="228600"/>
                    </a:xfrm>
                    <a:prstGeom prst="rect">
                      <a:avLst/>
                    </a:prstGeom>
                    <a:noFill/>
                    <a:ln>
                      <a:noFill/>
                    </a:ln>
                  </pic:spPr>
                </pic:pic>
              </a:graphicData>
            </a:graphic>
          </wp:inline>
        </w:drawing>
      </w:r>
      <w:r>
        <w:rPr>
          <w:rFonts w:hint="eastAsia" w:ascii="宋体" w:hAnsi="宋体" w:eastAsia="宋体" w:cs="宋体"/>
          <w:sz w:val="18"/>
          <w:szCs w:val="18"/>
        </w:rPr>
        <w:t>的简并度由</w:t>
      </w:r>
      <w:r>
        <w:rPr>
          <w:rFonts w:hint="eastAsia" w:ascii="宋体" w:hAnsi="宋体" w:eastAsia="宋体" w:cs="宋体"/>
          <w:sz w:val="18"/>
          <w:szCs w:val="18"/>
          <w:lang w:val="en-US" w:eastAsia="zh-CN"/>
        </w:rPr>
        <w:t>变成2</w:t>
      </w:r>
      <w:r>
        <w:rPr>
          <w:sz w:val="18"/>
          <w:szCs w:val="18"/>
        </w:rPr>
        <w:drawing>
          <wp:inline distT="0" distB="0" distL="114300" distR="114300">
            <wp:extent cx="171450" cy="200025"/>
            <wp:effectExtent l="0" t="0" r="0" b="0"/>
            <wp:docPr id="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pic:cNvPicPr>
                      <a:picLocks noChangeAspect="1"/>
                    </pic:cNvPicPr>
                  </pic:nvPicPr>
                  <pic:blipFill>
                    <a:blip r:embed="rId22"/>
                    <a:stretch>
                      <a:fillRect/>
                    </a:stretch>
                  </pic:blipFill>
                  <pic:spPr>
                    <a:xfrm>
                      <a:off x="0" y="0"/>
                      <a:ext cx="171450" cy="200025"/>
                    </a:xfrm>
                    <a:prstGeom prst="rect">
                      <a:avLst/>
                    </a:prstGeom>
                    <a:noFill/>
                    <a:ln>
                      <a:noFill/>
                    </a:ln>
                  </pic:spPr>
                </pic:pic>
              </a:graphicData>
            </a:graphic>
          </wp:inline>
        </w:drawing>
      </w:r>
    </w:p>
    <w:p>
      <w:pPr>
        <w:spacing w:line="240" w:lineRule="auto"/>
        <w:ind w:firstLine="420" w:firstLineChars="0"/>
        <w:jc w:val="both"/>
        <w:rPr>
          <w:rFonts w:hint="eastAsia"/>
          <w:sz w:val="18"/>
          <w:szCs w:val="18"/>
          <w:lang w:val="en-US" w:eastAsia="zh-CN"/>
        </w:rPr>
      </w:pPr>
    </w:p>
    <w:p>
      <w:pPr>
        <w:spacing w:line="240" w:lineRule="auto"/>
        <w:jc w:val="both"/>
        <w:rPr>
          <w:rFonts w:hint="eastAsia" w:ascii="宋体" w:hAnsi="宋体" w:eastAsia="宋体" w:cs="宋体"/>
          <w:sz w:val="18"/>
          <w:szCs w:val="18"/>
        </w:rPr>
      </w:pPr>
    </w:p>
    <w:p>
      <w:pPr>
        <w:spacing w:line="240" w:lineRule="auto"/>
        <w:jc w:val="both"/>
        <w:rPr>
          <w:rFonts w:hint="eastAsia" w:ascii="宋体" w:hAnsi="宋体" w:eastAsia="宋体" w:cs="宋体"/>
          <w:b/>
          <w:bCs/>
          <w:sz w:val="18"/>
          <w:szCs w:val="18"/>
        </w:rPr>
      </w:pPr>
      <w:r>
        <w:rPr>
          <w:rFonts w:hint="eastAsia" w:ascii="宋体" w:hAnsi="宋体" w:eastAsia="宋体" w:cs="宋体"/>
          <w:b/>
          <w:bCs/>
          <w:sz w:val="18"/>
          <w:szCs w:val="18"/>
        </w:rPr>
        <w:t>熵的统计物理意义是什么？</w:t>
      </w:r>
    </w:p>
    <w:p>
      <w:pPr>
        <w:spacing w:line="240" w:lineRule="auto"/>
        <w:ind w:firstLine="420" w:firstLineChars="0"/>
        <w:jc w:val="both"/>
        <w:rPr>
          <w:rFonts w:hint="eastAsia" w:ascii="宋体" w:hAnsi="宋体" w:eastAsia="宋体" w:cs="宋体"/>
          <w:sz w:val="18"/>
          <w:szCs w:val="18"/>
        </w:rPr>
      </w:pPr>
      <w:r>
        <w:rPr>
          <w:rFonts w:hint="eastAsia" w:ascii="宋体" w:hAnsi="宋体" w:eastAsia="宋体" w:cs="宋体"/>
          <w:sz w:val="18"/>
          <w:szCs w:val="18"/>
        </w:rPr>
        <w:t>熵是热力学概率的函数，统计物理中,把熵定义为：</w:t>
      </w:r>
      <w:r>
        <w:rPr>
          <w:sz w:val="18"/>
          <w:szCs w:val="18"/>
        </w:rPr>
        <w:drawing>
          <wp:inline distT="0" distB="0" distL="114300" distR="114300">
            <wp:extent cx="704850" cy="171450"/>
            <wp:effectExtent l="0" t="0" r="6350" b="0"/>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pic:cNvPicPr>
                      <a:picLocks noChangeAspect="1"/>
                    </pic:cNvPicPr>
                  </pic:nvPicPr>
                  <pic:blipFill>
                    <a:blip r:embed="rId24"/>
                    <a:stretch>
                      <a:fillRect/>
                    </a:stretch>
                  </pic:blipFill>
                  <pic:spPr>
                    <a:xfrm>
                      <a:off x="0" y="0"/>
                      <a:ext cx="704850" cy="171450"/>
                    </a:xfrm>
                    <a:prstGeom prst="rect">
                      <a:avLst/>
                    </a:prstGeom>
                    <a:noFill/>
                    <a:ln>
                      <a:noFill/>
                    </a:ln>
                  </pic:spPr>
                </pic:pic>
              </a:graphicData>
            </a:graphic>
          </wp:inline>
        </w:drawing>
      </w:r>
      <w:r>
        <w:rPr>
          <w:rFonts w:hint="eastAsia" w:ascii="宋体" w:hAnsi="宋体" w:eastAsia="宋体" w:cs="宋体"/>
          <w:sz w:val="18"/>
          <w:szCs w:val="18"/>
        </w:rPr>
        <w:t>，k为玻尔兹曼常数，W为热力学概念。这个公式明确地对热力学第二定律进行统计解释：在孤立系统中，熵的增加对应于分子运动状态的热力学概率趋向最大值。</w:t>
      </w:r>
    </w:p>
    <w:p>
      <w:pPr>
        <w:numPr>
          <w:ilvl w:val="0"/>
          <w:numId w:val="0"/>
        </w:numPr>
        <w:spacing w:line="240" w:lineRule="auto"/>
        <w:jc w:val="both"/>
        <w:rPr>
          <w:rFonts w:hint="eastAsia" w:ascii="宋体" w:hAnsi="宋体" w:eastAsia="宋体" w:cs="宋体"/>
          <w:b/>
          <w:bCs/>
          <w:sz w:val="18"/>
          <w:szCs w:val="18"/>
          <w:lang w:val="en-US" w:eastAsia="zh-CN"/>
        </w:rPr>
      </w:pPr>
    </w:p>
    <w:p>
      <w:pPr>
        <w:numPr>
          <w:ilvl w:val="0"/>
          <w:numId w:val="0"/>
        </w:num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简述原子吸收和辐射光的三种情况</w:t>
      </w:r>
    </w:p>
    <w:p>
      <w:pPr>
        <w:numPr>
          <w:ilvl w:val="0"/>
          <w:numId w:val="0"/>
        </w:num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原子吸收或辐射光分三种情况：</w:t>
      </w:r>
    </w:p>
    <w:p>
      <w:pPr>
        <w:numPr>
          <w:ilvl w:val="0"/>
          <w:numId w:val="2"/>
        </w:num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在入射光的作用下吸收光子，原子从低能态向高能态跃迁，称为光吸收。</w:t>
      </w:r>
    </w:p>
    <w:p>
      <w:pPr>
        <w:numPr>
          <w:ilvl w:val="0"/>
          <w:numId w:val="0"/>
        </w:num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几率为：</w:t>
      </w:r>
    </w:p>
    <w:p>
      <w:pPr>
        <w:numPr>
          <w:ilvl w:val="0"/>
          <w:numId w:val="0"/>
        </w:numPr>
        <w:spacing w:line="240" w:lineRule="auto"/>
        <w:jc w:val="both"/>
        <w:rPr>
          <w:rFonts w:hint="default" w:ascii="宋体" w:hAnsi="宋体" w:eastAsia="宋体" w:cs="宋体"/>
          <w:sz w:val="18"/>
          <w:szCs w:val="18"/>
          <w:lang w:val="en-US" w:eastAsia="zh-CN"/>
        </w:rPr>
      </w:pPr>
    </w:p>
    <w:p>
      <w:pPr>
        <w:numPr>
          <w:ilvl w:val="0"/>
          <w:numId w:val="2"/>
        </w:numPr>
        <w:spacing w:line="240" w:lineRule="auto"/>
        <w:ind w:left="0" w:leftChars="0" w:firstLine="0" w:firstLine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在入射光的作用下发射光子，原子从高能级向低能级跃迁，称为受激辐射。</w:t>
      </w:r>
    </w:p>
    <w:p>
      <w:pPr>
        <w:numPr>
          <w:ilvl w:val="0"/>
          <w:numId w:val="0"/>
        </w:numPr>
        <w:spacing w:line="240" w:lineRule="auto"/>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几率为：</w:t>
      </w:r>
    </w:p>
    <w:p>
      <w:pPr>
        <w:numPr>
          <w:ilvl w:val="0"/>
          <w:numId w:val="0"/>
        </w:numPr>
        <w:spacing w:line="240" w:lineRule="auto"/>
        <w:ind w:leftChars="0"/>
        <w:jc w:val="both"/>
        <w:rPr>
          <w:rFonts w:hint="eastAsia" w:ascii="宋体" w:hAnsi="宋体" w:eastAsia="宋体" w:cs="宋体"/>
          <w:sz w:val="18"/>
          <w:szCs w:val="18"/>
          <w:lang w:val="en-US" w:eastAsia="zh-CN"/>
        </w:rPr>
      </w:pPr>
    </w:p>
    <w:p>
      <w:pPr>
        <w:numPr>
          <w:ilvl w:val="0"/>
          <w:numId w:val="2"/>
        </w:numPr>
        <w:spacing w:line="240" w:lineRule="auto"/>
        <w:ind w:left="0" w:leftChars="0" w:firstLine="0" w:firstLine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在无外场作用下，原子自发地由高能级向低能级跃迁，同时发射光子，称为自发辐射。</w:t>
      </w:r>
    </w:p>
    <w:p>
      <w:pPr>
        <w:numPr>
          <w:ilvl w:val="0"/>
          <w:numId w:val="2"/>
        </w:numPr>
        <w:spacing w:line="240" w:lineRule="auto"/>
        <w:ind w:left="0" w:leftChars="0" w:firstLine="0" w:firstLineChars="0"/>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几率为：</w:t>
      </w:r>
    </w:p>
    <w:p>
      <w:pPr>
        <w:numPr>
          <w:ilvl w:val="0"/>
          <w:numId w:val="0"/>
        </w:numPr>
        <w:spacing w:line="240" w:lineRule="auto"/>
        <w:ind w:leftChars="0"/>
        <w:jc w:val="both"/>
        <w:rPr>
          <w:rFonts w:hint="eastAsia" w:ascii="宋体" w:hAnsi="宋体" w:eastAsia="宋体" w:cs="宋体"/>
          <w:b/>
          <w:bCs/>
          <w:sz w:val="18"/>
          <w:szCs w:val="18"/>
          <w:lang w:val="en-US" w:eastAsia="zh-CN"/>
        </w:rPr>
      </w:pPr>
    </w:p>
    <w:p>
      <w:pPr>
        <w:spacing w:line="240" w:lineRule="auto"/>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简述一下熵增原理？</w:t>
      </w:r>
    </w:p>
    <w:p>
      <w:pPr>
        <w:spacing w:line="240" w:lineRule="auto"/>
        <w:jc w:val="both"/>
        <w:rPr>
          <w:rFonts w:hint="default" w:ascii="宋体" w:hAnsi="宋体" w:eastAsia="宋体" w:cs="宋体"/>
          <w:b/>
          <w:bCs/>
          <w:sz w:val="18"/>
          <w:szCs w:val="18"/>
          <w:lang w:val="en-US" w:eastAsia="zh-CN"/>
        </w:rPr>
      </w:pPr>
      <w:r>
        <w:rPr>
          <w:rFonts w:hint="eastAsia" w:ascii="宋体" w:hAnsi="宋体" w:eastAsia="宋体" w:cs="宋体"/>
          <w:sz w:val="18"/>
          <w:szCs w:val="18"/>
          <w:lang w:val="en-US" w:eastAsia="zh-CN"/>
        </w:rPr>
        <w:t>一孤立系统经历不可逆变化之后，终了状态之熵大于初始状态之熵</w:t>
      </w:r>
    </w:p>
    <w:p>
      <w:pPr>
        <w:numPr>
          <w:ilvl w:val="0"/>
          <w:numId w:val="0"/>
        </w:numPr>
        <w:spacing w:line="240" w:lineRule="auto"/>
        <w:ind w:leftChars="0"/>
        <w:jc w:val="both"/>
        <w:rPr>
          <w:rFonts w:hint="eastAsia" w:ascii="宋体" w:hAnsi="宋体" w:eastAsia="宋体" w:cs="宋体"/>
          <w:b/>
          <w:bCs/>
          <w:sz w:val="18"/>
          <w:szCs w:val="18"/>
          <w:lang w:val="en-US" w:eastAsia="zh-CN"/>
        </w:rPr>
      </w:pPr>
    </w:p>
    <w:p>
      <w:pPr>
        <w:numPr>
          <w:ilvl w:val="0"/>
          <w:numId w:val="0"/>
        </w:numPr>
        <w:spacing w:line="240" w:lineRule="auto"/>
        <w:ind w:leftChars="0"/>
        <w:jc w:val="both"/>
        <w:rPr>
          <w:rFonts w:hint="default" w:ascii="宋体" w:hAnsi="宋体" w:eastAsia="宋体" w:cs="宋体"/>
          <w:sz w:val="18"/>
          <w:szCs w:val="18"/>
          <w:lang w:val="en-US" w:eastAsia="zh-CN"/>
        </w:rPr>
      </w:pPr>
      <w:r>
        <w:rPr>
          <w:rFonts w:hint="eastAsia" w:ascii="宋体" w:hAnsi="宋体" w:eastAsia="宋体" w:cs="宋体"/>
          <w:b/>
          <w:bCs/>
          <w:sz w:val="18"/>
          <w:szCs w:val="18"/>
          <w:lang w:val="en-US" w:eastAsia="zh-CN"/>
        </w:rPr>
        <w:t>热力学第二定律的克劳修斯表述和开尔文表述</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克劳修斯表述：</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热不可能自动化的从一低温物体传到高温物体</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开尔文表述：</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不可能制造一个循环动作的机器，它除去从单一热源吸热而做出等值的功外而不产生其他影响</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第二类永动机不可能制成</w:t>
      </w: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default" w:ascii="宋体" w:hAnsi="宋体" w:eastAsia="宋体" w:cs="宋体"/>
          <w:b/>
          <w:bCs/>
          <w:sz w:val="18"/>
          <w:szCs w:val="18"/>
          <w:lang w:val="en-US" w:eastAsia="zh-CN"/>
        </w:rPr>
      </w:pPr>
    </w:p>
    <w:p>
      <w:pPr>
        <w:numPr>
          <w:ilvl w:val="0"/>
          <w:numId w:val="0"/>
        </w:numPr>
        <w:ind w:leftChars="0"/>
        <w:rPr>
          <w:rFonts w:hint="default" w:ascii="宋体" w:hAnsi="宋体" w:eastAsia="宋体" w:cs="宋体"/>
          <w:sz w:val="18"/>
          <w:szCs w:val="18"/>
          <w:lang w:val="en-US" w:eastAsia="zh-CN"/>
        </w:rPr>
      </w:pPr>
    </w:p>
    <w:p>
      <w:pPr>
        <w:numPr>
          <w:ilvl w:val="0"/>
          <w:numId w:val="0"/>
        </w:numPr>
        <w:ind w:leftChars="0"/>
        <w:rPr>
          <w:rFonts w:hint="default" w:ascii="宋体" w:hAnsi="宋体" w:eastAsia="宋体" w:cs="宋体"/>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ind w:leftChars="0"/>
        <w:jc w:val="both"/>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请写出量子力学的五个基本假设？（试卷13页）</w:t>
      </w:r>
    </w:p>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1.</w:t>
      </w:r>
      <w:r>
        <w:rPr>
          <w:rFonts w:hint="default" w:ascii="宋体" w:hAnsi="宋体" w:eastAsia="宋体" w:cs="宋体"/>
          <w:sz w:val="18"/>
          <w:szCs w:val="18"/>
          <w:lang w:val="en-US" w:eastAsia="zh-CN"/>
        </w:rPr>
        <w:t>微观体系的状态被一个波函数完全描述。波函数应满足连续，有限，单值。</w:t>
      </w:r>
    </w:p>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2.</w:t>
      </w:r>
      <w:r>
        <w:rPr>
          <w:rFonts w:hint="default" w:ascii="宋体" w:hAnsi="宋体" w:eastAsia="宋体" w:cs="宋体"/>
          <w:sz w:val="18"/>
          <w:szCs w:val="18"/>
          <w:lang w:val="en-US" w:eastAsia="zh-CN"/>
        </w:rPr>
        <w:t>力学量由厄密算符表示。如果经典力学中有相应的力学量，则在量子力学中表示这个力</w:t>
      </w:r>
    </w:p>
    <w:p>
      <w:pP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学量的算符，由经典表达式将动量p换为（</w:t>
      </w:r>
      <w:r>
        <w:rPr>
          <w:rFonts w:hint="eastAsia" w:ascii="宋体" w:hAnsi="宋体" w:eastAsia="宋体" w:cs="宋体"/>
          <w:sz w:val="18"/>
          <w:szCs w:val="18"/>
          <w:lang w:val="en-US" w:eastAsia="zh-CN"/>
        </w:rPr>
        <w:t>-ih</w:t>
      </w:r>
      <w:r>
        <w:rPr>
          <w:rFonts w:hint="default" w:ascii="宋体" w:hAnsi="宋体" w:eastAsia="宋体" w:cs="宋体"/>
          <w:sz w:val="18"/>
          <w:szCs w:val="18"/>
          <w:lang w:val="en-US" w:eastAsia="zh-CN"/>
        </w:rPr>
        <w:t>）与梯度符号相乘表示。</w:t>
      </w:r>
    </w:p>
    <w:p>
      <w:pP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3</w:t>
      </w:r>
      <w:r>
        <w:rPr>
          <w:rFonts w:hint="eastAsia" w:ascii="宋体" w:hAnsi="宋体" w:eastAsia="宋体" w:cs="宋体"/>
          <w:sz w:val="18"/>
          <w:szCs w:val="18"/>
          <w:lang w:val="en-US" w:eastAsia="zh-CN"/>
        </w:rPr>
        <w:t>.</w:t>
      </w:r>
      <w:r>
        <w:rPr>
          <w:rFonts w:hint="default" w:ascii="宋体" w:hAnsi="宋体" w:eastAsia="宋体" w:cs="宋体"/>
          <w:sz w:val="18"/>
          <w:szCs w:val="18"/>
          <w:lang w:val="en-US" w:eastAsia="zh-CN"/>
        </w:rPr>
        <w:t>将体系的波函数用算符的本征函数展开，在态中测得力学量的本征值的几率由展开系数确定。</w:t>
      </w:r>
    </w:p>
    <w:p>
      <w:pP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4</w:t>
      </w:r>
      <w:r>
        <w:rPr>
          <w:rFonts w:hint="eastAsia" w:ascii="宋体" w:hAnsi="宋体" w:eastAsia="宋体" w:cs="宋体"/>
          <w:sz w:val="18"/>
          <w:szCs w:val="18"/>
          <w:lang w:val="en-US" w:eastAsia="zh-CN"/>
        </w:rPr>
        <w:t>.</w:t>
      </w:r>
      <w:r>
        <w:rPr>
          <w:rFonts w:hint="default" w:ascii="宋体" w:hAnsi="宋体" w:eastAsia="宋体" w:cs="宋体"/>
          <w:sz w:val="18"/>
          <w:szCs w:val="18"/>
          <w:lang w:val="en-US" w:eastAsia="zh-CN"/>
        </w:rPr>
        <w:t>体系的波函数满足薛定谔方程。</w:t>
      </w:r>
    </w:p>
    <w:p>
      <w:pP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5</w:t>
      </w:r>
      <w:r>
        <w:rPr>
          <w:rFonts w:hint="eastAsia" w:ascii="宋体" w:hAnsi="宋体" w:eastAsia="宋体" w:cs="宋体"/>
          <w:sz w:val="18"/>
          <w:szCs w:val="18"/>
          <w:lang w:val="en-US" w:eastAsia="zh-CN"/>
        </w:rPr>
        <w:t>.</w:t>
      </w:r>
      <w:r>
        <w:rPr>
          <w:rFonts w:hint="default" w:ascii="宋体" w:hAnsi="宋体" w:eastAsia="宋体" w:cs="宋体"/>
          <w:sz w:val="18"/>
          <w:szCs w:val="18"/>
          <w:lang w:val="en-US" w:eastAsia="zh-CN"/>
        </w:rPr>
        <w:t>在全同粒子所组成的体系中，满足全同性原理（两全同粒子调换，不改变体系的状态）。</w:t>
      </w:r>
    </w:p>
    <w:p>
      <w:pPr>
        <w:rPr>
          <w:rFonts w:hint="default" w:ascii="宋体" w:hAnsi="宋体" w:eastAsia="宋体" w:cs="宋体"/>
          <w:sz w:val="18"/>
          <w:szCs w:val="18"/>
          <w:lang w:val="en-US" w:eastAsia="zh-CN"/>
        </w:rPr>
      </w:pPr>
    </w:p>
    <w:p>
      <w:pPr>
        <w:numPr>
          <w:ilvl w:val="0"/>
          <w:numId w:val="0"/>
        </w:numPr>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请写出统计物理中最典型的三个统计分布、对应的表达式、各自的应用范围。（试卷13页）</w:t>
      </w: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eastAsia" w:ascii="宋体" w:hAnsi="宋体" w:eastAsia="宋体" w:cs="宋体"/>
          <w:b/>
          <w:bCs/>
          <w:sz w:val="18"/>
          <w:szCs w:val="18"/>
          <w:lang w:val="en-US" w:eastAsia="zh-CN"/>
        </w:rPr>
      </w:pPr>
    </w:p>
    <w:p>
      <w:pPr>
        <w:numPr>
          <w:ilvl w:val="0"/>
          <w:numId w:val="0"/>
        </w:numPr>
        <w:spacing w:before="0" w:beforeLines="0" w:after="0" w:afterLines="0" w:line="240" w:lineRule="auto"/>
        <w:jc w:val="both"/>
        <w:rPr>
          <w:rFonts w:hint="default" w:ascii="宋体" w:hAnsi="宋体" w:eastAsia="宋体" w:cs="宋体"/>
          <w:b/>
          <w:bCs/>
          <w:sz w:val="22"/>
          <w:szCs w:val="22"/>
          <w:lang w:val="en-US" w:eastAsia="zh-CN"/>
        </w:rPr>
      </w:pPr>
      <w:r>
        <w:rPr>
          <w:rFonts w:hint="eastAsia" w:ascii="宋体" w:hAnsi="宋体" w:eastAsia="宋体" w:cs="宋体"/>
          <w:b/>
          <w:bCs/>
          <w:sz w:val="22"/>
          <w:szCs w:val="22"/>
          <w:lang w:val="en-US" w:eastAsia="zh-CN"/>
        </w:rPr>
        <w:t>大题就是老师划线那些</w:t>
      </w:r>
    </w:p>
    <w:p>
      <w:pPr>
        <w:numPr>
          <w:ilvl w:val="0"/>
          <w:numId w:val="0"/>
        </w:numPr>
        <w:rPr>
          <w:rFonts w:hint="default" w:ascii="宋体" w:hAnsi="宋体" w:eastAsia="宋体" w:cs="宋体"/>
          <w:b/>
          <w:bCs/>
          <w:sz w:val="36"/>
          <w:szCs w:val="36"/>
          <w:lang w:val="en-US" w:eastAsia="zh-CN"/>
        </w:rPr>
      </w:pPr>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7DFF2D"/>
    <w:multiLevelType w:val="singleLevel"/>
    <w:tmpl w:val="D47DFF2D"/>
    <w:lvl w:ilvl="0" w:tentative="0">
      <w:start w:val="1"/>
      <w:numFmt w:val="decimal"/>
      <w:suff w:val="nothing"/>
      <w:lvlText w:val="（%1）"/>
      <w:lvlJc w:val="left"/>
    </w:lvl>
  </w:abstractNum>
  <w:abstractNum w:abstractNumId="1">
    <w:nsid w:val="488E4A4B"/>
    <w:multiLevelType w:val="singleLevel"/>
    <w:tmpl w:val="488E4A4B"/>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037405E1"/>
    <w:rsid w:val="0FC84903"/>
    <w:rsid w:val="14551D69"/>
    <w:rsid w:val="1D7A15B2"/>
    <w:rsid w:val="2C063C1D"/>
    <w:rsid w:val="2DED16A6"/>
    <w:rsid w:val="2EC87E41"/>
    <w:rsid w:val="2F6019CE"/>
    <w:rsid w:val="36AD64D4"/>
    <w:rsid w:val="39FA28E7"/>
    <w:rsid w:val="41612A9B"/>
    <w:rsid w:val="4875368B"/>
    <w:rsid w:val="517F39A6"/>
    <w:rsid w:val="5944056D"/>
    <w:rsid w:val="6DE01D30"/>
    <w:rsid w:val="6F164E63"/>
    <w:rsid w:val="7181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240" w:lineRule="auto"/>
      <w:jc w:val="both"/>
    </w:pPr>
    <w:rPr>
      <w:rFonts w:ascii="Calibri" w:hAnsi="Calibri" w:eastAsia="等线" w:cs="21"/>
      <w:sz w:val="22"/>
      <w:szCs w:val="22"/>
      <w:lang w:val="en-US" w:eastAsia="en-US"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5.wmf"/><Relationship Id="rId23" Type="http://schemas.openxmlformats.org/officeDocument/2006/relationships/image" Target="media/image14.wmf"/><Relationship Id="rId22" Type="http://schemas.openxmlformats.org/officeDocument/2006/relationships/image" Target="media/image13.wmf"/><Relationship Id="rId21" Type="http://schemas.openxmlformats.org/officeDocument/2006/relationships/image" Target="media/image12.wmf"/><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image" Target="media/image9.wmf"/><Relationship Id="rId17" Type="http://schemas.openxmlformats.org/officeDocument/2006/relationships/image" Target="media/image8.wmf"/><Relationship Id="rId16" Type="http://schemas.openxmlformats.org/officeDocument/2006/relationships/image" Target="media/image7.wmf"/><Relationship Id="rId15" Type="http://schemas.openxmlformats.org/officeDocument/2006/relationships/image" Target="media/image6.wmf"/><Relationship Id="rId14" Type="http://schemas.openxmlformats.org/officeDocument/2006/relationships/image" Target="media/image5.wmf"/><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2757</Words>
  <Characters>2944</Characters>
  <Lines>0</Lines>
  <Paragraphs>0</Paragraphs>
  <TotalTime>907</TotalTime>
  <ScaleCrop>false</ScaleCrop>
  <LinksUpToDate>false</LinksUpToDate>
  <CharactersWithSpaces>2983</CharactersWithSpaces>
  <Application>WPS Office_12.1.0.16910_F1E327BC-269C-435d-A152-05C5408002CA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2024-05-05T08:42:00Z</dcterms:created>
  <dc:creator>LQS2005</dc:creator>
  <cp:lastModifiedBy>温白开</cp:lastModifiedBy>
  <dcterms:modified xsi:type="dcterms:W3CDTF">2024-05-17T05:27:52Z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6751B82D64F747F8B5BA620AAE11C224_13</vt:lpwstr>
  </property>
</Properties>
</file>