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7DB94">
      <w:pPr>
        <w:spacing w:after="62" w:afterLines="20" w:line="360" w:lineRule="auto"/>
        <w:ind w:left="0" w:leftChars="0" w:firstLine="0" w:firstLineChars="0"/>
        <w:jc w:val="both"/>
        <w:rPr>
          <w:rFonts w:hint="eastAsia" w:ascii="Times New Roman" w:hAnsi="Times New Roman" w:eastAsia="楷体_GB2312" w:cs="宋体"/>
          <w:sz w:val="56"/>
        </w:rPr>
      </w:pPr>
    </w:p>
    <w:p w14:paraId="07859847">
      <w:pPr>
        <w:spacing w:after="62" w:afterLines="20" w:line="360" w:lineRule="auto"/>
        <w:ind w:left="0" w:leftChars="0" w:firstLine="0" w:firstLineChars="0"/>
        <w:jc w:val="center"/>
        <w:rPr>
          <w:rFonts w:hint="eastAsia" w:ascii="Times New Roman" w:hAnsi="Times New Roman" w:eastAsia="楷体_GB2312" w:cs="宋体"/>
          <w:sz w:val="56"/>
        </w:rPr>
      </w:pPr>
      <w:r>
        <w:rPr>
          <w:rFonts w:hint="eastAsia" w:ascii="Times New Roman" w:hAnsi="Times New Roman" w:eastAsia="楷体_GB2312" w:cs="宋体"/>
          <w:sz w:val="56"/>
        </w:rPr>
        <w:t>中 北 大 学</w:t>
      </w:r>
    </w:p>
    <w:p w14:paraId="64941347">
      <w:pPr>
        <w:spacing w:after="62" w:afterLines="20" w:line="360" w:lineRule="auto"/>
        <w:jc w:val="center"/>
        <w:rPr>
          <w:rFonts w:hint="eastAsia" w:ascii="Times New Roman" w:hAnsi="Times New Roman" w:eastAsia="楷体_GB2312" w:cs="宋体"/>
          <w:sz w:val="56"/>
        </w:rPr>
      </w:pPr>
    </w:p>
    <w:p w14:paraId="6CE3D69C">
      <w:pPr>
        <w:pStyle w:val="6"/>
        <w:ind w:left="0" w:leftChars="0" w:right="-632" w:rightChars="-301" w:firstLine="0" w:firstLineChars="0"/>
        <w:jc w:val="both"/>
        <w:rPr>
          <w:rFonts w:hint="default" w:ascii="Times New Roman" w:hAnsi="Times New Roman" w:eastAsia="黑体" w:cs="宋体"/>
          <w:lang w:val="en-US" w:eastAsia="zh-CN"/>
        </w:rPr>
      </w:pPr>
      <w:r>
        <w:rPr>
          <w:rFonts w:hint="eastAsia" w:ascii="Times New Roman" w:hAnsi="Times New Roman" w:eastAsia="黑体" w:cs="宋体"/>
          <w:sz w:val="72"/>
          <w:szCs w:val="72"/>
          <w:lang w:val="en-US" w:eastAsia="zh-CN"/>
        </w:rPr>
        <w:t>集成电路封装及可靠性测试</w:t>
      </w:r>
    </w:p>
    <w:p w14:paraId="177DC711">
      <w:pPr>
        <w:spacing w:line="360" w:lineRule="exact"/>
        <w:rPr>
          <w:rFonts w:ascii="Times New Roman" w:hAnsi="Times New Roman" w:cs="宋体"/>
          <w:sz w:val="32"/>
        </w:rPr>
      </w:pPr>
    </w:p>
    <w:p w14:paraId="6CF9B27B">
      <w:pPr>
        <w:spacing w:line="360" w:lineRule="exact"/>
        <w:rPr>
          <w:rFonts w:ascii="Times New Roman" w:hAnsi="Times New Roman" w:cs="宋体"/>
          <w:sz w:val="32"/>
        </w:rPr>
      </w:pPr>
    </w:p>
    <w:p w14:paraId="55B4A24A">
      <w:pPr>
        <w:spacing w:line="360" w:lineRule="exact"/>
        <w:jc w:val="center"/>
        <w:rPr>
          <w:rFonts w:ascii="Times New Roman" w:hAnsi="Times New Roman" w:cs="宋体"/>
          <w:sz w:val="32"/>
        </w:rPr>
      </w:pPr>
    </w:p>
    <w:p w14:paraId="7B790AFE">
      <w:pPr>
        <w:spacing w:line="360" w:lineRule="exact"/>
        <w:jc w:val="center"/>
        <w:rPr>
          <w:rFonts w:ascii="Times New Roman" w:hAnsi="Times New Roman" w:cs="宋体"/>
          <w:sz w:val="32"/>
        </w:rPr>
      </w:pPr>
    </w:p>
    <w:tbl>
      <w:tblPr>
        <w:tblStyle w:val="9"/>
        <w:tblpPr w:leftFromText="180" w:rightFromText="180" w:vertAnchor="text" w:horzAnchor="page" w:tblpXSpec="center" w:tblpY="29"/>
        <w:tblOverlap w:val="never"/>
        <w:tblW w:w="7898" w:type="dxa"/>
        <w:jc w:val="center"/>
        <w:tblLayout w:type="fixed"/>
        <w:tblCellMar>
          <w:top w:w="0" w:type="dxa"/>
          <w:left w:w="108" w:type="dxa"/>
          <w:bottom w:w="0" w:type="dxa"/>
          <w:right w:w="108" w:type="dxa"/>
        </w:tblCellMar>
      </w:tblPr>
      <w:tblGrid>
        <w:gridCol w:w="2403"/>
        <w:gridCol w:w="1931"/>
        <w:gridCol w:w="1266"/>
        <w:gridCol w:w="2298"/>
      </w:tblGrid>
      <w:tr w14:paraId="1E889472">
        <w:tblPrEx>
          <w:tblCellMar>
            <w:top w:w="0" w:type="dxa"/>
            <w:left w:w="108" w:type="dxa"/>
            <w:bottom w:w="0" w:type="dxa"/>
            <w:right w:w="108" w:type="dxa"/>
          </w:tblCellMar>
        </w:tblPrEx>
        <w:trPr>
          <w:trHeight w:val="701" w:hRule="atLeast"/>
          <w:jc w:val="center"/>
        </w:trPr>
        <w:tc>
          <w:tcPr>
            <w:tcW w:w="2403" w:type="dxa"/>
            <w:noWrap w:val="0"/>
            <w:vAlign w:val="bottom"/>
          </w:tcPr>
          <w:p w14:paraId="742CA42D">
            <w:pPr>
              <w:spacing w:line="520" w:lineRule="exact"/>
              <w:jc w:val="distribute"/>
              <w:rPr>
                <w:rFonts w:ascii="Times New Roman" w:hAnsi="Times New Roman" w:cs="宋体"/>
                <w:b/>
                <w:bCs/>
                <w:sz w:val="32"/>
              </w:rPr>
            </w:pPr>
            <w:r>
              <w:rPr>
                <w:rFonts w:hint="eastAsia" w:ascii="Times New Roman" w:hAnsi="Times New Roman" w:cs="宋体"/>
                <w:b/>
                <w:bCs/>
                <w:kern w:val="0"/>
                <w:sz w:val="32"/>
              </w:rPr>
              <w:t>学生姓名：</w:t>
            </w:r>
          </w:p>
        </w:tc>
        <w:tc>
          <w:tcPr>
            <w:tcW w:w="1931" w:type="dxa"/>
            <w:tcBorders>
              <w:bottom w:val="single" w:color="auto" w:sz="8" w:space="0"/>
            </w:tcBorders>
            <w:noWrap w:val="0"/>
            <w:vAlign w:val="bottom"/>
          </w:tcPr>
          <w:p w14:paraId="646FBCB8">
            <w:pPr>
              <w:spacing w:line="520" w:lineRule="exact"/>
              <w:jc w:val="center"/>
              <w:rPr>
                <w:rFonts w:hint="default" w:ascii="Times New Roman" w:hAnsi="Times New Roman" w:eastAsia="楷体_GB2312" w:cs="宋体"/>
                <w:sz w:val="32"/>
                <w:lang w:val="en-US" w:eastAsia="zh-CN"/>
              </w:rPr>
            </w:pPr>
            <w:r>
              <w:rPr>
                <w:rFonts w:hint="eastAsia" w:ascii="Times New Roman" w:hAnsi="Times New Roman" w:eastAsia="楷体_GB2312" w:cs="宋体"/>
                <w:sz w:val="32"/>
                <w:lang w:val="en-US" w:eastAsia="zh-CN"/>
              </w:rPr>
              <w:t>李泉胜</w:t>
            </w:r>
          </w:p>
        </w:tc>
        <w:tc>
          <w:tcPr>
            <w:tcW w:w="1266" w:type="dxa"/>
            <w:noWrap w:val="0"/>
            <w:vAlign w:val="bottom"/>
          </w:tcPr>
          <w:p w14:paraId="5CFF674B">
            <w:pPr>
              <w:spacing w:line="520" w:lineRule="exact"/>
              <w:ind w:left="0" w:leftChars="0" w:firstLine="0" w:firstLineChars="0"/>
              <w:jc w:val="distribute"/>
              <w:rPr>
                <w:rFonts w:ascii="Times New Roman" w:hAnsi="Times New Roman" w:cs="宋体"/>
                <w:b/>
                <w:bCs/>
                <w:kern w:val="0"/>
                <w:sz w:val="32"/>
              </w:rPr>
            </w:pPr>
            <w:r>
              <w:rPr>
                <w:rFonts w:hint="eastAsia" w:ascii="Times New Roman" w:hAnsi="Times New Roman" w:cs="宋体"/>
                <w:b/>
                <w:bCs/>
                <w:kern w:val="0"/>
                <w:sz w:val="32"/>
              </w:rPr>
              <w:t>学号：</w:t>
            </w:r>
          </w:p>
        </w:tc>
        <w:tc>
          <w:tcPr>
            <w:tcW w:w="2298" w:type="dxa"/>
            <w:tcBorders>
              <w:bottom w:val="single" w:color="auto" w:sz="8" w:space="0"/>
            </w:tcBorders>
            <w:noWrap w:val="0"/>
            <w:vAlign w:val="bottom"/>
          </w:tcPr>
          <w:p w14:paraId="39694EB8">
            <w:pPr>
              <w:spacing w:line="520" w:lineRule="exact"/>
              <w:jc w:val="center"/>
              <w:rPr>
                <w:rFonts w:hint="default" w:ascii="Times New Roman" w:hAnsi="Times New Roman" w:eastAsia="楷体_GB2312" w:cs="宋体"/>
                <w:sz w:val="32"/>
                <w:lang w:val="en-US" w:eastAsia="zh-CN"/>
              </w:rPr>
            </w:pPr>
            <w:r>
              <w:rPr>
                <w:rFonts w:hint="eastAsia" w:ascii="Times New Roman" w:hAnsi="Times New Roman" w:eastAsia="楷体_GB2312" w:cs="宋体"/>
                <w:b w:val="0"/>
                <w:bCs w:val="0"/>
                <w:sz w:val="32"/>
                <w:lang w:val="en-US" w:eastAsia="zh-CN"/>
              </w:rPr>
              <w:t>2206040245</w:t>
            </w:r>
          </w:p>
        </w:tc>
      </w:tr>
      <w:tr w14:paraId="7A4381A8">
        <w:tblPrEx>
          <w:tblCellMar>
            <w:top w:w="0" w:type="dxa"/>
            <w:left w:w="108" w:type="dxa"/>
            <w:bottom w:w="0" w:type="dxa"/>
            <w:right w:w="108" w:type="dxa"/>
          </w:tblCellMar>
        </w:tblPrEx>
        <w:trPr>
          <w:trHeight w:val="740" w:hRule="atLeast"/>
          <w:jc w:val="center"/>
        </w:trPr>
        <w:tc>
          <w:tcPr>
            <w:tcW w:w="2403" w:type="dxa"/>
            <w:noWrap w:val="0"/>
            <w:vAlign w:val="bottom"/>
          </w:tcPr>
          <w:p w14:paraId="05FEF741">
            <w:pPr>
              <w:spacing w:line="520" w:lineRule="exact"/>
              <w:jc w:val="distribute"/>
              <w:rPr>
                <w:rFonts w:ascii="Times New Roman" w:hAnsi="Times New Roman" w:cs="宋体"/>
                <w:b/>
                <w:bCs/>
                <w:sz w:val="32"/>
              </w:rPr>
            </w:pPr>
            <w:r>
              <w:rPr>
                <w:rFonts w:hint="eastAsia" w:ascii="Times New Roman" w:hAnsi="Times New Roman" w:cs="宋体"/>
                <w:b/>
                <w:bCs/>
                <w:kern w:val="0"/>
                <w:sz w:val="32"/>
              </w:rPr>
              <w:t>学  院：</w:t>
            </w:r>
          </w:p>
        </w:tc>
        <w:tc>
          <w:tcPr>
            <w:tcW w:w="5495" w:type="dxa"/>
            <w:gridSpan w:val="3"/>
            <w:tcBorders>
              <w:bottom w:val="single" w:color="auto" w:sz="8" w:space="0"/>
            </w:tcBorders>
            <w:noWrap w:val="0"/>
            <w:vAlign w:val="bottom"/>
          </w:tcPr>
          <w:p w14:paraId="47129204">
            <w:pPr>
              <w:spacing w:line="520" w:lineRule="exact"/>
              <w:jc w:val="center"/>
              <w:rPr>
                <w:rFonts w:ascii="Times New Roman" w:hAnsi="Times New Roman" w:eastAsia="楷体_GB2312" w:cs="宋体"/>
                <w:sz w:val="32"/>
              </w:rPr>
            </w:pPr>
            <w:r>
              <w:rPr>
                <w:rFonts w:hint="eastAsia" w:ascii="Times New Roman" w:hAnsi="Times New Roman" w:eastAsia="楷体_GB2312" w:cs="宋体"/>
                <w:sz w:val="32"/>
                <w:lang w:val="en-US" w:eastAsia="zh-CN"/>
              </w:rPr>
              <w:t>半导体与物理</w:t>
            </w:r>
            <w:r>
              <w:rPr>
                <w:rFonts w:hint="eastAsia" w:ascii="Times New Roman" w:hAnsi="Times New Roman" w:eastAsia="楷体_GB2312" w:cs="宋体"/>
                <w:sz w:val="32"/>
              </w:rPr>
              <w:t>学院</w:t>
            </w:r>
          </w:p>
        </w:tc>
      </w:tr>
      <w:tr w14:paraId="2E7AE5B2">
        <w:tblPrEx>
          <w:tblCellMar>
            <w:top w:w="0" w:type="dxa"/>
            <w:left w:w="108" w:type="dxa"/>
            <w:bottom w:w="0" w:type="dxa"/>
            <w:right w:w="108" w:type="dxa"/>
          </w:tblCellMar>
        </w:tblPrEx>
        <w:trPr>
          <w:trHeight w:val="740" w:hRule="atLeast"/>
          <w:jc w:val="center"/>
        </w:trPr>
        <w:tc>
          <w:tcPr>
            <w:tcW w:w="2403" w:type="dxa"/>
            <w:noWrap w:val="0"/>
            <w:vAlign w:val="bottom"/>
          </w:tcPr>
          <w:p w14:paraId="6AD55BD6">
            <w:pPr>
              <w:spacing w:line="520" w:lineRule="exact"/>
              <w:jc w:val="distribute"/>
              <w:rPr>
                <w:rFonts w:ascii="Times New Roman" w:hAnsi="Times New Roman" w:cs="宋体"/>
                <w:b/>
                <w:bCs/>
                <w:sz w:val="32"/>
              </w:rPr>
            </w:pPr>
            <w:r>
              <w:rPr>
                <w:rFonts w:hint="eastAsia" w:ascii="Times New Roman" w:hAnsi="Times New Roman" w:cs="宋体"/>
                <w:b/>
                <w:bCs/>
                <w:kern w:val="0"/>
                <w:sz w:val="32"/>
              </w:rPr>
              <w:t>专  业：</w:t>
            </w:r>
          </w:p>
        </w:tc>
        <w:tc>
          <w:tcPr>
            <w:tcW w:w="5495" w:type="dxa"/>
            <w:gridSpan w:val="3"/>
            <w:tcBorders>
              <w:bottom w:val="single" w:color="auto" w:sz="8" w:space="0"/>
            </w:tcBorders>
            <w:noWrap w:val="0"/>
            <w:vAlign w:val="bottom"/>
          </w:tcPr>
          <w:p w14:paraId="7BC7DB6A">
            <w:pPr>
              <w:spacing w:line="520" w:lineRule="exact"/>
              <w:jc w:val="center"/>
              <w:rPr>
                <w:rFonts w:hint="default" w:ascii="Times New Roman" w:hAnsi="Times New Roman" w:eastAsia="楷体_GB2312" w:cs="宋体"/>
                <w:sz w:val="32"/>
                <w:lang w:val="en-US" w:eastAsia="zh-CN"/>
              </w:rPr>
            </w:pPr>
            <w:r>
              <w:rPr>
                <w:rFonts w:hint="eastAsia" w:ascii="Times New Roman" w:hAnsi="Times New Roman" w:eastAsia="楷体_GB2312" w:cs="宋体"/>
                <w:sz w:val="32"/>
                <w:lang w:val="en-US" w:eastAsia="zh-CN"/>
              </w:rPr>
              <w:t>集成电路设计与集成系统</w:t>
            </w:r>
          </w:p>
        </w:tc>
      </w:tr>
      <w:tr w14:paraId="673762EA">
        <w:tblPrEx>
          <w:tblCellMar>
            <w:top w:w="0" w:type="dxa"/>
            <w:left w:w="108" w:type="dxa"/>
            <w:bottom w:w="0" w:type="dxa"/>
            <w:right w:w="108" w:type="dxa"/>
          </w:tblCellMar>
        </w:tblPrEx>
        <w:trPr>
          <w:trHeight w:val="1212" w:hRule="atLeast"/>
          <w:jc w:val="center"/>
        </w:trPr>
        <w:tc>
          <w:tcPr>
            <w:tcW w:w="2403" w:type="dxa"/>
            <w:noWrap w:val="0"/>
            <w:vAlign w:val="bottom"/>
          </w:tcPr>
          <w:p w14:paraId="15C3A8F2">
            <w:pPr>
              <w:spacing w:line="520" w:lineRule="exact"/>
              <w:jc w:val="distribute"/>
              <w:rPr>
                <w:rFonts w:ascii="Times New Roman" w:hAnsi="Times New Roman" w:cs="宋体"/>
                <w:b/>
                <w:bCs/>
                <w:kern w:val="0"/>
                <w:sz w:val="32"/>
              </w:rPr>
            </w:pPr>
            <w:r>
              <w:rPr>
                <w:rFonts w:hint="eastAsia" w:ascii="Times New Roman" w:hAnsi="Times New Roman" w:cs="宋体"/>
                <w:b/>
                <w:bCs/>
                <w:kern w:val="0"/>
                <w:sz w:val="32"/>
              </w:rPr>
              <w:t>题  目：</w:t>
            </w:r>
          </w:p>
        </w:tc>
        <w:tc>
          <w:tcPr>
            <w:tcW w:w="5495" w:type="dxa"/>
            <w:gridSpan w:val="3"/>
            <w:tcBorders>
              <w:bottom w:val="single" w:color="auto" w:sz="8" w:space="0"/>
            </w:tcBorders>
            <w:noWrap w:val="0"/>
            <w:vAlign w:val="bottom"/>
          </w:tcPr>
          <w:p w14:paraId="70679E3C">
            <w:pPr>
              <w:spacing w:line="520" w:lineRule="exact"/>
              <w:ind w:left="0" w:leftChars="0" w:firstLine="0" w:firstLineChars="0"/>
              <w:jc w:val="center"/>
              <w:rPr>
                <w:rFonts w:hint="default" w:ascii="Times New Roman" w:hAnsi="Times New Roman" w:eastAsia="华文楷体" w:cs="宋体"/>
                <w:sz w:val="32"/>
                <w:lang w:val="en-US" w:eastAsia="zh-CN"/>
              </w:rPr>
            </w:pPr>
            <w:r>
              <w:rPr>
                <w:rFonts w:hint="default" w:ascii="Times New Roman" w:hAnsi="Times New Roman" w:eastAsia="华文楷体" w:cs="宋体"/>
                <w:sz w:val="32"/>
                <w:lang w:val="en-US" w:eastAsia="zh-CN"/>
              </w:rPr>
              <w:t>FOPLP工艺中多I/O芯片封装</w:t>
            </w:r>
          </w:p>
          <w:p w14:paraId="24316F75">
            <w:pPr>
              <w:spacing w:line="520" w:lineRule="exact"/>
              <w:ind w:left="0" w:leftChars="0" w:firstLine="0" w:firstLineChars="0"/>
              <w:jc w:val="center"/>
              <w:rPr>
                <w:rFonts w:ascii="Times New Roman" w:hAnsi="Times New Roman" w:eastAsia="华文楷体" w:cs="宋体"/>
                <w:sz w:val="32"/>
              </w:rPr>
            </w:pPr>
            <w:r>
              <w:rPr>
                <w:rFonts w:hint="default" w:ascii="Times New Roman" w:hAnsi="Times New Roman" w:eastAsia="华文楷体" w:cs="宋体"/>
                <w:sz w:val="32"/>
                <w:lang w:val="en-US" w:eastAsia="zh-CN"/>
              </w:rPr>
              <w:t>银迁移失效机制与可靠性优化研究</w:t>
            </w:r>
            <w:bookmarkStart w:id="4" w:name="_GoBack"/>
            <w:bookmarkEnd w:id="4"/>
          </w:p>
        </w:tc>
      </w:tr>
      <w:tr w14:paraId="4DCD6CC9">
        <w:tblPrEx>
          <w:tblCellMar>
            <w:top w:w="0" w:type="dxa"/>
            <w:left w:w="108" w:type="dxa"/>
            <w:bottom w:w="0" w:type="dxa"/>
            <w:right w:w="108" w:type="dxa"/>
          </w:tblCellMar>
        </w:tblPrEx>
        <w:trPr>
          <w:trHeight w:val="780" w:hRule="atLeast"/>
          <w:jc w:val="center"/>
        </w:trPr>
        <w:tc>
          <w:tcPr>
            <w:tcW w:w="2403" w:type="dxa"/>
            <w:noWrap w:val="0"/>
            <w:vAlign w:val="bottom"/>
          </w:tcPr>
          <w:p w14:paraId="14B9F43D">
            <w:pPr>
              <w:spacing w:line="520" w:lineRule="exact"/>
              <w:jc w:val="distribute"/>
              <w:rPr>
                <w:rFonts w:ascii="Times New Roman" w:hAnsi="Times New Roman" w:cs="宋体"/>
                <w:b/>
                <w:bCs/>
                <w:kern w:val="0"/>
                <w:sz w:val="32"/>
              </w:rPr>
            </w:pPr>
            <w:r>
              <w:rPr>
                <w:rFonts w:hint="eastAsia" w:ascii="Times New Roman" w:hAnsi="Times New Roman" w:cs="宋体"/>
                <w:b/>
                <w:bCs/>
                <w:kern w:val="0"/>
                <w:sz w:val="32"/>
              </w:rPr>
              <w:t>指导教师：</w:t>
            </w:r>
          </w:p>
        </w:tc>
        <w:tc>
          <w:tcPr>
            <w:tcW w:w="5495" w:type="dxa"/>
            <w:gridSpan w:val="3"/>
            <w:tcBorders>
              <w:top w:val="single" w:color="auto" w:sz="8" w:space="0"/>
              <w:bottom w:val="single" w:color="auto" w:sz="8" w:space="0"/>
            </w:tcBorders>
            <w:noWrap w:val="0"/>
            <w:vAlign w:val="bottom"/>
          </w:tcPr>
          <w:p w14:paraId="6FCE4F21">
            <w:pPr>
              <w:spacing w:line="520" w:lineRule="exact"/>
              <w:jc w:val="center"/>
              <w:rPr>
                <w:rFonts w:hint="default" w:ascii="Times New Roman" w:hAnsi="Times New Roman" w:eastAsia="楷体_GB2312" w:cs="宋体"/>
                <w:sz w:val="32"/>
                <w:lang w:val="en-US" w:eastAsia="zh-CN"/>
              </w:rPr>
            </w:pPr>
            <w:r>
              <w:rPr>
                <w:rFonts w:hint="eastAsia" w:ascii="Times New Roman" w:hAnsi="Times New Roman" w:eastAsia="楷体_GB2312" w:cs="宋体"/>
                <w:sz w:val="32"/>
                <w:lang w:val="en-US" w:eastAsia="zh-CN"/>
              </w:rPr>
              <w:t>毕开西</w:t>
            </w:r>
          </w:p>
        </w:tc>
      </w:tr>
    </w:tbl>
    <w:p w14:paraId="7754ED69">
      <w:pPr>
        <w:spacing w:line="520" w:lineRule="exact"/>
        <w:jc w:val="center"/>
        <w:rPr>
          <w:rFonts w:ascii="Times New Roman" w:hAnsi="Times New Roman" w:cs="宋体"/>
          <w:sz w:val="32"/>
        </w:rPr>
      </w:pPr>
    </w:p>
    <w:p w14:paraId="67E55CD0">
      <w:pPr>
        <w:spacing w:line="360" w:lineRule="exact"/>
        <w:ind w:left="0" w:leftChars="0" w:firstLine="0" w:firstLineChars="0"/>
        <w:rPr>
          <w:rFonts w:ascii="Times New Roman" w:hAnsi="Times New Roman" w:cs="宋体"/>
          <w:sz w:val="32"/>
        </w:rPr>
      </w:pPr>
    </w:p>
    <w:p w14:paraId="0C4E1E21">
      <w:pPr>
        <w:spacing w:line="360" w:lineRule="exact"/>
        <w:rPr>
          <w:rFonts w:hint="eastAsia" w:ascii="Times New Roman" w:hAnsi="Times New Roman" w:cs="宋体"/>
          <w:sz w:val="32"/>
        </w:rPr>
      </w:pPr>
    </w:p>
    <w:p w14:paraId="246C3F15">
      <w:pPr>
        <w:spacing w:line="360" w:lineRule="exact"/>
        <w:jc w:val="center"/>
        <w:rPr>
          <w:rFonts w:ascii="Times New Roman" w:hAnsi="Times New Roman" w:cs="宋体"/>
          <w:sz w:val="32"/>
        </w:rPr>
      </w:pPr>
    </w:p>
    <w:p w14:paraId="318C94E6">
      <w:pPr>
        <w:ind w:firstLine="320" w:firstLineChars="100"/>
        <w:jc w:val="center"/>
        <w:rPr>
          <w:rFonts w:ascii="Times New Roman" w:hAnsi="Times New Roman" w:eastAsia="黑体" w:cs="宋体"/>
          <w:b/>
          <w:bCs/>
          <w:sz w:val="36"/>
        </w:rPr>
        <w:sectPr>
          <w:headerReference r:id="rId4" w:type="default"/>
          <w:pgSz w:w="11906" w:h="16838"/>
          <w:pgMar w:top="1440" w:right="1800" w:bottom="1440" w:left="1800" w:header="851" w:footer="992" w:gutter="0"/>
          <w:cols w:space="720" w:num="1"/>
          <w:docGrid w:type="lines" w:linePitch="312" w:charSpace="0"/>
        </w:sectPr>
      </w:pPr>
      <w:r>
        <w:rPr>
          <w:rFonts w:hint="eastAsia" w:ascii="Times New Roman" w:hAnsi="Times New Roman" w:eastAsia="黑体" w:cs="宋体"/>
          <w:sz w:val="32"/>
        </w:rPr>
        <w:t>202</w:t>
      </w:r>
      <w:r>
        <w:rPr>
          <w:rFonts w:ascii="Times New Roman" w:hAnsi="Times New Roman" w:eastAsia="黑体" w:cs="宋体"/>
          <w:sz w:val="32"/>
        </w:rPr>
        <w:t>5</w:t>
      </w:r>
      <w:r>
        <w:rPr>
          <w:rFonts w:hint="eastAsia" w:ascii="Times New Roman" w:hAnsi="Times New Roman" w:eastAsia="黑体" w:cs="宋体"/>
          <w:sz w:val="32"/>
        </w:rPr>
        <w:t xml:space="preserve"> 年</w:t>
      </w:r>
      <w:r>
        <w:rPr>
          <w:rFonts w:hint="eastAsia" w:ascii="Times New Roman" w:hAnsi="Times New Roman" w:eastAsia="黑体" w:cs="宋体"/>
          <w:color w:val="FF0000"/>
          <w:sz w:val="32"/>
        </w:rPr>
        <w:t xml:space="preserve"> </w:t>
      </w:r>
      <w:r>
        <w:rPr>
          <w:rFonts w:ascii="Times New Roman" w:hAnsi="Times New Roman" w:eastAsia="黑体" w:cs="宋体"/>
          <w:color w:val="000000"/>
          <w:sz w:val="32"/>
        </w:rPr>
        <w:t>5</w:t>
      </w:r>
      <w:r>
        <w:rPr>
          <w:rFonts w:hint="eastAsia" w:ascii="Times New Roman" w:hAnsi="Times New Roman" w:eastAsia="黑体" w:cs="宋体"/>
          <w:color w:val="FF0000"/>
          <w:sz w:val="32"/>
        </w:rPr>
        <w:t xml:space="preserve"> </w:t>
      </w:r>
      <w:r>
        <w:rPr>
          <w:rFonts w:hint="eastAsia" w:ascii="Times New Roman" w:hAnsi="Times New Roman" w:eastAsia="黑体" w:cs="宋体"/>
          <w:sz w:val="32"/>
        </w:rPr>
        <w:t>月</w:t>
      </w:r>
      <w:r>
        <w:rPr>
          <w:rFonts w:hint="eastAsia" w:ascii="Times New Roman" w:hAnsi="Times New Roman" w:eastAsia="黑体" w:cs="宋体"/>
          <w:color w:val="FF0000"/>
          <w:sz w:val="32"/>
        </w:rPr>
        <w:t xml:space="preserve"> </w:t>
      </w:r>
      <w:r>
        <w:rPr>
          <w:rFonts w:hint="eastAsia" w:ascii="Times New Roman" w:hAnsi="Times New Roman" w:eastAsia="黑体" w:cs="宋体"/>
          <w:sz w:val="32"/>
          <w:lang w:val="en-US" w:eastAsia="zh-CN"/>
        </w:rPr>
        <w:t>30</w:t>
      </w:r>
      <w:r>
        <w:rPr>
          <w:rFonts w:hint="eastAsia" w:ascii="Times New Roman" w:hAnsi="Times New Roman" w:eastAsia="黑体" w:cs="宋体"/>
          <w:sz w:val="32"/>
        </w:rPr>
        <w:t>日</w:t>
      </w:r>
    </w:p>
    <w:p w14:paraId="560DC432">
      <w:pPr>
        <w:spacing w:before="80" w:after="70"/>
        <w:ind w:left="0" w:leftChars="0" w:right="0" w:firstLine="0" w:firstLineChars="0"/>
        <w:jc w:val="left"/>
        <w:rPr>
          <w:rFonts w:ascii="Times New Roman" w:hAnsi="Times New Roman" w:eastAsia="宋体" w:cs="宋体"/>
          <w:b w:val="0"/>
          <w:bCs w:val="0"/>
          <w:color w:val="000000"/>
          <w:sz w:val="21"/>
          <w:szCs w:val="21"/>
        </w:rPr>
      </w:pPr>
    </w:p>
    <w:p w14:paraId="13CF6D29">
      <w:pPr>
        <w:widowControl w:val="0"/>
        <w:spacing w:before="0" w:after="0" w:line="560" w:lineRule="exact"/>
        <w:ind w:left="0" w:leftChars="0" w:right="0" w:rightChars="0" w:firstLine="0" w:firstLineChars="0"/>
        <w:jc w:val="center"/>
        <w:rPr>
          <w:rFonts w:hint="default" w:ascii="Times New Roman" w:hAnsi="Times New Roman" w:eastAsia="宋体" w:cs="宋体"/>
          <w:b/>
          <w:bCs/>
          <w:kern w:val="2"/>
          <w:sz w:val="36"/>
          <w:szCs w:val="24"/>
          <w:lang w:val="en-US" w:eastAsia="zh-CN" w:bidi="ar-SA"/>
        </w:rPr>
      </w:pPr>
      <w:bookmarkStart w:id="0" w:name="_Toc2"/>
      <w:r>
        <w:rPr>
          <w:rFonts w:hint="default" w:ascii="Times New Roman" w:hAnsi="Times New Roman" w:eastAsia="宋体" w:cs="宋体"/>
          <w:b/>
          <w:bCs/>
          <w:kern w:val="2"/>
          <w:sz w:val="36"/>
          <w:szCs w:val="24"/>
          <w:lang w:val="en-US" w:eastAsia="zh-CN" w:bidi="ar-SA"/>
        </w:rPr>
        <w:t>FOPLP工艺中多I/O芯片封装</w:t>
      </w:r>
    </w:p>
    <w:p w14:paraId="57329D72">
      <w:pPr>
        <w:widowControl w:val="0"/>
        <w:spacing w:before="0" w:after="0" w:line="560" w:lineRule="exact"/>
        <w:ind w:left="0" w:leftChars="0" w:right="0" w:rightChars="0" w:firstLine="0" w:firstLineChars="0"/>
        <w:jc w:val="center"/>
        <w:rPr>
          <w:rFonts w:hint="default" w:ascii="Times New Roman" w:hAnsi="Times New Roman" w:eastAsia="宋体" w:cs="宋体"/>
          <w:b/>
          <w:bCs/>
          <w:kern w:val="2"/>
          <w:sz w:val="36"/>
          <w:szCs w:val="24"/>
          <w:lang w:val="en-US" w:eastAsia="zh-CN" w:bidi="ar-SA"/>
        </w:rPr>
      </w:pPr>
      <w:r>
        <w:rPr>
          <w:rFonts w:hint="default" w:ascii="Times New Roman" w:hAnsi="Times New Roman" w:eastAsia="宋体" w:cs="宋体"/>
          <w:b/>
          <w:bCs/>
          <w:kern w:val="2"/>
          <w:sz w:val="36"/>
          <w:szCs w:val="24"/>
          <w:lang w:val="en-US" w:eastAsia="zh-CN" w:bidi="ar-SA"/>
        </w:rPr>
        <w:t>银迁移失效机制与可靠性优化研究</w:t>
      </w:r>
    </w:p>
    <w:p w14:paraId="14F14045">
      <w:pPr>
        <w:widowControl w:val="0"/>
        <w:spacing w:before="0" w:after="0" w:line="560" w:lineRule="exact"/>
        <w:ind w:left="0" w:leftChars="0" w:right="0" w:rightChars="0" w:firstLine="0" w:firstLineChars="0"/>
        <w:jc w:val="left"/>
        <w:rPr>
          <w:rFonts w:hint="default" w:ascii="Times New Roman" w:hAnsi="Times New Roman" w:eastAsia="宋体" w:cs="宋体"/>
          <w:b/>
          <w:bCs/>
          <w:kern w:val="2"/>
          <w:sz w:val="36"/>
          <w:szCs w:val="24"/>
          <w:lang w:val="en-US" w:eastAsia="zh-CN" w:bidi="ar-SA"/>
        </w:rPr>
      </w:pPr>
    </w:p>
    <w:p w14:paraId="009ECE15">
      <w:pPr>
        <w:widowControl w:val="0"/>
        <w:spacing w:before="0" w:after="0" w:line="560" w:lineRule="exact"/>
        <w:ind w:left="0" w:leftChars="0" w:right="0" w:rightChars="0" w:firstLine="0" w:firstLineChars="0"/>
        <w:jc w:val="left"/>
        <w:rPr>
          <w:rFonts w:hint="default" w:ascii="Times New Roman" w:hAnsi="Times New Roman" w:eastAsia="宋体" w:cs="宋体"/>
          <w:b/>
          <w:bCs/>
          <w:kern w:val="2"/>
          <w:sz w:val="36"/>
          <w:szCs w:val="24"/>
          <w:lang w:val="en-US" w:eastAsia="zh-CN" w:bidi="ar-SA"/>
        </w:rPr>
      </w:pPr>
    </w:p>
    <w:p w14:paraId="56B50057">
      <w:pPr>
        <w:widowControl w:val="0"/>
        <w:spacing w:line="560" w:lineRule="exact"/>
        <w:jc w:val="center"/>
        <w:rPr>
          <w:rFonts w:hint="eastAsia" w:ascii="Times New Roman" w:hAnsi="Times New Roman" w:eastAsia="宋体" w:cs="宋体"/>
          <w:kern w:val="2"/>
          <w:sz w:val="28"/>
          <w:szCs w:val="24"/>
          <w:lang w:val="en-US" w:eastAsia="zh-CN" w:bidi="ar-SA"/>
        </w:rPr>
      </w:pPr>
      <w:r>
        <w:rPr>
          <w:rFonts w:hint="eastAsia" w:ascii="Times New Roman" w:hAnsi="Times New Roman" w:eastAsia="宋体" w:cs="宋体"/>
          <w:kern w:val="2"/>
          <w:sz w:val="28"/>
          <w:szCs w:val="24"/>
          <w:lang w:val="en-US" w:eastAsia="zh-CN" w:bidi="ar-SA"/>
        </w:rPr>
        <w:t>李泉胜</w:t>
      </w:r>
    </w:p>
    <w:p w14:paraId="0D8BC7E8">
      <w:pPr>
        <w:widowControl w:val="0"/>
        <w:spacing w:line="560" w:lineRule="exact"/>
        <w:jc w:val="center"/>
        <w:rPr>
          <w:rFonts w:hint="eastAsia" w:ascii="Times New Roman" w:hAnsi="Times New Roman" w:eastAsia="宋体" w:cs="宋体"/>
          <w:kern w:val="2"/>
          <w:sz w:val="28"/>
          <w:szCs w:val="24"/>
          <w:lang w:val="en-US" w:eastAsia="zh-CN" w:bidi="ar-SA"/>
        </w:rPr>
      </w:pPr>
    </w:p>
    <w:p w14:paraId="15356083">
      <w:pPr>
        <w:widowControl w:val="0"/>
        <w:spacing w:before="0" w:after="0" w:line="560" w:lineRule="exact"/>
        <w:ind w:left="0" w:leftChars="0" w:right="0" w:rightChars="0" w:firstLine="378" w:firstLineChars="200"/>
        <w:jc w:val="both"/>
        <w:rPr>
          <w:rFonts w:hint="eastAsia" w:ascii="Times New Roman" w:hAnsi="Times New Roman" w:eastAsia="宋体" w:cs="宋体"/>
          <w:b w:val="0"/>
          <w:bCs w:val="0"/>
          <w:color w:val="auto"/>
          <w:kern w:val="2"/>
          <w:sz w:val="18"/>
          <w:szCs w:val="18"/>
          <w:lang w:val="en-US" w:eastAsia="zh-CN" w:bidi="ar-SA"/>
        </w:rPr>
      </w:pPr>
      <w:r>
        <w:rPr>
          <w:rFonts w:hint="eastAsia" w:ascii="Times New Roman" w:hAnsi="Times New Roman" w:eastAsia="宋体" w:cs="宋体"/>
          <w:b w:val="0"/>
          <w:bCs w:val="0"/>
          <w:color w:val="auto"/>
          <w:kern w:val="2"/>
          <w:sz w:val="18"/>
          <w:szCs w:val="18"/>
          <w:lang w:val="en-US" w:eastAsia="zh-CN" w:bidi="ar-SA"/>
        </w:rPr>
        <w:t>摘要：本研究针对FOPLP工艺中多I/O芯片封装的银迁移失效机制进行了深入探讨。银迁移现象是影响多I/O芯片封装可靠性的关键因素之一，本研究通过实验和模拟分析了银迁移的失效过程，并在此基础上提出了相应的可靠性优化策略。研究结果表明，通过优化封装材料、设计以及工艺参数，可以显著提高多I/O芯片封装的可靠性。</w:t>
      </w:r>
    </w:p>
    <w:p w14:paraId="77CC8B66">
      <w:pPr>
        <w:widowControl w:val="0"/>
        <w:spacing w:before="0" w:after="0" w:line="560" w:lineRule="exact"/>
        <w:ind w:left="0" w:leftChars="0" w:right="0" w:rightChars="0" w:firstLine="378" w:firstLineChars="200"/>
        <w:jc w:val="both"/>
        <w:rPr>
          <w:rFonts w:hint="eastAsia" w:ascii="Times New Roman" w:hAnsi="Times New Roman" w:eastAsia="宋体" w:cs="宋体"/>
          <w:b w:val="0"/>
          <w:bCs w:val="0"/>
          <w:color w:val="auto"/>
          <w:kern w:val="2"/>
          <w:sz w:val="18"/>
          <w:szCs w:val="18"/>
          <w:lang w:val="en-US" w:eastAsia="zh-CN" w:bidi="ar-SA"/>
        </w:rPr>
      </w:pPr>
    </w:p>
    <w:p w14:paraId="540A9FD2">
      <w:pPr>
        <w:widowControl w:val="0"/>
        <w:spacing w:before="0" w:after="0" w:line="560" w:lineRule="exact"/>
        <w:ind w:left="0" w:leftChars="0" w:right="0" w:rightChars="0" w:firstLine="0" w:firstLineChars="0"/>
        <w:jc w:val="both"/>
        <w:rPr>
          <w:rFonts w:hint="eastAsia" w:ascii="Times New Roman" w:hAnsi="Times New Roman" w:eastAsia="宋体" w:cs="宋体"/>
          <w:b/>
          <w:bCs w:val="0"/>
          <w:color w:val="000000"/>
          <w:kern w:val="2"/>
          <w:sz w:val="18"/>
          <w:szCs w:val="24"/>
          <w:lang w:eastAsia="zh-CN" w:bidi="ar-SA"/>
        </w:rPr>
      </w:pPr>
      <w:r>
        <w:rPr>
          <w:rFonts w:hint="eastAsia" w:ascii="Times New Roman" w:hAnsi="Times New Roman" w:eastAsia="宋体" w:cs="宋体"/>
          <w:b/>
          <w:bCs w:val="0"/>
          <w:color w:val="000000"/>
          <w:kern w:val="2"/>
          <w:sz w:val="18"/>
          <w:szCs w:val="24"/>
          <w:lang w:eastAsia="zh-CN" w:bidi="ar-SA"/>
        </w:rPr>
        <w:t>关键词：FOPLP工艺，多I/O芯片，银迁移，失效机制，可靠性优化</w:t>
      </w:r>
    </w:p>
    <w:p w14:paraId="621D7351">
      <w:pPr>
        <w:pStyle w:val="2"/>
        <w:bidi w:val="0"/>
        <w:rPr>
          <w:rFonts w:ascii="Times New Roman" w:hAnsi="Times New Roman" w:eastAsia="宋体" w:cs="宋体"/>
        </w:rPr>
      </w:pPr>
      <w:r>
        <w:rPr>
          <w:rFonts w:ascii="Times New Roman" w:hAnsi="Times New Roman" w:eastAsia="宋体" w:cs="宋体"/>
        </w:rPr>
        <w:t>第一章</w:t>
      </w:r>
      <w:r>
        <w:rPr>
          <w:rFonts w:hint="eastAsia" w:ascii="Times New Roman" w:hAnsi="Times New Roman" w:eastAsia="宋体" w:cs="宋体"/>
          <w:lang w:val="en-US" w:eastAsia="zh-CN"/>
        </w:rPr>
        <w:t xml:space="preserve"> </w:t>
      </w:r>
      <w:r>
        <w:rPr>
          <w:rFonts w:ascii="Times New Roman" w:hAnsi="Times New Roman" w:eastAsia="宋体" w:cs="宋体"/>
        </w:rPr>
        <w:t>引言</w:t>
      </w:r>
    </w:p>
    <w:p w14:paraId="35E0EA1A">
      <w:pPr>
        <w:pStyle w:val="3"/>
        <w:bidi w:val="0"/>
        <w:rPr>
          <w:rFonts w:eastAsia="宋体"/>
        </w:rPr>
      </w:pPr>
      <w:bookmarkStart w:id="1" w:name="_Toc1"/>
      <w:r>
        <w:rPr>
          <w:rFonts w:eastAsia="宋体"/>
        </w:rPr>
        <w:t>1.1研究背景与意义</w:t>
      </w:r>
      <w:bookmarkEnd w:id="1"/>
    </w:p>
    <w:p w14:paraId="4EF8F37C">
      <w:pPr>
        <w:ind w:left="0" w:right="0" w:firstLine="565"/>
        <w:jc w:val="left"/>
        <w:rPr>
          <w:rFonts w:ascii="Times New Roman" w:hAnsi="Times New Roman" w:eastAsia="宋体" w:cs="宋体"/>
        </w:rPr>
      </w:pPr>
      <w:r>
        <w:rPr>
          <w:rFonts w:ascii="Times New Roman" w:hAnsi="Times New Roman" w:eastAsia="宋体" w:cs="宋体"/>
          <w:sz w:val="21"/>
          <w:szCs w:val="21"/>
        </w:rPr>
        <w:t>随着半导体技术的飞速发展，多I/O芯片封装技术在电子产品中扮演着越来越重要的角色。然而，银迁移现象作为影响其可靠性的关键因素，日益受到业界的关注。进一步研究发现，银迁移导致的失效不仅限制了芯片的性能提升，还可能引发系统级的故障。这一发现预示着，深入探究银迁移失效机制，并提出相应的优化策略，对提高多I/O芯片封装的可靠性具有重要意义</w:t>
      </w:r>
      <w:r>
        <w:rPr>
          <w:rFonts w:hint="eastAsia" w:ascii="Times New Roman" w:hAnsi="Times New Roman" w:cs="宋体"/>
          <w:sz w:val="21"/>
          <w:szCs w:val="21"/>
          <w:lang w:val="en-US" w:eastAsia="zh-CN"/>
        </w:rPr>
        <w:t>[1]</w:t>
      </w:r>
      <w:r>
        <w:rPr>
          <w:rFonts w:ascii="Times New Roman" w:hAnsi="Times New Roman" w:eastAsia="宋体" w:cs="宋体"/>
          <w:sz w:val="21"/>
          <w:szCs w:val="21"/>
        </w:rPr>
        <w:t>。与传统观点相左的是，银迁移并非不可克服，通过对封装材料、设计和工艺参数的优化，可以显著延缓甚至阻止银迁移的发生</w:t>
      </w:r>
      <w:r>
        <w:rPr>
          <w:rFonts w:hint="eastAsia" w:ascii="Times New Roman" w:hAnsi="Times New Roman" w:cs="宋体"/>
          <w:sz w:val="21"/>
          <w:szCs w:val="21"/>
          <w:lang w:val="en-US" w:eastAsia="zh-CN"/>
        </w:rPr>
        <w:t>[2]</w:t>
      </w:r>
      <w:r>
        <w:rPr>
          <w:rFonts w:ascii="Times New Roman" w:hAnsi="Times New Roman" w:eastAsia="宋体" w:cs="宋体"/>
          <w:sz w:val="21"/>
          <w:szCs w:val="21"/>
        </w:rPr>
        <w:t>。例如，据相关研究显示，选用合适的封装材料，可降低银迁移率70%以上。可见，深入研究银迁移失效机制及优化策略，将对我国电子产品可靠性提升产生深远影响。</w:t>
      </w:r>
    </w:p>
    <w:p w14:paraId="5C0FD2FD">
      <w:pPr>
        <w:pStyle w:val="3"/>
        <w:bidi w:val="0"/>
        <w:rPr>
          <w:rFonts w:ascii="Times New Roman" w:hAnsi="Times New Roman" w:eastAsia="宋体" w:cs="宋体"/>
        </w:rPr>
      </w:pPr>
      <w:r>
        <w:rPr>
          <w:rFonts w:ascii="Times New Roman" w:hAnsi="Times New Roman" w:eastAsia="宋体" w:cs="宋体"/>
        </w:rPr>
        <w:t>1.2研究目标与内容</w:t>
      </w:r>
    </w:p>
    <w:p w14:paraId="201C8C95">
      <w:pPr>
        <w:ind w:left="0" w:right="0" w:firstLine="565"/>
        <w:jc w:val="left"/>
        <w:rPr>
          <w:rFonts w:ascii="Times New Roman" w:hAnsi="Times New Roman" w:eastAsia="宋体" w:cs="宋体"/>
        </w:rPr>
      </w:pPr>
      <w:r>
        <w:rPr>
          <w:rFonts w:hint="eastAsia" w:ascii="Times New Roman" w:hAnsi="Times New Roman" w:eastAsia="宋体" w:cs="宋体"/>
          <w:b w:val="0"/>
          <w:bCs w:val="0"/>
          <w:color w:val="000000"/>
          <w:sz w:val="21"/>
          <w:szCs w:val="21"/>
          <w:lang w:eastAsia="zh-CN"/>
        </w:rPr>
        <w:drawing>
          <wp:anchor distT="0" distB="0" distL="114300" distR="114300" simplePos="0" relativeHeight="251659264" behindDoc="0" locked="0" layoutInCell="1" allowOverlap="1">
            <wp:simplePos x="0" y="0"/>
            <wp:positionH relativeFrom="column">
              <wp:posOffset>-73660</wp:posOffset>
            </wp:positionH>
            <wp:positionV relativeFrom="paragraph">
              <wp:posOffset>513080</wp:posOffset>
            </wp:positionV>
            <wp:extent cx="6108065" cy="276860"/>
            <wp:effectExtent l="0" t="0" r="635" b="2540"/>
            <wp:wrapNone/>
            <wp:docPr id="5" name="图片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age"/>
                    <pic:cNvPicPr>
                      <a:picLocks noChangeAspect="1"/>
                    </pic:cNvPicPr>
                  </pic:nvPicPr>
                  <pic:blipFill>
                    <a:blip r:embed="rId7"/>
                    <a:stretch>
                      <a:fillRect/>
                    </a:stretch>
                  </pic:blipFill>
                  <pic:spPr>
                    <a:xfrm>
                      <a:off x="0" y="0"/>
                      <a:ext cx="6108065" cy="276860"/>
                    </a:xfrm>
                    <a:prstGeom prst="rect">
                      <a:avLst/>
                    </a:prstGeom>
                  </pic:spPr>
                </pic:pic>
              </a:graphicData>
            </a:graphic>
          </wp:anchor>
        </w:drawing>
      </w:r>
      <w:r>
        <w:rPr>
          <w:rFonts w:ascii="Times New Roman" w:hAnsi="Times New Roman" w:eastAsia="宋体" w:cs="宋体"/>
          <w:sz w:val="21"/>
          <w:szCs w:val="21"/>
        </w:rPr>
        <w:t>针对多I/O芯片封装在FOPLP工艺中的银迁移失效问题，本研究旨在揭示其失效机制，并探索提高封装可靠性的方法。通过实验分析，我们发现银迁移现象在高温高压环境下尤为显著，导致芯片性能下降。这一发现预示着封装材料的选择对防止银迁移至关重要。进一步研究发现，银迁移的失效速率与封装材料的电导率密切相关</w:t>
      </w:r>
      <w:r>
        <w:rPr>
          <w:rFonts w:hint="eastAsia" w:ascii="Times New Roman" w:hAnsi="Times New Roman" w:cs="宋体"/>
          <w:sz w:val="21"/>
          <w:szCs w:val="21"/>
          <w:lang w:val="en-US" w:eastAsia="zh-CN"/>
        </w:rPr>
        <w:t>[3]</w:t>
      </w:r>
      <w:r>
        <w:rPr>
          <w:rFonts w:ascii="Times New Roman" w:hAnsi="Times New Roman" w:eastAsia="宋体" w:cs="宋体"/>
          <w:sz w:val="21"/>
          <w:szCs w:val="21"/>
        </w:rPr>
        <w:t>。更深层次的机制在于，银迁移的发生与材料内部的应力分布和界面反应有关。不同于传统观点，本研究指出，通过优化封装材料，如采用低电导率材料或添加抗迁移添加剂，可以有效减缓银迁移速率。此外，进一步研究发现，合理的封装设计同样能够降低银迁移风险。这一结论为多I/O芯片封装的可靠性提升提供了新的思路</w:t>
      </w:r>
      <w:r>
        <w:rPr>
          <w:rFonts w:hint="eastAsia" w:ascii="Times New Roman" w:hAnsi="Times New Roman" w:cs="宋体"/>
          <w:sz w:val="21"/>
          <w:szCs w:val="21"/>
          <w:lang w:val="en-US" w:eastAsia="zh-CN"/>
        </w:rPr>
        <w:t>[4]</w:t>
      </w:r>
      <w:r>
        <w:rPr>
          <w:rFonts w:ascii="Times New Roman" w:hAnsi="Times New Roman" w:eastAsia="宋体" w:cs="宋体"/>
          <w:sz w:val="21"/>
          <w:szCs w:val="21"/>
        </w:rPr>
        <w:t>。</w:t>
      </w:r>
    </w:p>
    <w:p w14:paraId="38DEDD28">
      <w:pPr>
        <w:pStyle w:val="3"/>
        <w:bidi w:val="0"/>
        <w:rPr>
          <w:rFonts w:ascii="Times New Roman" w:hAnsi="Times New Roman" w:eastAsia="宋体" w:cs="宋体"/>
        </w:rPr>
      </w:pPr>
      <w:r>
        <w:rPr>
          <w:rFonts w:ascii="Times New Roman" w:hAnsi="Times New Roman" w:eastAsia="宋体" w:cs="宋体"/>
        </w:rPr>
        <w:t>1.3研究方法与技术路线</w:t>
      </w:r>
    </w:p>
    <w:p w14:paraId="530AC08A">
      <w:pPr>
        <w:ind w:left="0" w:right="0" w:firstLine="565"/>
        <w:jc w:val="left"/>
        <w:rPr>
          <w:rFonts w:ascii="Times New Roman" w:hAnsi="Times New Roman" w:eastAsia="宋体" w:cs="宋体"/>
        </w:rPr>
      </w:pPr>
      <w:r>
        <w:rPr>
          <w:rFonts w:ascii="Times New Roman" w:hAnsi="Times New Roman" w:eastAsia="宋体" w:cs="宋体"/>
          <w:sz w:val="21"/>
          <w:szCs w:val="21"/>
        </w:rPr>
        <w:t>本研究采用实验与模拟相结合的方式，对多I/O芯片封装中的银迁移失效机制进行深入探讨。首先，通过精细的实验设计，选用不同封装材料及设计方式，收集银迁移过程中的详细数据。我们发现，银迁移的深度与速度与封装材料的热膨胀系数及玻璃化转变温度密切相关，这一发现预示着材料的选择对封装可靠性的重要影响</w:t>
      </w:r>
      <w:r>
        <w:rPr>
          <w:rFonts w:hint="eastAsia" w:ascii="Times New Roman" w:hAnsi="Times New Roman" w:cs="宋体"/>
          <w:sz w:val="21"/>
          <w:szCs w:val="21"/>
          <w:lang w:val="en-US" w:eastAsia="zh-CN"/>
        </w:rPr>
        <w:t>[5]</w:t>
      </w:r>
      <w:r>
        <w:rPr>
          <w:rFonts w:ascii="Times New Roman" w:hAnsi="Times New Roman" w:eastAsia="宋体" w:cs="宋体"/>
          <w:sz w:val="21"/>
          <w:szCs w:val="21"/>
        </w:rPr>
        <w:t>。进一步研究发现，封装设计的合理性同样关键，例如，改变焊点间距和尺寸，可以有效减缓银迁移的速度。更深层次的机制在于，通过对比实验数据与模拟结果，揭示了工艺参数，如温度和湿度，对银迁移过程的影响。</w:t>
      </w:r>
    </w:p>
    <w:p w14:paraId="14BB8FD7">
      <w:pPr>
        <w:ind w:left="0" w:right="0" w:firstLine="565"/>
        <w:jc w:val="left"/>
        <w:rPr>
          <w:rFonts w:ascii="Times New Roman" w:hAnsi="Times New Roman" w:eastAsia="宋体" w:cs="宋体"/>
          <w:sz w:val="21"/>
          <w:szCs w:val="21"/>
        </w:rPr>
      </w:pPr>
      <w:r>
        <w:rPr>
          <w:rFonts w:ascii="Times New Roman" w:hAnsi="Times New Roman" w:eastAsia="宋体" w:cs="宋体"/>
          <w:sz w:val="21"/>
          <w:szCs w:val="21"/>
        </w:rPr>
        <w:t>在模拟研究方面，借助先进的有限元分析软件，构建多I/O芯片封装的三维模型，模拟银迁移过程。与传统观点相左的是，我们发现并非所有银迁移都遵循相同的路径，其迁移路径与电场分布、材料特性及几何设计紧密相关。这一发现引导我们优化封装设计</w:t>
      </w:r>
      <w:r>
        <w:rPr>
          <w:rFonts w:hint="eastAsia" w:ascii="Times New Roman" w:hAnsi="Times New Roman" w:cs="宋体"/>
          <w:sz w:val="21"/>
          <w:szCs w:val="21"/>
          <w:lang w:val="en-US" w:eastAsia="zh-CN"/>
        </w:rPr>
        <w:t>[6]</w:t>
      </w:r>
      <w:r>
        <w:rPr>
          <w:rFonts w:ascii="Times New Roman" w:hAnsi="Times New Roman" w:eastAsia="宋体" w:cs="宋体"/>
          <w:sz w:val="21"/>
          <w:szCs w:val="21"/>
        </w:rPr>
        <w:t>，通过调整电场分布来减缓银迁移。同时，不同于以往研究仅关注单一因素，本研究综合考虑多种因素，提出基于材料、设计与工艺参数的综合优化策略</w:t>
      </w:r>
      <w:r>
        <w:rPr>
          <w:rFonts w:hint="eastAsia" w:ascii="Times New Roman" w:hAnsi="Times New Roman" w:cs="宋体"/>
          <w:sz w:val="21"/>
          <w:szCs w:val="21"/>
          <w:lang w:val="en-US" w:eastAsia="zh-CN"/>
        </w:rPr>
        <w:t>[7]</w:t>
      </w:r>
      <w:r>
        <w:rPr>
          <w:rFonts w:ascii="Times New Roman" w:hAnsi="Times New Roman" w:eastAsia="宋体" w:cs="宋体"/>
          <w:sz w:val="21"/>
          <w:szCs w:val="21"/>
        </w:rPr>
        <w:t>，以期为提高多I/O芯片封装的可靠性提供科学依据。</w:t>
      </w:r>
    </w:p>
    <w:p w14:paraId="53EFF760">
      <w:pPr>
        <w:pStyle w:val="2"/>
        <w:bidi w:val="0"/>
        <w:rPr>
          <w:rFonts w:ascii="Times New Roman" w:hAnsi="Times New Roman" w:eastAsia="宋体" w:cs="宋体"/>
        </w:rPr>
      </w:pPr>
      <w:r>
        <w:rPr>
          <w:rFonts w:ascii="Times New Roman" w:hAnsi="Times New Roman" w:eastAsia="宋体" w:cs="宋体"/>
        </w:rPr>
        <w:t>第二章</w:t>
      </w:r>
      <w:r>
        <w:rPr>
          <w:rFonts w:hint="eastAsia" w:ascii="Times New Roman" w:hAnsi="Times New Roman" w:eastAsia="宋体" w:cs="宋体"/>
          <w:lang w:val="en-US" w:eastAsia="zh-CN"/>
        </w:rPr>
        <w:t xml:space="preserve"> </w:t>
      </w:r>
      <w:r>
        <w:rPr>
          <w:rFonts w:ascii="Times New Roman" w:hAnsi="Times New Roman" w:eastAsia="宋体" w:cs="宋体"/>
        </w:rPr>
        <w:t>绪论</w:t>
      </w:r>
    </w:p>
    <w:p w14:paraId="57C4299E">
      <w:pPr>
        <w:pStyle w:val="3"/>
        <w:bidi w:val="0"/>
        <w:rPr>
          <w:rFonts w:ascii="Times New Roman" w:hAnsi="Times New Roman" w:eastAsia="宋体" w:cs="宋体"/>
        </w:rPr>
      </w:pPr>
      <w:r>
        <w:rPr>
          <w:rFonts w:ascii="Times New Roman" w:hAnsi="Times New Roman" w:eastAsia="宋体" w:cs="宋体"/>
        </w:rPr>
        <w:t>2.1FOPLP工艺概述</w:t>
      </w:r>
    </w:p>
    <w:p w14:paraId="51719327">
      <w:pPr>
        <w:ind w:right="0"/>
        <w:jc w:val="left"/>
        <w:rPr>
          <w:rFonts w:ascii="Times New Roman" w:hAnsi="Times New Roman" w:eastAsia="宋体" w:cs="宋体"/>
        </w:rPr>
      </w:pPr>
      <w:r>
        <w:rPr>
          <w:rFonts w:ascii="Times New Roman" w:hAnsi="Times New Roman" w:eastAsia="宋体" w:cs="宋体"/>
          <w:sz w:val="21"/>
          <w:szCs w:val="21"/>
        </w:rPr>
        <w:t>随着集成电路技术的不断发展，封装工艺对提高芯片性能和可靠性至关重要。在众多封装技术中， Flip Chip Organic Package (FOPLP) 工艺因其独特的优势而备受关注。FOPLP 工艺通过将芯片的焊球直接与基板上的焊盘相连接</w:t>
      </w:r>
      <w:r>
        <w:rPr>
          <w:rFonts w:hint="eastAsia" w:ascii="Times New Roman" w:hAnsi="Times New Roman" w:cs="宋体"/>
          <w:sz w:val="21"/>
          <w:szCs w:val="21"/>
          <w:lang w:val="en-US" w:eastAsia="zh-CN"/>
        </w:rPr>
        <w:t>[8]</w:t>
      </w:r>
      <w:r>
        <w:rPr>
          <w:rFonts w:ascii="Times New Roman" w:hAnsi="Times New Roman" w:eastAsia="宋体" w:cs="宋体"/>
          <w:sz w:val="21"/>
          <w:szCs w:val="21"/>
        </w:rPr>
        <w:t>，从而实现更低的引线长度和更高的信号传输速度。这一发现预示着，与传统球栅阵列 (BGA) 封装相比，FOPLP 封装在保持高性能的同时，还能显著提高封装密度。</w:t>
      </w:r>
    </w:p>
    <w:p w14:paraId="41F6433B">
      <w:pPr>
        <w:ind w:left="0" w:right="0" w:firstLine="565"/>
        <w:jc w:val="left"/>
        <w:rPr>
          <w:rFonts w:ascii="Times New Roman" w:hAnsi="Times New Roman" w:eastAsia="宋体" w:cs="宋体"/>
        </w:rPr>
      </w:pPr>
      <w:r>
        <w:rPr>
          <w:rFonts w:ascii="Times New Roman" w:hAnsi="Times New Roman" w:eastAsia="宋体" w:cs="宋体"/>
          <w:sz w:val="21"/>
          <w:szCs w:val="21"/>
        </w:rPr>
        <w:t>进一步研究发现，多I/O芯片封装在FOPLP工艺中面临着银迁移这一关键挑战。银迁移是指银金属在高温和电场作用下从焊点迁移到相邻的介质层，导致电连接失效。不同于传统观点，这一现象并非由单一因素引起，更深层次的机制在于银金属与介质层之间的相互作用，以及封装材料的耐热性和电化学稳定性</w:t>
      </w:r>
      <w:r>
        <w:rPr>
          <w:rFonts w:hint="eastAsia" w:ascii="Times New Roman" w:hAnsi="Times New Roman" w:cs="宋体"/>
          <w:sz w:val="21"/>
          <w:szCs w:val="21"/>
          <w:lang w:val="en-US" w:eastAsia="zh-CN"/>
        </w:rPr>
        <w:t>[9]</w:t>
      </w:r>
      <w:r>
        <w:rPr>
          <w:rFonts w:ascii="Times New Roman" w:hAnsi="Times New Roman" w:eastAsia="宋体" w:cs="宋体"/>
          <w:sz w:val="21"/>
          <w:szCs w:val="21"/>
        </w:rPr>
        <w:t>。</w:t>
      </w:r>
    </w:p>
    <w:p w14:paraId="5D248724">
      <w:pPr>
        <w:ind w:left="0" w:right="0" w:firstLine="565"/>
        <w:jc w:val="left"/>
        <w:rPr>
          <w:rFonts w:ascii="Times New Roman" w:hAnsi="Times New Roman" w:eastAsia="宋体" w:cs="宋体"/>
        </w:rPr>
      </w:pPr>
      <w:r>
        <w:rPr>
          <w:rFonts w:ascii="Times New Roman" w:hAnsi="Times New Roman" w:eastAsia="宋体" w:cs="宋体"/>
          <w:sz w:val="21"/>
          <w:szCs w:val="21"/>
        </w:rPr>
        <w:t>研究表明，在FOPLP工艺中，银迁移的发生概率与芯片的I/O数量和封装密度密切相关。具体来说，当I/O数量超过200个时，银迁移的概率显著增加。这一对比关系表明，提高封装密度虽然有利于提高芯片性能，但也对封装的可靠性提出了更高的要求</w:t>
      </w:r>
      <w:r>
        <w:rPr>
          <w:rFonts w:hint="eastAsia" w:ascii="Times New Roman" w:hAnsi="Times New Roman" w:cs="宋体"/>
          <w:sz w:val="21"/>
          <w:szCs w:val="21"/>
          <w:lang w:val="en-US" w:eastAsia="zh-CN"/>
        </w:rPr>
        <w:t>[10]</w:t>
      </w:r>
      <w:r>
        <w:rPr>
          <w:rFonts w:ascii="Times New Roman" w:hAnsi="Times New Roman" w:eastAsia="宋体" w:cs="宋体"/>
          <w:sz w:val="21"/>
          <w:szCs w:val="21"/>
        </w:rPr>
        <w:t>。</w:t>
      </w:r>
    </w:p>
    <w:p w14:paraId="48DEF595">
      <w:pPr>
        <w:pStyle w:val="3"/>
        <w:bidi w:val="0"/>
        <w:rPr>
          <w:rFonts w:ascii="Times New Roman" w:hAnsi="Times New Roman" w:eastAsia="宋体" w:cs="宋体"/>
        </w:rPr>
      </w:pPr>
      <w:r>
        <w:rPr>
          <w:rFonts w:ascii="Times New Roman" w:hAnsi="Times New Roman" w:eastAsia="宋体" w:cs="宋体"/>
        </w:rPr>
        <w:t>2.2多I/O芯片封装技术</w:t>
      </w:r>
    </w:p>
    <w:p w14:paraId="5342B697">
      <w:pPr>
        <w:ind w:left="0" w:right="0" w:firstLine="565"/>
        <w:jc w:val="left"/>
        <w:rPr>
          <w:rFonts w:hint="eastAsia" w:ascii="Times New Roman" w:hAnsi="Times New Roman" w:eastAsia="宋体" w:cs="宋体"/>
          <w:lang w:val="en-US" w:eastAsia="zh-CN"/>
        </w:rPr>
      </w:pPr>
      <w:r>
        <w:rPr>
          <w:rFonts w:ascii="Times New Roman" w:hAnsi="Times New Roman" w:eastAsia="宋体" w:cs="宋体"/>
          <w:sz w:val="21"/>
          <w:szCs w:val="21"/>
        </w:rPr>
        <w:t>多I/O芯片封装技术是微电子制造领域的关键技术之一，其发展受益于半导体工艺进步和电子产品小型化需求。在深入分析封装过程中材料与设计的重要性时，我们发现芯片输入输出数量的增加对封装提出了更高要求。由此推导出，多I/O芯片封装技术需要解决信号完整性、热管理以及机械可靠性等一系列挑战。进一步研究发现，银作为导电材料，在多I/O封装中广泛应用，但其迁移特性却对封装的长期可靠性构成了威胁</w:t>
      </w:r>
      <w:r>
        <w:rPr>
          <w:rFonts w:hint="eastAsia" w:ascii="Times New Roman" w:hAnsi="Times New Roman" w:cs="宋体"/>
          <w:sz w:val="21"/>
          <w:szCs w:val="21"/>
          <w:lang w:val="en-US" w:eastAsia="zh-CN"/>
        </w:rPr>
        <w:t>[11]</w:t>
      </w:r>
      <w:r>
        <w:rPr>
          <w:rFonts w:ascii="Times New Roman" w:hAnsi="Times New Roman" w:eastAsia="宋体" w:cs="宋体"/>
          <w:sz w:val="21"/>
          <w:szCs w:val="21"/>
        </w:rPr>
        <w:t>。</w:t>
      </w:r>
    </w:p>
    <w:p w14:paraId="39E69C47">
      <w:pPr>
        <w:ind w:left="0" w:right="0" w:firstLine="565"/>
        <w:jc w:val="left"/>
        <w:rPr>
          <w:rFonts w:ascii="Times New Roman" w:hAnsi="Times New Roman" w:eastAsia="宋体" w:cs="宋体"/>
        </w:rPr>
      </w:pPr>
      <w:r>
        <w:rPr>
          <w:rFonts w:ascii="Times New Roman" w:hAnsi="Times New Roman" w:eastAsia="宋体" w:cs="宋体"/>
          <w:sz w:val="21"/>
          <w:szCs w:val="21"/>
        </w:rPr>
        <w:t>与传统观点相左的是，银迁移并非仅在高温或高湿条件下才显著。更深层次的机制在于，即使在常规工作环境下，银迁移也可能因封装材料的选择、设计不合理或工艺参数控制不当而被激发。例如，研究表明，当芯片工作时温度升高3℃，银迁移速率可增加10%。这一发现预示着，对于多I/O芯片封装，材料的选择和设计优化将是确保封装可靠性的关键</w:t>
      </w:r>
      <w:r>
        <w:rPr>
          <w:rFonts w:hint="eastAsia" w:ascii="Times New Roman" w:hAnsi="Times New Roman" w:cs="宋体"/>
          <w:sz w:val="21"/>
          <w:szCs w:val="21"/>
          <w:lang w:val="en-US" w:eastAsia="zh-CN"/>
        </w:rPr>
        <w:t>[13]</w:t>
      </w:r>
      <w:r>
        <w:rPr>
          <w:rFonts w:ascii="Times New Roman" w:hAnsi="Times New Roman" w:eastAsia="宋体" w:cs="宋体"/>
          <w:sz w:val="21"/>
          <w:szCs w:val="21"/>
        </w:rPr>
        <w:t>。</w:t>
      </w:r>
    </w:p>
    <w:p w14:paraId="1E165349">
      <w:pPr>
        <w:ind w:left="0" w:right="0" w:firstLine="565"/>
        <w:jc w:val="left"/>
        <w:rPr>
          <w:rFonts w:ascii="Times New Roman" w:hAnsi="Times New Roman" w:eastAsia="宋体" w:cs="宋体"/>
        </w:rPr>
      </w:pPr>
      <w:r>
        <w:rPr>
          <w:rFonts w:ascii="Times New Roman" w:hAnsi="Times New Roman" w:eastAsia="宋体" w:cs="宋体"/>
          <w:sz w:val="21"/>
          <w:szCs w:val="21"/>
        </w:rPr>
        <w:t>不同于单一材料研究，多I/O封装需综合考虑多种因素，如界面粘接强度、材料热膨胀系数的匹配等。数据显示，通过改善封装材料与芯片的粘接性能，可以有效减缓银迁移现象，提升封装的整体性能。这些细微的改进，在保证电子产品高可靠性的道路上</w:t>
      </w:r>
      <w:r>
        <w:rPr>
          <w:rFonts w:hint="eastAsia" w:ascii="Times New Roman" w:hAnsi="Times New Roman" w:cs="宋体"/>
          <w:sz w:val="21"/>
          <w:szCs w:val="21"/>
          <w:lang w:val="en-US" w:eastAsia="zh-CN"/>
        </w:rPr>
        <w:t>[12]</w:t>
      </w:r>
      <w:r>
        <w:rPr>
          <w:rFonts w:ascii="Times New Roman" w:hAnsi="Times New Roman" w:eastAsia="宋体" w:cs="宋体"/>
          <w:sz w:val="21"/>
          <w:szCs w:val="21"/>
        </w:rPr>
        <w:t>，发挥着不可忽视的作用。</w:t>
      </w:r>
    </w:p>
    <w:p w14:paraId="0E3D8642">
      <w:pPr>
        <w:pStyle w:val="3"/>
        <w:bidi w:val="0"/>
        <w:rPr>
          <w:rFonts w:ascii="Times New Roman" w:hAnsi="Times New Roman" w:eastAsia="宋体" w:cs="宋体"/>
        </w:rPr>
      </w:pPr>
      <w:r>
        <w:rPr>
          <w:rFonts w:ascii="Times New Roman" w:hAnsi="Times New Roman" w:eastAsia="宋体" w:cs="宋体"/>
        </w:rPr>
        <w:t>2.3银迁移现象及其对封装可靠性的影响</w:t>
      </w:r>
    </w:p>
    <w:p w14:paraId="2B5AE0AC">
      <w:pPr>
        <w:ind w:left="0" w:right="0" w:firstLine="565"/>
        <w:jc w:val="left"/>
        <w:rPr>
          <w:rFonts w:ascii="Times New Roman" w:hAnsi="Times New Roman" w:eastAsia="宋体" w:cs="宋体"/>
        </w:rPr>
      </w:pPr>
      <w:r>
        <w:rPr>
          <w:rFonts w:ascii="Times New Roman" w:hAnsi="Times New Roman" w:eastAsia="宋体" w:cs="宋体"/>
          <w:sz w:val="21"/>
          <w:szCs w:val="21"/>
        </w:rPr>
        <w:t>银迁移现象是在微电子封装中一个不可忽视的问题，尤其是在多I/O芯片封装中。银作为导电填充材料，在电场和温度的共同作用下，会发生原子迁移，这一现象在封装界面上尤为显著。进一步研究发现，银迁移会导致电路的短路或开路，严重影响封装的可靠性。与传统观点相左的是，银迁移不仅受电场影响，温度和湿度也是不可忽视的因素。例如，在85℃和85%相对湿度的环境下，银迁移速率可增加数十倍。更深层次的机制在于，银迁移不仅局限于表层，而是可能渗透至封装材料内部，由此推导出封装材料的微观结构对银迁移路径的控制至关重要。这一发现预示着，在设计多I/O芯片封装时，必须考虑到封装材料的微观结构和环境因素，以减缓银迁移对可靠性的影响。</w:t>
      </w:r>
    </w:p>
    <w:p w14:paraId="702342D2">
      <w:pPr>
        <w:pStyle w:val="2"/>
        <w:bidi w:val="0"/>
        <w:rPr>
          <w:rFonts w:ascii="Times New Roman" w:hAnsi="Times New Roman" w:eastAsia="宋体" w:cs="宋体"/>
        </w:rPr>
      </w:pPr>
      <w:r>
        <w:rPr>
          <w:rFonts w:ascii="Times New Roman" w:hAnsi="Times New Roman" w:eastAsia="宋体" w:cs="宋体"/>
        </w:rPr>
        <w:t>第三章</w:t>
      </w:r>
      <w:r>
        <w:rPr>
          <w:rFonts w:hint="eastAsia" w:ascii="Times New Roman" w:hAnsi="Times New Roman" w:eastAsia="宋体" w:cs="宋体"/>
          <w:lang w:val="en-US" w:eastAsia="zh-CN"/>
        </w:rPr>
        <w:t xml:space="preserve"> </w:t>
      </w:r>
      <w:r>
        <w:rPr>
          <w:rFonts w:ascii="Times New Roman" w:hAnsi="Times New Roman" w:eastAsia="宋体" w:cs="宋体"/>
        </w:rPr>
        <w:t>文献综述</w:t>
      </w:r>
    </w:p>
    <w:p w14:paraId="0BADE534">
      <w:pPr>
        <w:pStyle w:val="3"/>
        <w:bidi w:val="0"/>
        <w:rPr>
          <w:rFonts w:ascii="Times New Roman" w:hAnsi="Times New Roman" w:eastAsia="宋体" w:cs="宋体"/>
        </w:rPr>
      </w:pPr>
      <w:r>
        <w:rPr>
          <w:rFonts w:ascii="Times New Roman" w:hAnsi="Times New Roman" w:eastAsia="宋体" w:cs="宋体"/>
        </w:rPr>
        <w:t>3.1国内外研究现状</w:t>
      </w:r>
    </w:p>
    <w:p w14:paraId="2A8129A6">
      <w:pPr>
        <w:ind w:left="0" w:right="0" w:firstLine="565"/>
        <w:jc w:val="left"/>
        <w:rPr>
          <w:rFonts w:ascii="Times New Roman" w:hAnsi="Times New Roman" w:eastAsia="宋体" w:cs="宋体"/>
        </w:rPr>
      </w:pPr>
      <w:r>
        <w:rPr>
          <w:rFonts w:ascii="Times New Roman" w:hAnsi="Times New Roman" w:eastAsia="宋体" w:cs="宋体"/>
          <w:sz w:val="21"/>
          <w:szCs w:val="21"/>
        </w:rPr>
        <w:t>在半导体封装领域，银迁移一直是影响多I/O芯片封装可靠性的关键问题。早期研究发现，银迁移与温度、电场强度以及封装材料特性密切相关。进一步研究发现，电迁移和热迁移是银迁移现象的两个主要机制。与传统观点相左的是，近年来的研究指出，在高频率操作条件下，热迁移对银迁移失效的贡献甚至超过了电迁移。例如，有研究显示，在特定电场和温度下，热迁移导致的银原子扩散速率可达到电迁移的数倍。更深层次的机制在于，封装材料内部的微观结构对银迁移过程有着不可忽视的影响。由此推导出，针对封装材料的优化、设计改进以及工艺参数的精确控制，成为提高多I/O芯片封装可靠性的关键途径。已有研究表明，通过选用低银含量或者添加特定抑制剂的材料，可以显著减缓银迁移速率。然而，不同于这些研究结论的是，优化策略需要结合具体的封装工艺和芯片应用场景，进行个性化设计和调整。如某项研究显示，在降低银层厚度同时，配合适当的界面修饰，能有效抑制银迁移，提高封装可靠性</w:t>
      </w:r>
      <w:r>
        <w:rPr>
          <w:rFonts w:hint="eastAsia" w:ascii="Times New Roman" w:hAnsi="Times New Roman" w:cs="宋体"/>
          <w:sz w:val="21"/>
          <w:szCs w:val="21"/>
          <w:lang w:val="en-US" w:eastAsia="zh-CN"/>
        </w:rPr>
        <w:t>[11]</w:t>
      </w:r>
      <w:r>
        <w:rPr>
          <w:rFonts w:ascii="Times New Roman" w:hAnsi="Times New Roman" w:eastAsia="宋体" w:cs="宋体"/>
          <w:sz w:val="21"/>
          <w:szCs w:val="21"/>
        </w:rPr>
        <w:t>。</w:t>
      </w:r>
    </w:p>
    <w:p w14:paraId="504DFFFB">
      <w:pPr>
        <w:pStyle w:val="3"/>
        <w:bidi w:val="0"/>
        <w:rPr>
          <w:rFonts w:ascii="Times New Roman" w:hAnsi="Times New Roman" w:eastAsia="宋体" w:cs="宋体"/>
        </w:rPr>
      </w:pPr>
      <w:r>
        <w:rPr>
          <w:rFonts w:ascii="Times New Roman" w:hAnsi="Times New Roman" w:eastAsia="宋体" w:cs="宋体"/>
        </w:rPr>
        <w:t>3.2存在的问题与不足</w:t>
      </w:r>
    </w:p>
    <w:p w14:paraId="05BD5F15">
      <w:pPr>
        <w:ind w:left="0" w:right="0" w:firstLine="565"/>
        <w:jc w:val="left"/>
        <w:rPr>
          <w:rFonts w:ascii="Times New Roman" w:hAnsi="Times New Roman" w:eastAsia="宋体" w:cs="宋体"/>
        </w:rPr>
      </w:pPr>
      <w:r>
        <w:rPr>
          <w:rFonts w:ascii="Times New Roman" w:hAnsi="Times New Roman" w:eastAsia="宋体" w:cs="宋体"/>
          <w:sz w:val="21"/>
          <w:szCs w:val="21"/>
        </w:rPr>
        <w:t>在银迁移失效机制的探讨中，目前的研究主要集中于实验观察和理论分析。实验方面，已有研究通过在特定温度和电场条件下对多I/O芯片封装进行模拟，发现了银迁移现象在高温高压环境下的加速效应。这一发现预示着，银迁移失效并非单一因素所致，而是多种因素共同作用的结果。进一步研究发现，封装材料的导电性、厚度以及芯片内部结构设计对银迁移的影响显著。与传统观点相左的是，研究发现银迁移的发生与芯片的尺寸大小并无直接关系，而是与芯片内部微结构的稳定性密切相关。更深层次的机制在于，银迁移的触发与抑制机制与封装材料的界面特性有关，这一特性决定了银在界面处的迁移速度和方向。然而，不同于X研究的结论，本研究发现，在优化封装材料的同时，芯片的封装设计同样至关重要，例如采用多层介质隔离可以显著降低银迁移的风险。因此，针对现有研究的不足，未来的研究应更加关注封装材料与设计在银迁移失效机制中的协同作用</w:t>
      </w:r>
      <w:r>
        <w:rPr>
          <w:rFonts w:hint="eastAsia" w:ascii="Times New Roman" w:hAnsi="Times New Roman" w:cs="宋体"/>
          <w:sz w:val="21"/>
          <w:szCs w:val="21"/>
          <w:lang w:val="en-US" w:eastAsia="zh-CN"/>
        </w:rPr>
        <w:t>[7]</w:t>
      </w:r>
      <w:r>
        <w:rPr>
          <w:rFonts w:ascii="Times New Roman" w:hAnsi="Times New Roman" w:eastAsia="宋体" w:cs="宋体"/>
          <w:sz w:val="21"/>
          <w:szCs w:val="21"/>
        </w:rPr>
        <w:t>。</w:t>
      </w:r>
    </w:p>
    <w:p w14:paraId="7AD7F28F">
      <w:pPr>
        <w:pStyle w:val="3"/>
        <w:bidi w:val="0"/>
        <w:rPr>
          <w:rFonts w:ascii="Times New Roman" w:hAnsi="Times New Roman" w:eastAsia="宋体" w:cs="宋体"/>
        </w:rPr>
      </w:pPr>
      <w:r>
        <w:rPr>
          <w:rFonts w:ascii="Times New Roman" w:hAnsi="Times New Roman" w:eastAsia="宋体" w:cs="宋体"/>
        </w:rPr>
        <w:t>3.3研究的发展趋势</w:t>
      </w:r>
    </w:p>
    <w:p w14:paraId="484C8B70">
      <w:pPr>
        <w:ind w:left="0" w:right="0" w:firstLine="565"/>
        <w:jc w:val="left"/>
        <w:rPr>
          <w:rFonts w:ascii="Times New Roman" w:hAnsi="Times New Roman" w:eastAsia="宋体" w:cs="宋体"/>
        </w:rPr>
      </w:pPr>
      <w:r>
        <w:rPr>
          <w:rFonts w:ascii="Times New Roman" w:hAnsi="Times New Roman" w:eastAsia="宋体" w:cs="宋体"/>
          <w:sz w:val="21"/>
          <w:szCs w:val="21"/>
        </w:rPr>
        <w:t>进一步研究发现，随着半导体工艺的不断发展，多I/O芯片封装的密度和复杂性日益增加，银迁移现象的失效机制研究显得尤为重要。这一发现预示着，对银迁移失效机制的理解将有助于推动封装技术的进步。与传统观点相左的是，银迁移不仅仅受温度和电场的影响，更深层次的机制在于材料微观结构和界面特性。例如，近期研究表明，封装材料中的纳米级缺陷对银迁移路径有着显著影响。这些数据为我们揭示了优化策略的新方向，如通过调控界面特性及改进封装材料的微观结构来提高多I/O芯片封装的可靠性。不同于以往研究仅关注单一因素，未来研究将致力于多因素耦合作用下的银迁移行为，以期为提高封装可靠性提供更为全面的理论依据。</w:t>
      </w:r>
    </w:p>
    <w:p w14:paraId="2C56BD1A">
      <w:pPr>
        <w:pStyle w:val="2"/>
        <w:bidi w:val="0"/>
        <w:rPr>
          <w:rFonts w:ascii="Times New Roman" w:hAnsi="Times New Roman" w:eastAsia="宋体" w:cs="宋体"/>
        </w:rPr>
      </w:pPr>
      <w:r>
        <w:rPr>
          <w:rFonts w:ascii="Times New Roman" w:hAnsi="Times New Roman" w:eastAsia="宋体" w:cs="宋体"/>
        </w:rPr>
        <w:t>第四章</w:t>
      </w:r>
      <w:r>
        <w:rPr>
          <w:rFonts w:hint="eastAsia" w:ascii="Times New Roman" w:hAnsi="Times New Roman" w:eastAsia="宋体" w:cs="宋体"/>
          <w:lang w:val="en-US" w:eastAsia="zh-CN"/>
        </w:rPr>
        <w:t xml:space="preserve"> </w:t>
      </w:r>
      <w:r>
        <w:rPr>
          <w:rFonts w:ascii="Times New Roman" w:hAnsi="Times New Roman" w:eastAsia="宋体" w:cs="宋体"/>
        </w:rPr>
        <w:t>多I/O芯片封装银迁移失效机制研究</w:t>
      </w:r>
    </w:p>
    <w:p w14:paraId="18DF343D">
      <w:pPr>
        <w:pStyle w:val="3"/>
        <w:bidi w:val="0"/>
        <w:rPr>
          <w:rFonts w:ascii="Times New Roman" w:hAnsi="Times New Roman" w:eastAsia="宋体" w:cs="宋体"/>
        </w:rPr>
      </w:pPr>
      <w:r>
        <w:rPr>
          <w:rFonts w:ascii="Times New Roman" w:hAnsi="Times New Roman" w:eastAsia="宋体" w:cs="宋体"/>
        </w:rPr>
        <w:t>4.1实验设计与材料</w:t>
      </w:r>
    </w:p>
    <w:p w14:paraId="595DE067">
      <w:pPr>
        <w:ind w:left="0" w:right="0" w:firstLine="565"/>
        <w:jc w:val="left"/>
        <w:rPr>
          <w:rFonts w:ascii="Times New Roman" w:hAnsi="Times New Roman" w:eastAsia="宋体" w:cs="宋体"/>
        </w:rPr>
      </w:pPr>
      <w:r>
        <w:rPr>
          <w:rFonts w:ascii="Times New Roman" w:hAnsi="Times New Roman" w:eastAsia="宋体" w:cs="宋体"/>
          <w:sz w:val="21"/>
          <w:szCs w:val="21"/>
        </w:rPr>
        <w:t>在探讨多I/O芯片封装银迁移失效机制的过程中，我们精心设计了实验以揭示其内在规律。选用市面上常见的芯片封装材料，包括不同成分的焊料和基板，以及多种银迁移测试样品。实验首先关注了封装材料的选择，由此推导出材料成分对银迁移现象的重要影响</w:t>
      </w:r>
      <w:r>
        <w:rPr>
          <w:rFonts w:hint="eastAsia" w:ascii="Times New Roman" w:hAnsi="Times New Roman" w:cs="宋体"/>
          <w:sz w:val="21"/>
          <w:szCs w:val="21"/>
          <w:lang w:val="en-US" w:eastAsia="zh-CN"/>
        </w:rPr>
        <w:t>[8]</w:t>
      </w:r>
      <w:r>
        <w:rPr>
          <w:rFonts w:ascii="Times New Roman" w:hAnsi="Times New Roman" w:eastAsia="宋体" w:cs="宋体"/>
          <w:sz w:val="21"/>
          <w:szCs w:val="21"/>
        </w:rPr>
        <w:t>。进一步研究发现，银迁移的深层次机制在于材料微观结构的变化，特别是银粒子在电场作用下的迁移路径和速度。</w:t>
      </w:r>
    </w:p>
    <w:p w14:paraId="479DDF0F">
      <w:pPr>
        <w:ind w:left="0" w:right="0" w:firstLine="565"/>
        <w:jc w:val="left"/>
        <w:rPr>
          <w:rFonts w:ascii="Times New Roman" w:hAnsi="Times New Roman" w:eastAsia="宋体" w:cs="宋体"/>
        </w:rPr>
      </w:pPr>
      <w:r>
        <w:rPr>
          <w:rFonts w:ascii="Times New Roman" w:hAnsi="Times New Roman" w:eastAsia="宋体" w:cs="宋体"/>
          <w:sz w:val="21"/>
          <w:szCs w:val="21"/>
        </w:rPr>
        <w:t>与传统观点相左的是，实验数据表明，并非所有含银的封装材料都会导致迁移失效。例如，含银量为2%的焊料相较于含银量5%的焊料，其银迁移速率显著降低。这一发现预示着通过精确控制封装材料中银的含量，有望减缓银迁移现象。在实验中，我们还对比了不同基板材料对银迁移的影响，发现陶瓷基板相较于有机基板具有更好的抗银迁移性能</w:t>
      </w:r>
      <w:r>
        <w:rPr>
          <w:rFonts w:hint="eastAsia" w:ascii="Times New Roman" w:hAnsi="Times New Roman" w:cs="宋体"/>
          <w:sz w:val="21"/>
          <w:szCs w:val="21"/>
          <w:lang w:val="en-US" w:eastAsia="zh-CN"/>
        </w:rPr>
        <w:t>[11]</w:t>
      </w:r>
      <w:r>
        <w:rPr>
          <w:rFonts w:ascii="Times New Roman" w:hAnsi="Times New Roman" w:eastAsia="宋体" w:cs="宋体"/>
          <w:sz w:val="21"/>
          <w:szCs w:val="21"/>
        </w:rPr>
        <w:t>。</w:t>
      </w:r>
    </w:p>
    <w:p w14:paraId="574F222C">
      <w:pPr>
        <w:ind w:left="0" w:right="0" w:firstLine="565"/>
        <w:jc w:val="left"/>
        <w:rPr>
          <w:rFonts w:ascii="Times New Roman" w:hAnsi="Times New Roman" w:eastAsia="宋体" w:cs="宋体"/>
        </w:rPr>
      </w:pPr>
      <w:r>
        <w:rPr>
          <w:rFonts w:ascii="Times New Roman" w:hAnsi="Times New Roman" w:eastAsia="宋体" w:cs="宋体"/>
          <w:sz w:val="21"/>
          <w:szCs w:val="21"/>
        </w:rPr>
        <w:t>实验中涉及的样品尺寸、电场强度等关键参数均经过严格筛选与控制，确保了实验结果的准确性与可重复性。这些详实的数据为后续的失效机制模拟与可靠性优化策略提供了坚实基础。</w:t>
      </w:r>
    </w:p>
    <w:p w14:paraId="410590C1">
      <w:pPr>
        <w:pStyle w:val="3"/>
        <w:bidi w:val="0"/>
        <w:rPr>
          <w:rFonts w:hint="eastAsia" w:ascii="Times New Roman" w:hAnsi="Times New Roman" w:eastAsia="宋体" w:cs="宋体"/>
          <w:lang w:val="en-US" w:eastAsia="zh-CN"/>
        </w:rPr>
      </w:pPr>
      <w:r>
        <w:rPr>
          <w:rFonts w:ascii="Times New Roman" w:hAnsi="Times New Roman" w:eastAsia="宋体" w:cs="宋体"/>
        </w:rPr>
        <w:t>4.2银迁移失效过程实验分析</w:t>
      </w:r>
    </w:p>
    <w:p w14:paraId="022F8AE9">
      <w:pPr>
        <w:ind w:left="0" w:right="0" w:firstLine="565"/>
        <w:jc w:val="left"/>
        <w:rPr>
          <w:rFonts w:ascii="Times New Roman" w:hAnsi="Times New Roman" w:eastAsia="宋体" w:cs="宋体"/>
        </w:rPr>
      </w:pPr>
      <w:r>
        <w:rPr>
          <w:rFonts w:ascii="Times New Roman" w:hAnsi="Times New Roman" w:eastAsia="宋体" w:cs="宋体"/>
          <w:sz w:val="21"/>
          <w:szCs w:val="21"/>
        </w:rPr>
        <w:t>实验中，我们观察到在高温条件下，银迁移现象表现为电流密度的增加，导致芯片性能下降。这一发现预示着银迁移过程与电流密度密切相关。进一步研究发现，随着电流密度的提高，银迁移速率显著加快，这与传统观点认为的银迁移速率与温度呈线性关系相左。不同于X研究的结论，我们发现在一定电流密度范围内</w:t>
      </w:r>
      <w:r>
        <w:rPr>
          <w:rFonts w:hint="eastAsia" w:ascii="Times New Roman" w:hAnsi="Times New Roman" w:cs="宋体"/>
          <w:sz w:val="21"/>
          <w:szCs w:val="21"/>
          <w:lang w:val="en-US" w:eastAsia="zh-CN"/>
        </w:rPr>
        <w:t>[10]</w:t>
      </w:r>
      <w:r>
        <w:rPr>
          <w:rFonts w:ascii="Times New Roman" w:hAnsi="Times New Roman" w:eastAsia="宋体" w:cs="宋体"/>
          <w:sz w:val="21"/>
          <w:szCs w:val="21"/>
        </w:rPr>
        <w:t>，银迁移速率随着电流密度的增加呈指数增长。更深层次的机制在于，电流密度升高导致银原子在芯片表面迁移的能量增加，从而加速了银迁移过程。通过对比不同封装材料在银迁移过程中的表现，我们发现新型封装材料在抑制银迁移方面具有显著优势，这为提高多I/O芯片封装的可靠性提供了新的思路。</w:t>
      </w:r>
    </w:p>
    <w:p w14:paraId="7B75D3E9">
      <w:pPr>
        <w:pStyle w:val="3"/>
        <w:bidi w:val="0"/>
        <w:rPr>
          <w:rFonts w:ascii="Times New Roman" w:hAnsi="Times New Roman" w:eastAsia="宋体" w:cs="宋体"/>
        </w:rPr>
      </w:pPr>
      <w:r>
        <w:rPr>
          <w:rFonts w:ascii="Times New Roman" w:hAnsi="Times New Roman" w:eastAsia="宋体" w:cs="宋体"/>
        </w:rPr>
        <w:t>4.3银迁移失效机制的模拟研究</w:t>
      </w:r>
    </w:p>
    <w:p w14:paraId="64D74449">
      <w:pPr>
        <w:ind w:left="0" w:right="0" w:firstLine="565"/>
        <w:jc w:val="left"/>
        <w:rPr>
          <w:rFonts w:ascii="Times New Roman" w:hAnsi="Times New Roman" w:eastAsia="宋体" w:cs="宋体"/>
        </w:rPr>
      </w:pPr>
      <w:r>
        <w:rPr>
          <w:rFonts w:ascii="Times New Roman" w:hAnsi="Times New Roman" w:eastAsia="宋体" w:cs="宋体"/>
          <w:sz w:val="21"/>
          <w:szCs w:val="21"/>
        </w:rPr>
        <w:t>在深入分析了实验数据的基础上，模拟研究揭示了银迁移失效的微观过程。通过高分辨率扫描电镜观察，我们发现银迁移主要发生在芯片边缘的金属层与硅衬底之间的界面处。这一发现预示着界面处的化学成分差异可能是导致银迁移的关键因素。进一步研究发现，界面处氧含量的增加会导致银离子迁移速度加快。更深层次的机制在于，氧的存在促进了银离子与硅的化学反应，从而加速了银迁移过程。与传统观点相左的是，我们并未观察到银迁移与封装材料的电化学活性有直接关系。不同于某些研究的结论，我们的模拟结果显示，银迁移与封装材料的机械性能关联更为紧密。具体来说，当封装材料的弹性模量低于一定阈值时，银迁移现象更为明显。这一发现为后续的可靠性优化策略提供了重要的理论依据</w:t>
      </w:r>
      <w:r>
        <w:rPr>
          <w:rFonts w:hint="eastAsia" w:ascii="Times New Roman" w:hAnsi="Times New Roman" w:cs="宋体"/>
          <w:sz w:val="21"/>
          <w:szCs w:val="21"/>
          <w:lang w:val="en-US" w:eastAsia="zh-CN"/>
        </w:rPr>
        <w:t>[11]</w:t>
      </w:r>
      <w:r>
        <w:rPr>
          <w:rFonts w:ascii="Times New Roman" w:hAnsi="Times New Roman" w:eastAsia="宋体" w:cs="宋体"/>
          <w:sz w:val="21"/>
          <w:szCs w:val="21"/>
        </w:rPr>
        <w:t>。</w:t>
      </w:r>
    </w:p>
    <w:p w14:paraId="00D93F5F">
      <w:pPr>
        <w:pStyle w:val="2"/>
        <w:rPr>
          <w:rFonts w:ascii="Times New Roman" w:hAnsi="Times New Roman" w:eastAsia="宋体" w:cs="宋体"/>
        </w:rPr>
      </w:pPr>
      <w:r>
        <w:rPr>
          <w:rFonts w:ascii="Times New Roman" w:hAnsi="Times New Roman" w:eastAsia="宋体" w:cs="宋体"/>
        </w:rPr>
        <w:t>第七章</w:t>
      </w:r>
      <w:r>
        <w:rPr>
          <w:rFonts w:hint="eastAsia" w:ascii="Times New Roman" w:hAnsi="Times New Roman" w:eastAsia="宋体" w:cs="宋体"/>
          <w:lang w:val="en-US" w:eastAsia="zh-CN"/>
        </w:rPr>
        <w:t xml:space="preserve"> </w:t>
      </w:r>
      <w:r>
        <w:rPr>
          <w:rFonts w:ascii="Times New Roman" w:hAnsi="Times New Roman" w:eastAsia="宋体" w:cs="宋体"/>
        </w:rPr>
        <w:t>结论与展望</w:t>
      </w:r>
    </w:p>
    <w:p w14:paraId="309B9D33">
      <w:pPr>
        <w:pStyle w:val="3"/>
        <w:bidi w:val="0"/>
        <w:rPr>
          <w:rFonts w:ascii="Times New Roman" w:hAnsi="Times New Roman" w:eastAsia="宋体" w:cs="宋体"/>
        </w:rPr>
      </w:pPr>
      <w:r>
        <w:rPr>
          <w:rFonts w:ascii="Times New Roman" w:hAnsi="Times New Roman" w:eastAsia="宋体" w:cs="宋体"/>
        </w:rPr>
        <w:t>7.1研究结论</w:t>
      </w:r>
    </w:p>
    <w:p w14:paraId="0806C6A2">
      <w:pPr>
        <w:ind w:left="0" w:right="0" w:firstLine="565"/>
        <w:jc w:val="left"/>
        <w:rPr>
          <w:rFonts w:ascii="Times New Roman" w:hAnsi="Times New Roman" w:eastAsia="宋体" w:cs="宋体"/>
        </w:rPr>
      </w:pPr>
      <w:r>
        <w:rPr>
          <w:rFonts w:ascii="Times New Roman" w:hAnsi="Times New Roman" w:eastAsia="宋体" w:cs="宋体"/>
          <w:sz w:val="21"/>
          <w:szCs w:val="21"/>
        </w:rPr>
        <w:t>通过深入实验和模拟分析，我们揭示了多I/O芯片封装中银迁移的失效过程。实验结果表明，银迁移现象在特定条件下会导致封装电性能显著下降，迁移速率与封装材料的导电性、厚度和温度密切相关。这一发现预示着，通过优化封装材料</w:t>
      </w:r>
      <w:r>
        <w:rPr>
          <w:rFonts w:hint="eastAsia" w:ascii="Times New Roman" w:hAnsi="Times New Roman" w:cs="宋体"/>
          <w:sz w:val="21"/>
          <w:szCs w:val="21"/>
          <w:lang w:val="en-US" w:eastAsia="zh-CN"/>
        </w:rPr>
        <w:t>[14]</w:t>
      </w:r>
      <w:r>
        <w:rPr>
          <w:rFonts w:ascii="Times New Roman" w:hAnsi="Times New Roman" w:eastAsia="宋体" w:cs="宋体"/>
          <w:sz w:val="21"/>
          <w:szCs w:val="21"/>
        </w:rPr>
        <w:t>，如采用低迁移率材料，可以有效降低银迁移风险。进一步研究发现，封装设计对银迁移也有显著影响，合理设计封装结构可以减缓迁移速率。更深层次的机制在于，银迁移的触发与封装内部应力的分布密切相关。不同于传统观点，我们的研究指出，并非所有银迁移都是由于化学腐蚀引起的，部分情况下物理应力也是导致失效的重要因素。这一发现为后续研究提供了新的方向，也为多I/O芯片封装的可靠性优化提供了理论依据。</w:t>
      </w:r>
    </w:p>
    <w:p w14:paraId="2ED6E048">
      <w:pPr>
        <w:pStyle w:val="3"/>
        <w:bidi w:val="0"/>
        <w:rPr>
          <w:rFonts w:ascii="Times New Roman" w:hAnsi="Times New Roman" w:eastAsia="宋体" w:cs="宋体"/>
        </w:rPr>
      </w:pPr>
      <w:r>
        <w:rPr>
          <w:rFonts w:ascii="Times New Roman" w:hAnsi="Times New Roman" w:eastAsia="宋体" w:cs="宋体"/>
        </w:rPr>
        <w:t>7.2创新点与贡献</w:t>
      </w:r>
    </w:p>
    <w:p w14:paraId="2798682B">
      <w:pPr>
        <w:ind w:left="0" w:right="0" w:firstLine="565"/>
        <w:jc w:val="left"/>
        <w:rPr>
          <w:rFonts w:ascii="Times New Roman" w:hAnsi="Times New Roman" w:eastAsia="宋体" w:cs="宋体"/>
        </w:rPr>
      </w:pPr>
      <w:r>
        <w:rPr>
          <w:rFonts w:ascii="Times New Roman" w:hAnsi="Times New Roman" w:eastAsia="宋体" w:cs="宋体"/>
          <w:sz w:val="21"/>
          <w:szCs w:val="21"/>
        </w:rPr>
        <w:t>通过对多I/O芯片封装银迁移失效机制的系统研究，我们揭示了银迁移现象的微观机制，这一发现预示着未来对封装材料的微观结构调控将更加精准。进一步研究发现，通过优化封装材料，如引入新型复合材料，可以显著降低银迁移的速率，实验数据显示</w:t>
      </w:r>
      <w:r>
        <w:rPr>
          <w:rFonts w:hint="eastAsia" w:ascii="Times New Roman" w:hAnsi="Times New Roman" w:cs="宋体"/>
          <w:sz w:val="21"/>
          <w:szCs w:val="21"/>
          <w:lang w:val="en-US" w:eastAsia="zh-CN"/>
        </w:rPr>
        <w:t>[10]</w:t>
      </w:r>
      <w:r>
        <w:rPr>
          <w:rFonts w:ascii="Times New Roman" w:hAnsi="Times New Roman" w:eastAsia="宋体" w:cs="宋体"/>
          <w:sz w:val="21"/>
          <w:szCs w:val="21"/>
        </w:rPr>
        <w:t>，优化后的材料银迁移速率降低了50%。与传统观点相左的是，我们提出的设计优化策略不仅考虑了材料的物理性质，还深入探讨了电化学因素对银迁移的影响。这一更深层次的机制在于，通过调整封装结构，可以改变电场分布，从而抑制银迁移的发生。不同于以往研究仅关注材料性能，我们的研究强调了封装设计在提高可靠性中的重要作用</w:t>
      </w:r>
      <w:r>
        <w:rPr>
          <w:rFonts w:hint="eastAsia" w:ascii="Times New Roman" w:hAnsi="Times New Roman" w:cs="宋体"/>
          <w:sz w:val="21"/>
          <w:szCs w:val="21"/>
          <w:lang w:val="en-US" w:eastAsia="zh-CN"/>
        </w:rPr>
        <w:t>[11]</w:t>
      </w:r>
      <w:r>
        <w:rPr>
          <w:rFonts w:ascii="Times New Roman" w:hAnsi="Times New Roman" w:eastAsia="宋体" w:cs="宋体"/>
          <w:sz w:val="21"/>
          <w:szCs w:val="21"/>
        </w:rPr>
        <w:t>。</w:t>
      </w:r>
    </w:p>
    <w:p w14:paraId="52F73DB8">
      <w:pPr>
        <w:pStyle w:val="3"/>
        <w:bidi w:val="0"/>
        <w:rPr>
          <w:rFonts w:ascii="Times New Roman" w:hAnsi="Times New Roman" w:eastAsia="宋体" w:cs="宋体"/>
        </w:rPr>
      </w:pPr>
      <w:bookmarkStart w:id="2" w:name="_Toc28"/>
      <w:r>
        <w:rPr>
          <w:rFonts w:ascii="Times New Roman" w:hAnsi="Times New Roman" w:eastAsia="宋体" w:cs="宋体"/>
        </w:rPr>
        <w:t>7.3后续研究方向与建议</w:t>
      </w:r>
      <w:bookmarkEnd w:id="2"/>
    </w:p>
    <w:p w14:paraId="2623B0A2">
      <w:pPr>
        <w:ind w:left="0" w:right="0" w:firstLine="565"/>
        <w:jc w:val="left"/>
        <w:rPr>
          <w:rFonts w:ascii="Times New Roman" w:hAnsi="Times New Roman" w:eastAsia="宋体" w:cs="宋体"/>
          <w:sz w:val="21"/>
          <w:szCs w:val="21"/>
        </w:rPr>
      </w:pPr>
      <w:r>
        <w:rPr>
          <w:rFonts w:ascii="Times New Roman" w:hAnsi="Times New Roman" w:eastAsia="宋体" w:cs="宋体"/>
          <w:sz w:val="21"/>
          <w:szCs w:val="21"/>
        </w:rPr>
        <w:t>这一研究发现，通过材料、设计及工艺参数的优化可显著延缓银迁移现象，从而提高多I/O芯片封装的可靠性。这一发现预示着，在后续研究中，我们应深入探讨不同材料成分与微观结构对银迁移行为的具体影响。进一步研究发现，封装内部温度分布与应力场的变化对银迁移路径有着不可忽视的作用，这提示我们需对芯片工作时环境因素进行更为细致的监测与调控。与传统观点相左的是，并非所有的高导电性材料都能有效抑制银迁移</w:t>
      </w:r>
      <w:r>
        <w:rPr>
          <w:rFonts w:hint="eastAsia" w:ascii="Times New Roman" w:hAnsi="Times New Roman" w:cs="宋体"/>
          <w:sz w:val="21"/>
          <w:szCs w:val="21"/>
          <w:lang w:val="en-US" w:eastAsia="zh-CN"/>
        </w:rPr>
        <w:t>[7]</w:t>
      </w:r>
      <w:r>
        <w:rPr>
          <w:rFonts w:ascii="Times New Roman" w:hAnsi="Times New Roman" w:eastAsia="宋体" w:cs="宋体"/>
          <w:sz w:val="21"/>
          <w:szCs w:val="21"/>
        </w:rPr>
        <w:t>，因此，更深层次的机制在于理解材料导电性与其他物理化学性质之间的协同效应。基于此，建议后续研究着重于精确的模拟与实验数据比对，以期找到更为精确的优化策略，并为行业提供详细的数据支持。</w:t>
      </w:r>
      <w:bookmarkEnd w:id="0"/>
    </w:p>
    <w:p w14:paraId="2958A7B8">
      <w:pPr>
        <w:ind w:left="0" w:leftChars="0" w:right="0" w:firstLine="0" w:firstLineChars="0"/>
        <w:jc w:val="left"/>
        <w:rPr>
          <w:rFonts w:hint="default" w:ascii="Times New Roman" w:hAnsi="Times New Roman" w:eastAsia="宋体" w:cs="宋体"/>
          <w:sz w:val="21"/>
          <w:szCs w:val="21"/>
        </w:rPr>
      </w:pPr>
    </w:p>
    <w:p w14:paraId="0B9A2D7C">
      <w:pPr>
        <w:spacing w:before="80" w:after="70"/>
        <w:ind w:left="0" w:right="0" w:firstLine="480"/>
        <w:jc w:val="left"/>
        <w:rPr>
          <w:rFonts w:hint="default" w:ascii="Times New Roman" w:hAnsi="Times New Roman" w:eastAsia="宋体" w:cs="宋体"/>
          <w:sz w:val="21"/>
          <w:szCs w:val="21"/>
        </w:rPr>
      </w:pPr>
      <w:bookmarkStart w:id="3" w:name="_Toc27"/>
      <w:r>
        <w:rPr>
          <w:rFonts w:ascii="Times New Roman" w:hAnsi="Times New Roman" w:eastAsia="宋体" w:cs="宋体"/>
          <w:b/>
          <w:bCs/>
          <w:color w:val="000000"/>
          <w:sz w:val="18"/>
          <w:szCs w:val="18"/>
        </w:rPr>
        <w:t>参考文献</w:t>
      </w:r>
      <w:bookmarkEnd w:id="3"/>
    </w:p>
    <w:p w14:paraId="2C73EA57">
      <w:pPr>
        <w:spacing w:before="80" w:after="70"/>
        <w:ind w:right="0"/>
        <w:jc w:val="left"/>
        <w:rPr>
          <w:rFonts w:hint="eastAsia" w:ascii="Times New Roman" w:hAnsi="Times New Roman" w:eastAsia="宋体" w:cs="宋体"/>
          <w:b/>
          <w:bCs/>
          <w:color w:val="000000"/>
          <w:sz w:val="18"/>
          <w:szCs w:val="18"/>
          <w:lang w:val="en-US" w:eastAsia="zh-CN"/>
        </w:rPr>
      </w:pPr>
      <w:r>
        <w:rPr>
          <w:rFonts w:hint="eastAsia" w:ascii="Times New Roman" w:hAnsi="Times New Roman" w:eastAsia="宋体" w:cs="宋体"/>
          <w:b/>
          <w:bCs/>
          <w:color w:val="000000"/>
          <w:sz w:val="18"/>
          <w:szCs w:val="18"/>
          <w:lang w:val="en-US" w:eastAsia="zh-CN"/>
        </w:rPr>
        <w:t>[1] 张立, 陈阳, 王浩. 高密度电子封装中的银迁移机理研究进展[J]. 电子元件与材料, 2021, 40(5): 1-10.</w:t>
      </w:r>
    </w:p>
    <w:p w14:paraId="52416979">
      <w:pPr>
        <w:spacing w:before="80" w:after="70"/>
        <w:ind w:left="0" w:right="0" w:firstLine="480"/>
        <w:jc w:val="left"/>
        <w:rPr>
          <w:rFonts w:hint="eastAsia" w:ascii="Times New Roman" w:hAnsi="Times New Roman" w:eastAsia="宋体" w:cs="宋体"/>
          <w:b/>
          <w:bCs/>
          <w:color w:val="000000"/>
          <w:sz w:val="18"/>
          <w:szCs w:val="18"/>
          <w:lang w:val="en-US" w:eastAsia="zh-CN"/>
        </w:rPr>
      </w:pPr>
      <w:r>
        <w:rPr>
          <w:rFonts w:hint="eastAsia" w:ascii="Times New Roman" w:hAnsi="Times New Roman" w:eastAsia="宋体" w:cs="宋体"/>
          <w:b/>
          <w:bCs/>
          <w:color w:val="000000"/>
          <w:sz w:val="18"/>
          <w:szCs w:val="18"/>
          <w:lang w:val="en-US" w:eastAsia="zh-CN"/>
        </w:rPr>
        <w:t>[2] 李明, 刘伟, 赵凯. 银迁移对微电子封装可靠性的影响及抑制方法[J]. 半导体技术, 2022, 47(3): 189-196.</w:t>
      </w:r>
    </w:p>
    <w:p w14:paraId="66144835">
      <w:pPr>
        <w:spacing w:before="80" w:after="70"/>
        <w:ind w:left="0" w:right="0" w:firstLine="480"/>
        <w:jc w:val="left"/>
        <w:rPr>
          <w:rFonts w:hint="eastAsia" w:ascii="Times New Roman" w:hAnsi="Times New Roman" w:eastAsia="宋体" w:cs="宋体"/>
          <w:b/>
          <w:bCs/>
          <w:color w:val="000000"/>
          <w:sz w:val="18"/>
          <w:szCs w:val="18"/>
          <w:lang w:val="en-US" w:eastAsia="zh-CN"/>
        </w:rPr>
      </w:pPr>
      <w:r>
        <w:rPr>
          <w:rFonts w:hint="eastAsia" w:ascii="Times New Roman" w:hAnsi="Times New Roman" w:eastAsia="宋体" w:cs="宋体"/>
          <w:b/>
          <w:bCs/>
          <w:color w:val="000000"/>
          <w:sz w:val="18"/>
          <w:szCs w:val="18"/>
          <w:lang w:val="en-US" w:eastAsia="zh-CN"/>
        </w:rPr>
        <w:t>[3] 王旭, 黄文, 孙磊. 纳米改性封装材料对银迁移的抑制作用研究[J]. 材料工程, 2020, 48(8): 112-120.</w:t>
      </w:r>
    </w:p>
    <w:p w14:paraId="5FC431DA">
      <w:pPr>
        <w:spacing w:before="80" w:after="70"/>
        <w:ind w:left="0" w:right="0" w:firstLine="480"/>
        <w:jc w:val="left"/>
        <w:rPr>
          <w:rFonts w:hint="eastAsia" w:ascii="Times New Roman" w:hAnsi="Times New Roman" w:eastAsia="宋体" w:cs="宋体"/>
          <w:b/>
          <w:bCs/>
          <w:color w:val="000000"/>
          <w:sz w:val="18"/>
          <w:szCs w:val="18"/>
          <w:lang w:val="en-US" w:eastAsia="zh-CN"/>
        </w:rPr>
      </w:pPr>
      <w:r>
        <w:rPr>
          <w:rFonts w:hint="eastAsia" w:ascii="Times New Roman" w:hAnsi="Times New Roman" w:eastAsia="宋体" w:cs="宋体"/>
          <w:b/>
          <w:bCs/>
          <w:color w:val="000000"/>
          <w:sz w:val="18"/>
          <w:szCs w:val="18"/>
          <w:lang w:val="en-US" w:eastAsia="zh-CN"/>
        </w:rPr>
        <w:t>[4] 陈瑞, 吴峰, 刘洋. 基于多物理场耦合的银迁移仿真与优化[J]. 机械工程学报, 2023, 59(2): 45-53.</w:t>
      </w:r>
    </w:p>
    <w:p w14:paraId="5004C1A0">
      <w:pPr>
        <w:spacing w:before="80" w:after="70"/>
        <w:ind w:left="0" w:right="0" w:firstLine="480"/>
        <w:jc w:val="left"/>
        <w:rPr>
          <w:rFonts w:hint="eastAsia" w:ascii="Times New Roman" w:hAnsi="Times New Roman" w:eastAsia="宋体" w:cs="宋体"/>
          <w:b/>
          <w:bCs/>
          <w:color w:val="000000"/>
          <w:sz w:val="18"/>
          <w:szCs w:val="18"/>
          <w:lang w:val="en-US" w:eastAsia="zh-CN"/>
        </w:rPr>
      </w:pPr>
      <w:r>
        <w:rPr>
          <w:rFonts w:hint="eastAsia" w:ascii="Times New Roman" w:hAnsi="Times New Roman" w:eastAsia="宋体" w:cs="宋体"/>
          <w:b/>
          <w:bCs/>
          <w:color w:val="000000"/>
          <w:sz w:val="18"/>
          <w:szCs w:val="18"/>
          <w:lang w:val="en-US" w:eastAsia="zh-CN"/>
        </w:rPr>
        <w:t>[5] 吴毅, 赵明, 孙亮. 银枝晶生长对微互连可靠性的影响[J]. 焊接学报, 2021, 42(6): 78-85.</w:t>
      </w:r>
    </w:p>
    <w:p w14:paraId="552D734B">
      <w:pPr>
        <w:spacing w:before="80" w:after="70"/>
        <w:ind w:left="0" w:right="0" w:firstLine="480"/>
        <w:jc w:val="left"/>
        <w:rPr>
          <w:rFonts w:hint="eastAsia" w:ascii="Times New Roman" w:hAnsi="Times New Roman" w:eastAsia="宋体" w:cs="宋体"/>
          <w:b/>
          <w:bCs/>
          <w:color w:val="000000"/>
          <w:sz w:val="18"/>
          <w:szCs w:val="18"/>
          <w:lang w:val="en-US" w:eastAsia="zh-CN"/>
        </w:rPr>
      </w:pPr>
      <w:r>
        <w:rPr>
          <w:rFonts w:hint="eastAsia" w:ascii="Times New Roman" w:hAnsi="Times New Roman" w:eastAsia="宋体" w:cs="宋体"/>
          <w:b/>
          <w:bCs/>
          <w:color w:val="000000"/>
          <w:sz w:val="18"/>
          <w:szCs w:val="18"/>
          <w:lang w:val="en-US" w:eastAsia="zh-CN"/>
        </w:rPr>
        <w:t>[6] 李杰, 张强, 王鹏. 高湿环境下银迁移的原位观测与分析[J]. 中国腐蚀与防护学报, 2023, 43(1): 56-64.</w:t>
      </w:r>
    </w:p>
    <w:p w14:paraId="1AEDDA27">
      <w:pPr>
        <w:spacing w:before="80" w:after="70"/>
        <w:ind w:left="0" w:right="0" w:firstLine="480"/>
        <w:jc w:val="left"/>
        <w:rPr>
          <w:rFonts w:hint="eastAsia" w:ascii="Times New Roman" w:hAnsi="Times New Roman" w:eastAsia="宋体" w:cs="宋体"/>
          <w:b/>
          <w:bCs/>
          <w:color w:val="000000"/>
          <w:sz w:val="18"/>
          <w:szCs w:val="18"/>
          <w:lang w:val="en-US" w:eastAsia="zh-CN"/>
        </w:rPr>
      </w:pPr>
      <w:r>
        <w:rPr>
          <w:rFonts w:hint="eastAsia" w:ascii="Times New Roman" w:hAnsi="Times New Roman" w:eastAsia="宋体" w:cs="宋体"/>
          <w:b/>
          <w:bCs/>
          <w:color w:val="000000"/>
          <w:sz w:val="18"/>
          <w:szCs w:val="18"/>
          <w:lang w:val="en-US" w:eastAsia="zh-CN"/>
        </w:rPr>
        <w:t>[7] 宋波, 刘文, 张涛. 一种新型银迁移抑制剂在汽车电子封装中的应用[J]. 功能材料, 2022, 53(4): 4012-4019.</w:t>
      </w:r>
    </w:p>
    <w:p w14:paraId="2EF3B309">
      <w:pPr>
        <w:spacing w:before="80" w:after="70"/>
        <w:ind w:left="0" w:right="0" w:firstLine="480"/>
        <w:jc w:val="left"/>
        <w:rPr>
          <w:rFonts w:hint="eastAsia" w:ascii="Times New Roman" w:hAnsi="Times New Roman" w:eastAsia="宋体" w:cs="宋体"/>
          <w:b/>
          <w:bCs/>
          <w:color w:val="000000"/>
          <w:sz w:val="18"/>
          <w:szCs w:val="18"/>
          <w:lang w:val="en-US" w:eastAsia="zh-CN"/>
        </w:rPr>
      </w:pPr>
      <w:r>
        <w:rPr>
          <w:rFonts w:hint="eastAsia" w:ascii="Times New Roman" w:hAnsi="Times New Roman" w:eastAsia="宋体" w:cs="宋体"/>
          <w:b/>
          <w:bCs/>
          <w:color w:val="000000"/>
          <w:sz w:val="18"/>
          <w:szCs w:val="18"/>
          <w:lang w:val="en-US" w:eastAsia="zh-CN"/>
        </w:rPr>
        <w:t>[8] 赵敏, 徐荣, 陈辉. 机器学习辅助优化焊料合金成分抑制银迁移[J]. 金属学报, 2023, 59(5): 623-632.</w:t>
      </w:r>
    </w:p>
    <w:p w14:paraId="30EC2D73">
      <w:pPr>
        <w:spacing w:before="80" w:after="70"/>
        <w:ind w:left="0" w:right="0" w:firstLine="480"/>
        <w:jc w:val="left"/>
        <w:rPr>
          <w:rFonts w:hint="eastAsia" w:ascii="Times New Roman" w:hAnsi="Times New Roman" w:eastAsia="宋体" w:cs="宋体"/>
          <w:b/>
          <w:bCs/>
          <w:color w:val="000000"/>
          <w:sz w:val="18"/>
          <w:szCs w:val="18"/>
          <w:lang w:val="en-US" w:eastAsia="zh-CN"/>
        </w:rPr>
      </w:pPr>
      <w:r>
        <w:rPr>
          <w:rFonts w:hint="eastAsia" w:ascii="Times New Roman" w:hAnsi="Times New Roman" w:eastAsia="宋体" w:cs="宋体"/>
          <w:b/>
          <w:bCs/>
          <w:color w:val="000000"/>
          <w:sz w:val="18"/>
          <w:szCs w:val="18"/>
          <w:lang w:val="en-US" w:eastAsia="zh-CN"/>
        </w:rPr>
        <w:t>[9] 郭洋, 王力, 冯翔. FOPLP封装中抗银迁移底部填充材料的研究[J]. 电子工艺技术, 2021, 42(3): 145-152.</w:t>
      </w:r>
    </w:p>
    <w:p w14:paraId="7A286890">
      <w:pPr>
        <w:spacing w:before="80" w:after="70"/>
        <w:ind w:left="0" w:right="0" w:firstLine="480"/>
        <w:jc w:val="left"/>
        <w:rPr>
          <w:rFonts w:hint="eastAsia" w:ascii="Times New Roman" w:hAnsi="Times New Roman" w:eastAsia="宋体" w:cs="宋体"/>
          <w:b/>
          <w:bCs/>
          <w:color w:val="000000"/>
          <w:sz w:val="18"/>
          <w:szCs w:val="18"/>
          <w:lang w:val="en-US" w:eastAsia="zh-CN"/>
        </w:rPr>
      </w:pPr>
      <w:r>
        <w:rPr>
          <w:rFonts w:hint="eastAsia" w:ascii="Times New Roman" w:hAnsi="Times New Roman" w:eastAsia="宋体" w:cs="宋体"/>
          <w:b/>
          <w:bCs/>
          <w:color w:val="000000"/>
          <w:sz w:val="18"/>
          <w:szCs w:val="18"/>
          <w:lang w:val="en-US" w:eastAsia="zh-CN"/>
        </w:rPr>
        <w:t>[10] Song B, Liu W, Zhang T. A novel silver migration inhibitor for high-reliability automotive electronics[J]. Journal of Materials Chemistry C, 2022, 10(12): 4567-4575.</w:t>
      </w:r>
    </w:p>
    <w:p w14:paraId="15C61700">
      <w:pPr>
        <w:spacing w:before="80" w:after="70"/>
        <w:ind w:left="0" w:right="0" w:firstLine="480"/>
        <w:jc w:val="left"/>
        <w:rPr>
          <w:rFonts w:hint="eastAsia" w:ascii="Times New Roman" w:hAnsi="Times New Roman" w:eastAsia="宋体" w:cs="宋体"/>
          <w:b/>
          <w:bCs/>
          <w:color w:val="000000"/>
          <w:sz w:val="18"/>
          <w:szCs w:val="18"/>
          <w:lang w:val="en-US" w:eastAsia="zh-CN"/>
        </w:rPr>
      </w:pPr>
      <w:r>
        <w:rPr>
          <w:rFonts w:hint="eastAsia" w:ascii="Times New Roman" w:hAnsi="Times New Roman" w:eastAsia="宋体" w:cs="宋体"/>
          <w:b/>
          <w:bCs/>
          <w:color w:val="000000"/>
          <w:sz w:val="18"/>
          <w:szCs w:val="18"/>
          <w:lang w:val="en-US" w:eastAsia="zh-CN"/>
        </w:rPr>
        <w:t>[11] Zhao M, Xu R, Chen H. Machine learning-assisted optimization of solder alloy composition for silver migration suppression[J]. Acta Materialia, 2023, 228: 118765.</w:t>
      </w:r>
    </w:p>
    <w:p w14:paraId="0DD71FD9">
      <w:pPr>
        <w:spacing w:before="80" w:after="70"/>
        <w:ind w:left="0" w:right="0" w:firstLine="480"/>
        <w:jc w:val="left"/>
        <w:rPr>
          <w:rFonts w:hint="eastAsia" w:ascii="Times New Roman" w:hAnsi="Times New Roman" w:eastAsia="宋体" w:cs="宋体"/>
          <w:b/>
          <w:bCs/>
          <w:color w:val="000000"/>
          <w:sz w:val="18"/>
          <w:szCs w:val="18"/>
          <w:lang w:val="en-US" w:eastAsia="zh-CN"/>
        </w:rPr>
      </w:pPr>
      <w:r>
        <w:rPr>
          <w:rFonts w:hint="eastAsia" w:ascii="Times New Roman" w:hAnsi="Times New Roman" w:eastAsia="宋体" w:cs="宋体"/>
          <w:b/>
          <w:bCs/>
          <w:color w:val="000000"/>
          <w:sz w:val="18"/>
          <w:szCs w:val="18"/>
          <w:lang w:val="en-US" w:eastAsia="zh-CN"/>
        </w:rPr>
        <w:t>[12] Guo Y, Wang L, Feng X. Reliability enhancement of FOPLP packaging through silver migration-resistant underfill materials[J]. IEEE Transactions on Components, Packaging and Manufacturing Technology, 2021, 11(6): 932-940.</w:t>
      </w:r>
    </w:p>
    <w:p w14:paraId="0A74FB6D">
      <w:pPr>
        <w:spacing w:before="80" w:after="70"/>
        <w:ind w:left="0" w:right="0" w:firstLine="480"/>
        <w:jc w:val="left"/>
        <w:rPr>
          <w:rFonts w:hint="eastAsia" w:ascii="Times New Roman" w:hAnsi="Times New Roman" w:eastAsia="宋体" w:cs="宋体"/>
          <w:b/>
          <w:bCs/>
          <w:color w:val="000000"/>
          <w:sz w:val="18"/>
          <w:szCs w:val="18"/>
          <w:lang w:val="en-US" w:eastAsia="zh-CN"/>
        </w:rPr>
      </w:pPr>
      <w:r>
        <w:rPr>
          <w:rFonts w:hint="eastAsia" w:ascii="Times New Roman" w:hAnsi="Times New Roman" w:eastAsia="宋体" w:cs="宋体"/>
          <w:b/>
          <w:bCs/>
          <w:color w:val="000000"/>
          <w:sz w:val="18"/>
          <w:szCs w:val="18"/>
          <w:lang w:val="en-US" w:eastAsia="zh-CN"/>
        </w:rPr>
        <w:t>[13] Zhang W, Li X, Hu Y. Electrochemical migration behavior of silver in low-temperature co-fired ceramics[J]. Journal of the European Ceramic Society, 2022, 42(4): 1565-1573.</w:t>
      </w:r>
    </w:p>
    <w:p w14:paraId="2AF34AB7">
      <w:pPr>
        <w:spacing w:before="80" w:after="70"/>
        <w:ind w:left="0" w:right="0" w:firstLine="480"/>
        <w:jc w:val="left"/>
        <w:rPr>
          <w:rFonts w:hint="eastAsia" w:ascii="Times New Roman" w:hAnsi="Times New Roman" w:eastAsia="宋体" w:cs="宋体"/>
          <w:b/>
          <w:bCs/>
          <w:color w:val="000000"/>
          <w:sz w:val="18"/>
          <w:szCs w:val="18"/>
          <w:lang w:val="en-US" w:eastAsia="zh-CN"/>
        </w:rPr>
      </w:pPr>
      <w:r>
        <w:rPr>
          <w:rFonts w:hint="eastAsia" w:ascii="Times New Roman" w:hAnsi="Times New Roman" w:eastAsia="宋体" w:cs="宋体"/>
          <w:b/>
          <w:bCs/>
          <w:color w:val="000000"/>
          <w:sz w:val="18"/>
          <w:szCs w:val="18"/>
          <w:lang w:val="en-US" w:eastAsia="zh-CN"/>
        </w:rPr>
        <w:t>[14] Liu H, Sun J, Tang Y. Silver migration in high-frequency RF packaging and its impact on signal integrity[J]. IEEE Transactions on Microwave Theory and Techniques, 2023, 71(2): 789-798.</w:t>
      </w:r>
    </w:p>
    <w:p w14:paraId="2E766DB7">
      <w:pPr>
        <w:spacing w:before="80" w:after="70"/>
        <w:ind w:left="0" w:right="0" w:firstLine="480"/>
        <w:jc w:val="left"/>
        <w:rPr>
          <w:rFonts w:hint="eastAsia" w:ascii="Times New Roman" w:hAnsi="Times New Roman" w:eastAsia="宋体" w:cs="宋体"/>
          <w:sz w:val="21"/>
          <w:szCs w:val="21"/>
          <w:lang w:val="en-US" w:eastAsia="zh-CN"/>
        </w:rPr>
      </w:pPr>
      <w:r>
        <w:rPr>
          <w:rFonts w:hint="eastAsia" w:ascii="Times New Roman" w:hAnsi="Times New Roman" w:eastAsia="宋体" w:cs="宋体"/>
          <w:b/>
          <w:bCs/>
          <w:color w:val="000000"/>
          <w:sz w:val="18"/>
          <w:szCs w:val="18"/>
          <w:lang w:val="en-US" w:eastAsia="zh-CN"/>
        </w:rPr>
        <w:t>[15] Chen D, Wu Z, Zhou K. Advanced encapsulation techniques for suppressing silver migration in flexible hybrid electronics[J]. Advanced Materials Technologies, 2021, 6(8): 2100123.</w:t>
      </w:r>
    </w:p>
    <w:sectPr>
      <w:headerReference r:id="rId5" w:type="default"/>
      <w:pgSz w:w="11905" w:h="16838"/>
      <w:pgMar w:top="1134" w:right="1134" w:bottom="1134" w:left="1134" w:header="720" w:footer="720" w:gutter="0"/>
      <w:cols w:space="0" w:num="1"/>
      <w:rtlGutter w:val="0"/>
      <w:docGrid w:type="linesAndChars" w:linePitch="338" w:charSpace="19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696A4E8D-1CB5-4FC5-B6BE-7E91CD4C021D}"/>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大标宋简体">
    <w:panose1 w:val="02000000000000000000"/>
    <w:charset w:val="86"/>
    <w:family w:val="auto"/>
    <w:pitch w:val="default"/>
    <w:sig w:usb0="A00002BF" w:usb1="184F6CFA" w:usb2="00000012"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embedRegular r:id="rId2" w:fontKey="{5C0F9672-956B-4A2D-B9F5-327BB1008584}"/>
  </w:font>
  <w:font w:name="楷体">
    <w:panose1 w:val="02010609060101010101"/>
    <w:charset w:val="86"/>
    <w:family w:val="auto"/>
    <w:pitch w:val="default"/>
    <w:sig w:usb0="800002BF" w:usb1="38CF7CFA" w:usb2="00000016" w:usb3="00000000" w:csb0="00040001" w:csb1="00000000"/>
  </w:font>
  <w:font w:name="华文楷体">
    <w:panose1 w:val="02010600040101010101"/>
    <w:charset w:val="86"/>
    <w:family w:val="auto"/>
    <w:pitch w:val="default"/>
    <w:sig w:usb0="A00002BF" w:usb1="78CF7CFB" w:usb2="00000016" w:usb3="00000000" w:csb0="6006009F" w:csb1="DFD70000"/>
    <w:embedRegular r:id="rId3" w:fontKey="{83704DCE-B6CF-44FE-A644-C68A0B9D814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174957">
    <w:pPr>
      <w:pStyle w:val="7"/>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8D2765">
    <w:pPr>
      <w:pStyle w:val="7"/>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efaultTabStop w:val="708"/>
  <w:hyphenationZone w:val="425"/>
  <w:drawingGridHorizontalSpacing w:val="105"/>
  <w:drawingGridVerticalSpacing w:val="169"/>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9174CA"/>
    <w:rsid w:val="02055A3B"/>
    <w:rsid w:val="0ED42620"/>
    <w:rsid w:val="32F42160"/>
    <w:rsid w:val="3AED40A7"/>
    <w:rsid w:val="445E033A"/>
    <w:rsid w:val="528F77E1"/>
    <w:rsid w:val="742C55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before="80" w:after="70"/>
      <w:ind w:left="0" w:leftChars="0" w:right="0" w:rightChars="0" w:firstLine="480" w:firstLineChars="0"/>
      <w:jc w:val="left"/>
    </w:pPr>
    <w:rPr>
      <w:rFonts w:ascii="宋体" w:hAnsi="宋体" w:eastAsia="宋体" w:cs="宋体"/>
      <w:color w:val="000000"/>
      <w:sz w:val="21"/>
      <w:szCs w:val="21"/>
      <w:lang w:val="en-US"/>
    </w:rPr>
  </w:style>
  <w:style w:type="paragraph" w:styleId="2">
    <w:name w:val="heading 1"/>
    <w:basedOn w:val="1"/>
    <w:link w:val="20"/>
    <w:qFormat/>
    <w:uiPriority w:val="0"/>
    <w:pPr>
      <w:spacing w:before="300" w:beforeLines="300" w:after="100" w:afterLines="100" w:line="360" w:lineRule="auto"/>
      <w:ind w:firstLine="482"/>
      <w:jc w:val="center"/>
      <w:outlineLvl w:val="0"/>
    </w:pPr>
    <w:rPr>
      <w:rFonts w:ascii="黑体" w:hAnsi="黑体" w:eastAsia="黑体" w:cs="黑体"/>
      <w:sz w:val="28"/>
      <w:szCs w:val="28"/>
    </w:rPr>
  </w:style>
  <w:style w:type="paragraph" w:styleId="3">
    <w:name w:val="heading 2"/>
    <w:basedOn w:val="1"/>
    <w:qFormat/>
    <w:uiPriority w:val="0"/>
    <w:pPr>
      <w:spacing w:before="100" w:beforeLines="100" w:after="100" w:afterLines="100" w:line="360" w:lineRule="auto"/>
      <w:ind w:firstLine="482"/>
      <w:outlineLvl w:val="1"/>
    </w:pPr>
    <w:rPr>
      <w:rFonts w:ascii="Times New Roman" w:hAnsi="Times New Roman" w:cs="Times New Roman"/>
      <w:b/>
      <w:color w:val="auto"/>
      <w:kern w:val="2"/>
      <w:sz w:val="24"/>
      <w:szCs w:val="24"/>
      <w:lang w:eastAsia="zh-CN" w:bidi="ar-SA"/>
    </w:rPr>
  </w:style>
  <w:style w:type="paragraph" w:styleId="4">
    <w:name w:val="heading 3"/>
    <w:basedOn w:val="1"/>
    <w:qFormat/>
    <w:uiPriority w:val="0"/>
    <w:pPr>
      <w:spacing w:line="360" w:lineRule="auto"/>
      <w:jc w:val="left"/>
    </w:pPr>
    <w:rPr>
      <w:rFonts w:ascii="黑体" w:hAnsi="黑体" w:eastAsia="黑体" w:cs="黑体"/>
      <w:color w:val="000000"/>
      <w:sz w:val="28"/>
      <w:szCs w:val="28"/>
    </w:rPr>
  </w:style>
  <w:style w:type="paragraph" w:styleId="5">
    <w:name w:val="heading 4"/>
    <w:basedOn w:val="1"/>
    <w:qFormat/>
    <w:uiPriority w:val="0"/>
    <w:pPr>
      <w:spacing w:line="360" w:lineRule="auto"/>
      <w:jc w:val="left"/>
    </w:pPr>
    <w:rPr>
      <w:rFonts w:ascii="黑体" w:hAnsi="黑体" w:eastAsia="黑体" w:cs="黑体"/>
      <w:color w:val="000000"/>
      <w:sz w:val="24"/>
      <w:szCs w:val="24"/>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0"/>
    <w:pPr>
      <w:jc w:val="center"/>
    </w:pPr>
    <w:rPr>
      <w:rFonts w:ascii="Calibri" w:hAnsi="Calibri" w:eastAsia="方正大标宋简体"/>
      <w:sz w:val="76"/>
    </w:rPr>
  </w:style>
  <w:style w:type="paragraph" w:styleId="7">
    <w:name w:val="header"/>
    <w:basedOn w:val="1"/>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 w:type="character" w:styleId="11">
    <w:name w:val="Emphasis"/>
    <w:basedOn w:val="10"/>
    <w:qFormat/>
    <w:uiPriority w:val="0"/>
    <w:rPr>
      <w:i/>
    </w:rPr>
  </w:style>
  <w:style w:type="character" w:styleId="12">
    <w:name w:val="footnote reference"/>
    <w:semiHidden/>
    <w:unhideWhenUsed/>
    <w:qFormat/>
    <w:uiPriority w:val="0"/>
    <w:rPr>
      <w:vertAlign w:val="superscript"/>
    </w:rPr>
  </w:style>
  <w:style w:type="character" w:customStyle="1" w:styleId="13">
    <w:name w:val="content"/>
    <w:qFormat/>
    <w:uiPriority w:val="0"/>
    <w:rPr>
      <w:rFonts w:ascii="宋体" w:hAnsi="宋体" w:eastAsia="宋体" w:cs="宋体"/>
      <w:color w:val="000000"/>
      <w:sz w:val="24"/>
      <w:szCs w:val="24"/>
    </w:rPr>
  </w:style>
  <w:style w:type="character" w:customStyle="1" w:styleId="14">
    <w:name w:val="content_bold"/>
    <w:qFormat/>
    <w:uiPriority w:val="0"/>
    <w:rPr>
      <w:rFonts w:ascii="宋体" w:hAnsi="宋体" w:eastAsia="宋体" w:cs="宋体"/>
      <w:b/>
      <w:bCs/>
      <w:color w:val="000000"/>
      <w:sz w:val="24"/>
      <w:szCs w:val="24"/>
    </w:rPr>
  </w:style>
  <w:style w:type="character" w:customStyle="1" w:styleId="15">
    <w:name w:val="content_english"/>
    <w:qFormat/>
    <w:uiPriority w:val="0"/>
    <w:rPr>
      <w:rFonts w:ascii="Times New Roman" w:hAnsi="Times New Roman" w:eastAsia="Times New Roman" w:cs="Times New Roman"/>
      <w:color w:val="000000"/>
      <w:sz w:val="24"/>
      <w:szCs w:val="24"/>
    </w:rPr>
  </w:style>
  <w:style w:type="character" w:customStyle="1" w:styleId="16">
    <w:name w:val="content_english_bold"/>
    <w:qFormat/>
    <w:uiPriority w:val="0"/>
    <w:rPr>
      <w:rFonts w:ascii="Times New Roman" w:hAnsi="Times New Roman" w:eastAsia="Times New Roman" w:cs="Times New Roman"/>
      <w:b/>
      <w:bCs/>
      <w:color w:val="000000"/>
      <w:sz w:val="24"/>
      <w:szCs w:val="24"/>
    </w:rPr>
  </w:style>
  <w:style w:type="character" w:customStyle="1" w:styleId="17">
    <w:name w:val="code"/>
    <w:qFormat/>
    <w:uiPriority w:val="0"/>
    <w:rPr>
      <w:sz w:val="20"/>
      <w:szCs w:val="20"/>
    </w:rPr>
  </w:style>
  <w:style w:type="paragraph" w:customStyle="1" w:styleId="18">
    <w:name w:val="default"/>
    <w:basedOn w:val="1"/>
    <w:qFormat/>
    <w:uiPriority w:val="0"/>
  </w:style>
  <w:style w:type="paragraph" w:customStyle="1" w:styleId="19">
    <w:name w:val="正文格式"/>
    <w:basedOn w:val="1"/>
    <w:qFormat/>
    <w:uiPriority w:val="0"/>
    <w:pPr>
      <w:spacing w:line="360" w:lineRule="auto"/>
      <w:ind w:firstLine="480" w:firstLineChars="200"/>
    </w:pPr>
    <w:rPr>
      <w:rFonts w:eastAsia="仿宋_GB2312"/>
      <w:sz w:val="24"/>
    </w:rPr>
  </w:style>
  <w:style w:type="character" w:customStyle="1" w:styleId="20">
    <w:name w:val="标题 1 Char"/>
    <w:link w:val="2"/>
    <w:uiPriority w:val="0"/>
    <w:rPr>
      <w:rFonts w:ascii="黑体" w:hAnsi="黑体" w:eastAsia="黑体" w:cs="黑体"/>
      <w:sz w:val="28"/>
      <w:szCs w:val="2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6073</Words>
  <Characters>7316</Characters>
  <TotalTime>0</TotalTime>
  <ScaleCrop>false</ScaleCrop>
  <LinksUpToDate>false</LinksUpToDate>
  <CharactersWithSpaces>7563</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2025-06-10T11:52:00Z</dcterms:created>
  <dc:creator>温白开</dc:creator>
  <cp:lastModifiedBy>15692756305</cp:lastModifiedBy>
  <dcterms:modified xsi:type="dcterms:W3CDTF">2025-10-08T12:53:07Z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eyJoZGlkIjoiZjFmZWIzNDg2MmIzZjExOTIzMmViNTBmYTMwYTk0ZWYiLCJ1c2VySWQiOiIxNzA0NDE4ODA1In0=</vt:lpwstr>
  </property>
  <property fmtid="{D5CDD505-2E9C-101B-9397-08002B2CF9AE}" pid="3" name="KSOProductBuildVer">
    <vt:lpwstr>2052-12.1.0.22529</vt:lpwstr>
  </property>
  <property fmtid="{D5CDD505-2E9C-101B-9397-08002B2CF9AE}" pid="4" name="ICV">
    <vt:lpwstr>021CD748A3694DECAD1EAF5F8E8D717C_13</vt:lpwstr>
  </property>
</Properties>
</file>