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vận hành và bảo vệ dự án quản lý phòng khám</w:t>
      </w:r>
    </w:p>
    <w:p>
      <w:r>
        <w:rPr>
          <w:i/>
          <w:sz w:val="24"/>
        </w:rPr>
        <w:t>Tài liệu thao tác theo vai trò và kiểm thử Identity Service API Gateway Authentication Account</w:t>
      </w:r>
    </w:p>
    <w:p>
      <w:r>
        <w:t>Phiên bản kiểm tra ngày 08 tháng 10 năm 2026</w:t>
      </w:r>
    </w:p>
    <w:p>
      <w:r>
        <w:t>Tài liệu này giúp bạn mở dự án trong IntelliJ, đăng nhập đúng vai trò, thực hiện quy trình đặt lịch đến thu tiền, kiểm tra dữ liệu trong PostgreSQL và trình bày phần phụ trách trước giảng viên. Phần cuối trả lời C1–C10 bằng hành vi đang có trong mã nguồn và kết quả chạy API thực tế.</w:t>
      </w:r>
    </w:p>
    <w:p>
      <w:r>
        <w:t>Dự án đang chạy theo mô hình năm dịch vụ lõi và một API Gateway. Bộ Postman có 132 ca, thực thi 134 yêu cầu HTTP, đạt 121 ca và chưa đạt 11 ca. Các ca chưa đạt phản ánh năm vấn đề, trong đó cần ưu tiên đồng bộ việc thu hồi phiên giữa Identity và Authentication. Không nên trình bày hệ thống đã xử lý đầy đủ thu hồi mọi token.</w:t>
      </w:r>
    </w:p>
    <w:p>
      <w:r>
        <w:t>Hướng dẫn luồng khám được đối chiếu với mã nguồn và các hợp đồng nghiệp vụ hiện tại. Việc kiểm tra runtime tập trung vào đọc dữ liệu, giao diện và API của phần Identity, Gateway, Authentication, Account; chưa thực hiện một vòng khám và thu tiền mới trên dữ liệu đang sử dụng. Những chức năng phụ thuộc cấu hình, quyền hoặc trạng thái được nêu tại bước tương ứng.</w:t>
      </w:r>
    </w:p>
    <w:p>
      <w:pPr>
        <w:pStyle w:val="Heading1"/>
      </w:pPr>
      <w:r>
        <w:t>1 Cách tra cứu tài liệu</w:t>
      </w:r>
    </w:p>
    <w:p>
      <w:r>
        <w:t>Các phần 2–4 dành cho khởi động, tài khoản và chuẩn bị dữ liệu. Các phần 5–9 hướng dẫn bệnh nhân, tiếp nhận, bác sĩ, xét nghiệm và thu ngân. Các phần 10–12 hướng dẫn quản trị, kiểm duyệt và xử lý ngoại lệ. Các phần 13–15 dành cho PostgreSQL, Postman và kết quả rà soát. Phần 16 trả lời C1–C10; phần 17 liệt kê mã nguồn để đối chiếu; phần 18 có ảnh hai giao diện đã chỉnh sửa.</w:t>
      </w:r>
    </w:p>
    <w:p>
      <w:r>
        <w:t>Trong Word, mở View → Navigation Pane để chọn nhanh từng phần. Tên nút được viết đậm và giữ theo giao diện hiện tại. Khi máy chủ báo phiên bản dữ liệu đã thay đổi, tải lại và đối chiếu trước khi gửi tiếp.</w:t>
      </w:r>
    </w:p>
    <w:p>
      <w:pPr>
        <w:pStyle w:val="Heading1"/>
      </w:pPr>
      <w:r>
        <w:t>2 Mở và chạy dự án trên máy hiện tại</w:t>
      </w:r>
    </w:p>
    <w:p>
      <w:pPr>
        <w:pStyle w:val="Heading2"/>
      </w:pPr>
      <w:r>
        <w:t>2 1 Thư mục và công cụ</w:t>
      </w:r>
    </w:p>
    <w:p>
      <w:r>
        <w:t>Thư mục dự án: D:\Clinic-managementfinal\Clinic-management-IntelliJ-2026-10-07. Mở chính thư mục này trong IntelliJ; backend/pom.xml là Maven tổng hợp, frontend là ứng dụng React và Vite. Thư mục ngoài Clinic-managementfinal chỉ là thư mục chứa dự án.</w:t>
      </w:r>
    </w:p>
    <w:p>
      <w:r>
        <w:t>Cấu hình local dùng JDK 21, Maven và Node.js sẵn trên máy. setup/local-tools.ps1 nạp các đường dẫn đã lưu trong .runtime/main/config.json. Tệp config chứa thông tin kết nối và bí mật của runtime; không đưa toàn bộ tệp này vào báo cáo, ảnh chụp hoặc Postman.</w:t>
      </w:r>
    </w:p>
    <w:tbl>
      <w:tblPr>
        <w:tblW w:type="auto" w:w="0"/>
        <w:jc w:val="center"/>
        <w:tblLayout w:type="fixed"/>
        <w:tblLook w:firstColumn="1" w:firstRow="1" w:lastColumn="0" w:lastRow="0" w:noHBand="0" w:noVBand="1" w:val="04A0"/>
        <w:tblW w:w="9936" w:type="dxa"/>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30" w:type="dxa"/>
          <w:right w:w="130" w:type="dxa"/>
        </w:tblCellMar>
      </w:tblPr>
      <w:tblGrid>
        <w:gridCol w:w="2160"/>
        <w:gridCol w:w="3600"/>
        <w:gridCol w:w="4176"/>
      </w:tblGrid>
      <w:tr>
        <w:trPr>
          <w:cantSplit/>
          <w:tblHeader/>
        </w:trPr>
        <w:tc>
          <w:tcPr>
            <w:tcW w:type="dxa" w:w="2160"/>
            <w:vAlign w:val="top"/>
            <w:shd w:fill="F2F2F2"/>
          </w:tcPr>
          <w:p>
            <w:pPr>
              <w:keepNext w:val="0"/>
              <w:spacing w:after="0" w:line="264" w:lineRule="auto"/>
            </w:pPr>
            <w:r>
              <w:rPr>
                <w:rFonts w:ascii="Arial" w:hAnsi="Arial"/>
                <w:b/>
                <w:sz w:val="20"/>
              </w:rPr>
              <w:t>Thành phần</w:t>
            </w:r>
          </w:p>
        </w:tc>
        <w:tc>
          <w:tcPr>
            <w:tcW w:type="dxa" w:w="3600"/>
            <w:vAlign w:val="top"/>
            <w:shd w:fill="F2F2F2"/>
          </w:tcPr>
          <w:p>
            <w:pPr>
              <w:keepNext w:val="0"/>
              <w:spacing w:after="0" w:line="264" w:lineRule="auto"/>
            </w:pPr>
            <w:r>
              <w:rPr>
                <w:rFonts w:ascii="Arial" w:hAnsi="Arial"/>
                <w:b/>
                <w:sz w:val="20"/>
              </w:rPr>
              <w:t>Địa chỉ hiện tại</w:t>
            </w:r>
          </w:p>
        </w:tc>
        <w:tc>
          <w:tcPr>
            <w:tcW w:type="dxa" w:w="4176"/>
            <w:vAlign w:val="top"/>
            <w:shd w:fill="F2F2F2"/>
          </w:tcPr>
          <w:p>
            <w:pPr>
              <w:keepNext w:val="0"/>
              <w:spacing w:after="0" w:line="264" w:lineRule="auto"/>
            </w:pPr>
            <w:r>
              <w:rPr>
                <w:rFonts w:ascii="Arial" w:hAnsi="Arial"/>
                <w:b/>
                <w:sz w:val="20"/>
              </w:rPr>
              <w:t>Mục đích</w:t>
            </w:r>
          </w:p>
        </w:tc>
      </w:tr>
      <w:tr>
        <w:trPr>
          <w:cantSplit/>
        </w:trPr>
        <w:tc>
          <w:tcPr>
            <w:tcW w:type="dxa" w:w="2160"/>
            <w:vAlign w:val="top"/>
          </w:tcPr>
          <w:p>
            <w:pPr>
              <w:keepNext w:val="0"/>
              <w:spacing w:after="0" w:line="264" w:lineRule="auto"/>
            </w:pPr>
            <w:r>
              <w:rPr>
                <w:rFonts w:ascii="Arial" w:hAnsi="Arial"/>
                <w:sz w:val="20"/>
              </w:rPr>
              <w:t>Giao diện</w:t>
            </w:r>
          </w:p>
        </w:tc>
        <w:tc>
          <w:tcPr>
            <w:tcW w:type="dxa" w:w="3600"/>
            <w:vAlign w:val="top"/>
          </w:tcPr>
          <w:p>
            <w:pPr>
              <w:keepNext w:val="0"/>
              <w:spacing w:after="0" w:line="264" w:lineRule="auto"/>
            </w:pPr>
            <w:r>
              <w:rPr>
                <w:rFonts w:ascii="Arial" w:hAnsi="Arial"/>
                <w:sz w:val="20"/>
              </w:rPr>
              <w:t>http://127.0.0.1:4176</w:t>
            </w:r>
          </w:p>
        </w:tc>
        <w:tc>
          <w:tcPr>
            <w:tcW w:type="dxa" w:w="4176"/>
            <w:vAlign w:val="top"/>
          </w:tcPr>
          <w:p>
            <w:pPr>
              <w:keepNext w:val="0"/>
              <w:spacing w:after="0" w:line="264" w:lineRule="auto"/>
            </w:pPr>
            <w:r>
              <w:rPr>
                <w:rFonts w:ascii="Arial" w:hAnsi="Arial"/>
                <w:sz w:val="20"/>
              </w:rPr>
              <w:t>Trang công khai và workspace</w:t>
            </w:r>
          </w:p>
        </w:tc>
      </w:tr>
      <w:tr>
        <w:trPr>
          <w:cantSplit/>
        </w:trPr>
        <w:tc>
          <w:tcPr>
            <w:tcW w:type="dxa" w:w="2160"/>
            <w:vAlign w:val="top"/>
          </w:tcPr>
          <w:p>
            <w:pPr>
              <w:keepNext w:val="0"/>
              <w:spacing w:after="0" w:line="264" w:lineRule="auto"/>
            </w:pPr>
            <w:r>
              <w:rPr>
                <w:rFonts w:ascii="Arial" w:hAnsi="Arial"/>
                <w:sz w:val="20"/>
              </w:rPr>
              <w:t>API Gateway</w:t>
            </w:r>
          </w:p>
        </w:tc>
        <w:tc>
          <w:tcPr>
            <w:tcW w:type="dxa" w:w="3600"/>
            <w:vAlign w:val="top"/>
          </w:tcPr>
          <w:p>
            <w:pPr>
              <w:keepNext w:val="0"/>
              <w:spacing w:after="0" w:line="264" w:lineRule="auto"/>
            </w:pPr>
            <w:r>
              <w:rPr>
                <w:rFonts w:ascii="Arial" w:hAnsi="Arial"/>
                <w:sz w:val="20"/>
              </w:rPr>
              <w:t>http://127.0.0.1:18090</w:t>
            </w:r>
          </w:p>
        </w:tc>
        <w:tc>
          <w:tcPr>
            <w:tcW w:type="dxa" w:w="4176"/>
            <w:vAlign w:val="top"/>
          </w:tcPr>
          <w:p>
            <w:pPr>
              <w:keepNext w:val="0"/>
              <w:spacing w:after="0" w:line="264" w:lineRule="auto"/>
            </w:pPr>
            <w:r>
              <w:rPr>
                <w:rFonts w:ascii="Arial" w:hAnsi="Arial"/>
                <w:sz w:val="20"/>
              </w:rPr>
              <w:t>Điểm vào API từ frontend và Postman</w:t>
            </w:r>
          </w:p>
        </w:tc>
      </w:tr>
      <w:tr>
        <w:trPr>
          <w:cantSplit/>
        </w:trPr>
        <w:tc>
          <w:tcPr>
            <w:tcW w:type="dxa" w:w="2160"/>
            <w:vAlign w:val="top"/>
          </w:tcPr>
          <w:p>
            <w:pPr>
              <w:keepNext w:val="0"/>
              <w:spacing w:after="0" w:line="264" w:lineRule="auto"/>
            </w:pPr>
            <w:r>
              <w:rPr>
                <w:rFonts w:ascii="Arial" w:hAnsi="Arial"/>
                <w:sz w:val="20"/>
              </w:rPr>
              <w:t>Identity</w:t>
            </w:r>
          </w:p>
        </w:tc>
        <w:tc>
          <w:tcPr>
            <w:tcW w:type="dxa" w:w="3600"/>
            <w:vAlign w:val="top"/>
          </w:tcPr>
          <w:p>
            <w:pPr>
              <w:keepNext w:val="0"/>
              <w:spacing w:after="0" w:line="264" w:lineRule="auto"/>
            </w:pPr>
            <w:r>
              <w:rPr>
                <w:rFonts w:ascii="Arial" w:hAnsi="Arial"/>
                <w:sz w:val="20"/>
              </w:rPr>
              <w:t>127.0.0.1:18001</w:t>
            </w:r>
          </w:p>
        </w:tc>
        <w:tc>
          <w:tcPr>
            <w:tcW w:type="dxa" w:w="4176"/>
            <w:vAlign w:val="top"/>
          </w:tcPr>
          <w:p>
            <w:pPr>
              <w:keepNext w:val="0"/>
              <w:spacing w:after="0" w:line="264" w:lineRule="auto"/>
            </w:pPr>
            <w:r>
              <w:rPr>
                <w:rFonts w:ascii="Arial" w:hAnsi="Arial"/>
                <w:sz w:val="20"/>
              </w:rPr>
              <w:t>Auth Account IAM Audit</w:t>
            </w:r>
          </w:p>
        </w:tc>
      </w:tr>
      <w:tr>
        <w:trPr>
          <w:cantSplit/>
        </w:trPr>
        <w:tc>
          <w:tcPr>
            <w:tcW w:type="dxa" w:w="2160"/>
            <w:vAlign w:val="top"/>
          </w:tcPr>
          <w:p>
            <w:pPr>
              <w:keepNext w:val="0"/>
              <w:spacing w:after="0" w:line="264" w:lineRule="auto"/>
            </w:pPr>
            <w:r>
              <w:rPr>
                <w:rFonts w:ascii="Arial" w:hAnsi="Arial"/>
                <w:sz w:val="20"/>
              </w:rPr>
              <w:t>Doctor</w:t>
            </w:r>
          </w:p>
        </w:tc>
        <w:tc>
          <w:tcPr>
            <w:tcW w:type="dxa" w:w="3600"/>
            <w:vAlign w:val="top"/>
          </w:tcPr>
          <w:p>
            <w:pPr>
              <w:keepNext w:val="0"/>
              <w:spacing w:after="0" w:line="264" w:lineRule="auto"/>
            </w:pPr>
            <w:r>
              <w:rPr>
                <w:rFonts w:ascii="Arial" w:hAnsi="Arial"/>
                <w:sz w:val="20"/>
              </w:rPr>
              <w:t>127.0.0.1:18002</w:t>
            </w:r>
          </w:p>
        </w:tc>
        <w:tc>
          <w:tcPr>
            <w:tcW w:type="dxa" w:w="4176"/>
            <w:vAlign w:val="top"/>
          </w:tcPr>
          <w:p>
            <w:pPr>
              <w:keepNext w:val="0"/>
              <w:spacing w:after="0" w:line="264" w:lineRule="auto"/>
            </w:pPr>
            <w:r>
              <w:rPr>
                <w:rFonts w:ascii="Arial" w:hAnsi="Arial"/>
                <w:sz w:val="20"/>
              </w:rPr>
              <w:t>Clinic Doctor Schedule Search</w:t>
            </w:r>
          </w:p>
        </w:tc>
      </w:tr>
      <w:tr>
        <w:trPr>
          <w:cantSplit/>
        </w:trPr>
        <w:tc>
          <w:tcPr>
            <w:tcW w:type="dxa" w:w="2160"/>
            <w:vAlign w:val="top"/>
          </w:tcPr>
          <w:p>
            <w:pPr>
              <w:keepNext w:val="0"/>
              <w:spacing w:after="0" w:line="264" w:lineRule="auto"/>
            </w:pPr>
            <w:r>
              <w:rPr>
                <w:rFonts w:ascii="Arial" w:hAnsi="Arial"/>
                <w:sz w:val="20"/>
              </w:rPr>
              <w:t>Patient</w:t>
            </w:r>
          </w:p>
        </w:tc>
        <w:tc>
          <w:tcPr>
            <w:tcW w:type="dxa" w:w="3600"/>
            <w:vAlign w:val="top"/>
          </w:tcPr>
          <w:p>
            <w:pPr>
              <w:keepNext w:val="0"/>
              <w:spacing w:after="0" w:line="264" w:lineRule="auto"/>
            </w:pPr>
            <w:r>
              <w:rPr>
                <w:rFonts w:ascii="Arial" w:hAnsi="Arial"/>
                <w:sz w:val="20"/>
              </w:rPr>
              <w:t>127.0.0.1:18003</w:t>
            </w:r>
          </w:p>
        </w:tc>
        <w:tc>
          <w:tcPr>
            <w:tcW w:type="dxa" w:w="4176"/>
            <w:vAlign w:val="top"/>
          </w:tcPr>
          <w:p>
            <w:pPr>
              <w:keepNext w:val="0"/>
              <w:spacing w:after="0" w:line="264" w:lineRule="auto"/>
            </w:pPr>
            <w:r>
              <w:rPr>
                <w:rFonts w:ascii="Arial" w:hAnsi="Arial"/>
                <w:sz w:val="20"/>
              </w:rPr>
              <w:t>Patient Medical</w:t>
            </w:r>
          </w:p>
        </w:tc>
      </w:tr>
      <w:tr>
        <w:trPr>
          <w:cantSplit/>
        </w:trPr>
        <w:tc>
          <w:tcPr>
            <w:tcW w:type="dxa" w:w="2160"/>
            <w:vAlign w:val="top"/>
          </w:tcPr>
          <w:p>
            <w:pPr>
              <w:keepNext w:val="0"/>
              <w:spacing w:after="0" w:line="264" w:lineRule="auto"/>
            </w:pPr>
            <w:r>
              <w:rPr>
                <w:rFonts w:ascii="Arial" w:hAnsi="Arial"/>
                <w:sz w:val="20"/>
              </w:rPr>
              <w:t>Appointment</w:t>
            </w:r>
          </w:p>
        </w:tc>
        <w:tc>
          <w:tcPr>
            <w:tcW w:type="dxa" w:w="3600"/>
            <w:vAlign w:val="top"/>
          </w:tcPr>
          <w:p>
            <w:pPr>
              <w:keepNext w:val="0"/>
              <w:spacing w:after="0" w:line="264" w:lineRule="auto"/>
            </w:pPr>
            <w:r>
              <w:rPr>
                <w:rFonts w:ascii="Arial" w:hAnsi="Arial"/>
                <w:sz w:val="20"/>
              </w:rPr>
              <w:t>127.0.0.1:18004</w:t>
            </w:r>
          </w:p>
        </w:tc>
        <w:tc>
          <w:tcPr>
            <w:tcW w:type="dxa" w:w="4176"/>
            <w:vAlign w:val="top"/>
          </w:tcPr>
          <w:p>
            <w:pPr>
              <w:keepNext w:val="0"/>
              <w:spacing w:after="0" w:line="264" w:lineRule="auto"/>
            </w:pPr>
            <w:r>
              <w:rPr>
                <w:rFonts w:ascii="Arial" w:hAnsi="Arial"/>
                <w:sz w:val="20"/>
              </w:rPr>
              <w:t>Booking Encounter và hàng đợi</w:t>
            </w:r>
          </w:p>
        </w:tc>
      </w:tr>
      <w:tr>
        <w:trPr>
          <w:cantSplit/>
        </w:trPr>
        <w:tc>
          <w:tcPr>
            <w:tcW w:type="dxa" w:w="2160"/>
            <w:vAlign w:val="top"/>
          </w:tcPr>
          <w:p>
            <w:pPr>
              <w:keepNext w:val="0"/>
              <w:spacing w:after="0" w:line="264" w:lineRule="auto"/>
            </w:pPr>
            <w:r>
              <w:rPr>
                <w:rFonts w:ascii="Arial" w:hAnsi="Arial"/>
                <w:sz w:val="20"/>
              </w:rPr>
              <w:t>Billing</w:t>
            </w:r>
          </w:p>
        </w:tc>
        <w:tc>
          <w:tcPr>
            <w:tcW w:type="dxa" w:w="3600"/>
            <w:vAlign w:val="top"/>
          </w:tcPr>
          <w:p>
            <w:pPr>
              <w:keepNext w:val="0"/>
              <w:spacing w:after="0" w:line="264" w:lineRule="auto"/>
            </w:pPr>
            <w:r>
              <w:rPr>
                <w:rFonts w:ascii="Arial" w:hAnsi="Arial"/>
                <w:sz w:val="20"/>
              </w:rPr>
              <w:t>127.0.0.1:18005</w:t>
            </w:r>
          </w:p>
        </w:tc>
        <w:tc>
          <w:tcPr>
            <w:tcW w:type="dxa" w:w="4176"/>
            <w:vAlign w:val="top"/>
          </w:tcPr>
          <w:p>
            <w:pPr>
              <w:keepNext w:val="0"/>
              <w:spacing w:after="0" w:line="264" w:lineRule="auto"/>
            </w:pPr>
            <w:r>
              <w:rPr>
                <w:rFonts w:ascii="Arial" w:hAnsi="Arial"/>
                <w:sz w:val="20"/>
              </w:rPr>
              <w:t>Billing Notification Catalog</w:t>
            </w:r>
          </w:p>
        </w:tc>
      </w:tr>
      <w:tr>
        <w:trPr>
          <w:cantSplit/>
        </w:trPr>
        <w:tc>
          <w:tcPr>
            <w:tcW w:type="dxa" w:w="2160"/>
            <w:vAlign w:val="top"/>
          </w:tcPr>
          <w:p>
            <w:pPr>
              <w:keepNext w:val="0"/>
              <w:spacing w:after="0" w:line="264" w:lineRule="auto"/>
            </w:pPr>
            <w:r>
              <w:rPr>
                <w:rFonts w:ascii="Arial" w:hAnsi="Arial"/>
                <w:sz w:val="20"/>
              </w:rPr>
              <w:t>PostgreSQL</w:t>
            </w:r>
          </w:p>
        </w:tc>
        <w:tc>
          <w:tcPr>
            <w:tcW w:type="dxa" w:w="3600"/>
            <w:vAlign w:val="top"/>
          </w:tcPr>
          <w:p>
            <w:pPr>
              <w:keepNext w:val="0"/>
              <w:spacing w:after="0" w:line="264" w:lineRule="auto"/>
            </w:pPr>
            <w:r>
              <w:rPr>
                <w:rFonts w:ascii="Arial" w:hAnsi="Arial"/>
                <w:sz w:val="20"/>
              </w:rPr>
              <w:t>127.0.0.1:5433</w:t>
            </w:r>
          </w:p>
        </w:tc>
        <w:tc>
          <w:tcPr>
            <w:tcW w:type="dxa" w:w="4176"/>
            <w:vAlign w:val="top"/>
          </w:tcPr>
          <w:p>
            <w:pPr>
              <w:keepNext w:val="0"/>
              <w:spacing w:after="0" w:line="264" w:lineRule="auto"/>
            </w:pPr>
            <w:r>
              <w:rPr>
                <w:rFonts w:ascii="Arial" w:hAnsi="Arial"/>
                <w:sz w:val="20"/>
              </w:rPr>
              <w:t>Database clinic_team_current</w:t>
            </w:r>
          </w:p>
        </w:tc>
      </w:tr>
    </w:tbl>
    <w:p>
      <w:pPr>
        <w:spacing w:after="20" w:before="0" w:line="240" w:lineRule="auto"/>
      </w:pPr>
      <w:r>
        <w:rPr>
          <w:sz w:val="6"/>
        </w:rPr>
      </w:r>
    </w:p>
    <w:p>
      <w:pPr>
        <w:pStyle w:val="Heading2"/>
      </w:pPr>
      <w:r>
        <w:t>2 2 Khởi động trong IntelliJ</w:t>
      </w:r>
    </w:p>
    <w:p>
      <w:pPr>
        <w:ind w:left="259" w:hanging="259"/>
      </w:pPr>
      <w:r>
        <w:t>1. Mở dự án và chờ IntelliJ nhận Maven. Trong Project Structure, chọn JDK 21 đã có tại C:\Users\trung\.local\tools\jdk-21 nếu IDE chưa nhận SDK.</w:t>
      </w:r>
    </w:p>
    <w:p>
      <w:pPr>
        <w:ind w:left="259" w:hanging="259"/>
      </w:pPr>
      <w:r>
        <w:t xml:space="preserve">2. Chọn cấu hình </w:t>
      </w:r>
      <w:r>
        <w:rPr>
          <w:b/>
        </w:rPr>
        <w:t>Clinic - Run All</w:t>
      </w:r>
      <w:r>
        <w:t xml:space="preserve"> rồi Run. Cấu hình nằm trong .run/Clinic_Run_All.run.xml và gọi setup/start-local.ps1. Chờ các dịch vụ báo sẵn sàng; không bấm Run lặp lại liên tục khi chúng đang khởi động.</w:t>
      </w:r>
    </w:p>
    <w:p>
      <w:pPr>
        <w:ind w:left="259" w:hanging="259"/>
      </w:pPr>
      <w:r>
        <w:t>3. Mở http://127.0.0.1:4176/public cho bệnh nhân hoặc http://127.0.0.1:4176/workspace/login cho nhân viên, bác sĩ, quản trị và kiểm duyệt.</w:t>
      </w:r>
    </w:p>
    <w:p>
      <w:pPr>
        <w:ind w:left="259" w:hanging="259"/>
      </w:pPr>
      <w:r>
        <w:t>4. Dùng Postman gửi GET http://127.0.0.1:18090/actuator/health. Kết quả cần là HTTP 200 và status UP. Sáu ca đầu của collection kiểm tra Gateway và năm dịch vụ lõi.</w:t>
      </w:r>
    </w:p>
    <w:p>
      <w:pPr>
        <w:ind w:left="259" w:hanging="259"/>
      </w:pPr>
      <w:r>
        <w:t xml:space="preserve">5. Khi cần dừng, chạy </w:t>
      </w:r>
      <w:r>
        <w:rPr>
          <w:b/>
        </w:rPr>
        <w:t>Clinic - Stop All</w:t>
      </w:r>
      <w:r>
        <w:t xml:space="preserve">. Khi thay đổi backend cần đóng gói lại, chạy </w:t>
      </w:r>
      <w:r>
        <w:rPr>
          <w:b/>
        </w:rPr>
        <w:t>Clinic - Build All</w:t>
      </w:r>
      <w:r>
        <w:t xml:space="preserve">, chờ thành công rồi chạy </w:t>
      </w:r>
      <w:r>
        <w:rPr>
          <w:b/>
        </w:rPr>
        <w:t>Clinic - Run All</w:t>
      </w:r>
      <w:r>
        <w:t>.</w:t>
      </w:r>
    </w:p>
    <w:p>
      <w:r>
        <w:t>Lỗi Maven không xóa được api-gateway-1.0.0-SNAPSHOT.jar xảy ra khi JVM đang giữ tệp JAR. scripts/build-main.ps1 hiện dừng các tiến trình của runtime dự án trước bước clean. Hãy dùng cấu hình Build All của dự án; không xóa target thủ công trong lúc ứng dụng đang chạy. Nếu có một JVM do bạn tự mở ngoài launcher đang dùng JAR này, dừng đúng JVM đó trước khi build.</w:t>
      </w:r>
    </w:p>
    <w:p>
      <w:pPr>
        <w:pStyle w:val="Heading2"/>
      </w:pPr>
      <w:r>
        <w:t>2 3 Khởi động bằng terminal</w:t>
      </w:r>
    </w:p>
    <w:p>
      <w:r>
        <w:t>Trong PowerShell 7 tại thư mục dự án, chạy các lệnh dưới đây. Lệnh build sẽ dừng runtime của dự án; chỉ dùng khi bạn sẵn sàng khởi động lại.</w:t>
      </w:r>
    </w:p>
    <w:p>
      <w:pPr>
        <w:keepLines/>
        <w:spacing w:line="259" w:lineRule="auto"/>
      </w:pPr>
      <w:r>
        <w:rPr>
          <w:rFonts w:ascii="Consolas" w:hAnsi="Consolas"/>
          <w:sz w:val="19"/>
        </w:rPr>
        <w:t>&amp; .\setup\start-local.ps1</w:t>
        <w:br/>
        <w:t># Khi cần build lại</w:t>
        <w:br/>
        <w:t>&amp; .\setup\build-local.ps1</w:t>
        <w:br/>
        <w:t>&amp; .\setup\start-local.ps1</w:t>
      </w:r>
    </w:p>
    <w:p>
      <w:r>
        <w:t>Frontend đang dùng Vite nên sửa giao diện sẽ được tải lại trong môi trường phát triển. Mã backend đang chạy là JAR; sửa Java không tự áp dụng nếu chưa build và khởi động lại.</w:t>
      </w:r>
    </w:p>
    <w:p>
      <w:pPr>
        <w:pStyle w:val="Heading1"/>
      </w:pPr>
      <w:r>
        <w:t>3 Tài khoản và quyền cần phân biệt</w:t>
      </w:r>
    </w:p>
    <w:p>
      <w:pPr>
        <w:pStyle w:val="Heading2"/>
      </w:pPr>
      <w:r>
        <w:t>3 1 Các tài khoản đã có trong PostgreSQL</w:t>
      </w:r>
    </w:p>
    <w:p>
      <w:r>
        <w:t xml:space="preserve">Đã kiểm tra trực tiếp: mười tài khoản dưới đây đều có trạng thái ACTIVE. Mật khẩu chung theo yêu cầu của bạn là </w:t>
      </w:r>
      <w:r>
        <w:rPr>
          <w:b/>
        </w:rPr>
        <w:t>Quan6780#</w:t>
      </w:r>
      <w:r>
        <w:t>.</w:t>
      </w:r>
    </w:p>
    <w:tbl>
      <w:tblPr>
        <w:tblW w:type="auto" w:w="0"/>
        <w:jc w:val="center"/>
        <w:tblLayout w:type="fixed"/>
        <w:tblLook w:firstColumn="1" w:firstRow="1" w:lastColumn="0" w:lastRow="0" w:noHBand="0" w:noVBand="1" w:val="04A0"/>
        <w:tblW w:w="9936" w:type="dxa"/>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30" w:type="dxa"/>
          <w:right w:w="130" w:type="dxa"/>
        </w:tblCellMar>
      </w:tblPr>
      <w:tblGrid>
        <w:gridCol w:w="2448"/>
        <w:gridCol w:w="3744"/>
        <w:gridCol w:w="3744"/>
      </w:tblGrid>
      <w:tr>
        <w:trPr>
          <w:cantSplit/>
          <w:tblHeader/>
        </w:trPr>
        <w:tc>
          <w:tcPr>
            <w:tcW w:type="dxa" w:w="2448"/>
            <w:vAlign w:val="top"/>
            <w:shd w:fill="F2F2F2"/>
          </w:tcPr>
          <w:p>
            <w:pPr>
              <w:keepNext w:val="0"/>
              <w:spacing w:after="0" w:line="264" w:lineRule="auto"/>
            </w:pPr>
            <w:r>
              <w:rPr>
                <w:rFonts w:ascii="Arial" w:hAnsi="Arial"/>
                <w:b/>
                <w:sz w:val="20"/>
              </w:rPr>
              <w:t>Vai trò thao tác</w:t>
            </w:r>
          </w:p>
        </w:tc>
        <w:tc>
          <w:tcPr>
            <w:tcW w:type="dxa" w:w="3744"/>
            <w:vAlign w:val="top"/>
            <w:shd w:fill="F2F2F2"/>
          </w:tcPr>
          <w:p>
            <w:pPr>
              <w:keepNext w:val="0"/>
              <w:spacing w:after="0" w:line="264" w:lineRule="auto"/>
            </w:pPr>
            <w:r>
              <w:rPr>
                <w:rFonts w:ascii="Arial" w:hAnsi="Arial"/>
                <w:b/>
                <w:sz w:val="20"/>
              </w:rPr>
              <w:t>Tài khoản thứ nhất</w:t>
            </w:r>
          </w:p>
        </w:tc>
        <w:tc>
          <w:tcPr>
            <w:tcW w:type="dxa" w:w="3744"/>
            <w:vAlign w:val="top"/>
            <w:shd w:fill="F2F2F2"/>
          </w:tcPr>
          <w:p>
            <w:pPr>
              <w:keepNext w:val="0"/>
              <w:spacing w:after="0" w:line="264" w:lineRule="auto"/>
            </w:pPr>
            <w:r>
              <w:rPr>
                <w:rFonts w:ascii="Arial" w:hAnsi="Arial"/>
                <w:b/>
                <w:sz w:val="20"/>
              </w:rPr>
              <w:t>Tài khoản thứ hai</w:t>
            </w:r>
          </w:p>
        </w:tc>
      </w:tr>
      <w:tr>
        <w:trPr>
          <w:cantSplit/>
        </w:trPr>
        <w:tc>
          <w:tcPr>
            <w:tcW w:type="dxa" w:w="2448"/>
            <w:vAlign w:val="top"/>
          </w:tcPr>
          <w:p>
            <w:pPr>
              <w:keepNext w:val="0"/>
              <w:spacing w:after="0" w:line="264" w:lineRule="auto"/>
            </w:pPr>
            <w:r>
              <w:rPr>
                <w:rFonts w:ascii="Arial" w:hAnsi="Arial"/>
                <w:sz w:val="20"/>
              </w:rPr>
              <w:t>Quản trị phòng khám</w:t>
            </w:r>
          </w:p>
        </w:tc>
        <w:tc>
          <w:tcPr>
            <w:tcW w:type="dxa" w:w="3744"/>
            <w:vAlign w:val="top"/>
          </w:tcPr>
          <w:p>
            <w:pPr>
              <w:keepNext w:val="0"/>
              <w:spacing w:after="0" w:line="264" w:lineRule="auto"/>
            </w:pPr>
            <w:r>
              <w:rPr>
                <w:rFonts w:ascii="Arial" w:hAnsi="Arial"/>
                <w:sz w:val="20"/>
              </w:rPr>
              <w:t>quantri1@gmail.com</w:t>
            </w:r>
          </w:p>
        </w:tc>
        <w:tc>
          <w:tcPr>
            <w:tcW w:type="dxa" w:w="3744"/>
            <w:vAlign w:val="top"/>
          </w:tcPr>
          <w:p>
            <w:pPr>
              <w:keepNext w:val="0"/>
              <w:spacing w:after="0" w:line="264" w:lineRule="auto"/>
            </w:pPr>
            <w:r>
              <w:rPr>
                <w:rFonts w:ascii="Arial" w:hAnsi="Arial"/>
                <w:sz w:val="20"/>
              </w:rPr>
              <w:t>quantri2@gmail.com</w:t>
            </w:r>
          </w:p>
        </w:tc>
      </w:tr>
      <w:tr>
        <w:trPr>
          <w:cantSplit/>
        </w:trPr>
        <w:tc>
          <w:tcPr>
            <w:tcW w:type="dxa" w:w="2448"/>
            <w:vAlign w:val="top"/>
          </w:tcPr>
          <w:p>
            <w:pPr>
              <w:keepNext w:val="0"/>
              <w:spacing w:after="0" w:line="264" w:lineRule="auto"/>
            </w:pPr>
            <w:r>
              <w:rPr>
                <w:rFonts w:ascii="Arial" w:hAnsi="Arial"/>
                <w:sz w:val="20"/>
              </w:rPr>
              <w:t>Nhân viên tiếp nhận và thu phí</w:t>
            </w:r>
          </w:p>
        </w:tc>
        <w:tc>
          <w:tcPr>
            <w:tcW w:type="dxa" w:w="3744"/>
            <w:vAlign w:val="top"/>
          </w:tcPr>
          <w:p>
            <w:pPr>
              <w:keepNext w:val="0"/>
              <w:spacing w:after="0" w:line="264" w:lineRule="auto"/>
            </w:pPr>
            <w:r>
              <w:rPr>
                <w:rFonts w:ascii="Arial" w:hAnsi="Arial"/>
                <w:sz w:val="20"/>
              </w:rPr>
              <w:t>nhanvien1@gmail.com</w:t>
            </w:r>
          </w:p>
        </w:tc>
        <w:tc>
          <w:tcPr>
            <w:tcW w:type="dxa" w:w="3744"/>
            <w:vAlign w:val="top"/>
          </w:tcPr>
          <w:p>
            <w:pPr>
              <w:keepNext w:val="0"/>
              <w:spacing w:after="0" w:line="264" w:lineRule="auto"/>
            </w:pPr>
            <w:r>
              <w:rPr>
                <w:rFonts w:ascii="Arial" w:hAnsi="Arial"/>
                <w:sz w:val="20"/>
              </w:rPr>
              <w:t>nhanvien2@gmail.com</w:t>
            </w:r>
          </w:p>
        </w:tc>
      </w:tr>
      <w:tr>
        <w:trPr>
          <w:cantSplit/>
        </w:trPr>
        <w:tc>
          <w:tcPr>
            <w:tcW w:type="dxa" w:w="2448"/>
            <w:vAlign w:val="top"/>
          </w:tcPr>
          <w:p>
            <w:pPr>
              <w:keepNext w:val="0"/>
              <w:spacing w:after="0" w:line="264" w:lineRule="auto"/>
            </w:pPr>
            <w:r>
              <w:rPr>
                <w:rFonts w:ascii="Arial" w:hAnsi="Arial"/>
                <w:sz w:val="20"/>
              </w:rPr>
              <w:t>Bác sĩ</w:t>
            </w:r>
          </w:p>
        </w:tc>
        <w:tc>
          <w:tcPr>
            <w:tcW w:type="dxa" w:w="3744"/>
            <w:vAlign w:val="top"/>
          </w:tcPr>
          <w:p>
            <w:pPr>
              <w:keepNext w:val="0"/>
              <w:spacing w:after="0" w:line="264" w:lineRule="auto"/>
            </w:pPr>
            <w:r>
              <w:rPr>
                <w:rFonts w:ascii="Arial" w:hAnsi="Arial"/>
                <w:sz w:val="20"/>
              </w:rPr>
              <w:t>bacsi1@gmail.com</w:t>
            </w:r>
          </w:p>
        </w:tc>
        <w:tc>
          <w:tcPr>
            <w:tcW w:type="dxa" w:w="3744"/>
            <w:vAlign w:val="top"/>
          </w:tcPr>
          <w:p>
            <w:pPr>
              <w:keepNext w:val="0"/>
              <w:spacing w:after="0" w:line="264" w:lineRule="auto"/>
            </w:pPr>
            <w:r>
              <w:rPr>
                <w:rFonts w:ascii="Arial" w:hAnsi="Arial"/>
                <w:sz w:val="20"/>
              </w:rPr>
              <w:t>bacsi2@gmail.com</w:t>
            </w:r>
          </w:p>
        </w:tc>
      </w:tr>
      <w:tr>
        <w:trPr>
          <w:cantSplit/>
        </w:trPr>
        <w:tc>
          <w:tcPr>
            <w:tcW w:type="dxa" w:w="2448"/>
            <w:vAlign w:val="top"/>
          </w:tcPr>
          <w:p>
            <w:pPr>
              <w:keepNext w:val="0"/>
              <w:spacing w:after="0" w:line="264" w:lineRule="auto"/>
            </w:pPr>
            <w:r>
              <w:rPr>
                <w:rFonts w:ascii="Arial" w:hAnsi="Arial"/>
                <w:sz w:val="20"/>
              </w:rPr>
              <w:t>Bệnh nhân</w:t>
            </w:r>
          </w:p>
        </w:tc>
        <w:tc>
          <w:tcPr>
            <w:tcW w:type="dxa" w:w="3744"/>
            <w:vAlign w:val="top"/>
          </w:tcPr>
          <w:p>
            <w:pPr>
              <w:keepNext w:val="0"/>
              <w:spacing w:after="0" w:line="264" w:lineRule="auto"/>
            </w:pPr>
            <w:r>
              <w:rPr>
                <w:rFonts w:ascii="Arial" w:hAnsi="Arial"/>
                <w:sz w:val="20"/>
              </w:rPr>
              <w:t>benhnhan1@gmail.com</w:t>
            </w:r>
          </w:p>
        </w:tc>
        <w:tc>
          <w:tcPr>
            <w:tcW w:type="dxa" w:w="3744"/>
            <w:vAlign w:val="top"/>
          </w:tcPr>
          <w:p>
            <w:pPr>
              <w:keepNext w:val="0"/>
              <w:spacing w:after="0" w:line="264" w:lineRule="auto"/>
            </w:pPr>
            <w:r>
              <w:rPr>
                <w:rFonts w:ascii="Arial" w:hAnsi="Arial"/>
                <w:sz w:val="20"/>
              </w:rPr>
              <w:t>benhnhan2@gmail.com</w:t>
            </w:r>
          </w:p>
        </w:tc>
      </w:tr>
      <w:tr>
        <w:trPr>
          <w:cantSplit/>
        </w:trPr>
        <w:tc>
          <w:tcPr>
            <w:tcW w:type="dxa" w:w="2448"/>
            <w:vAlign w:val="top"/>
          </w:tcPr>
          <w:p>
            <w:pPr>
              <w:keepNext w:val="0"/>
              <w:spacing w:after="0" w:line="264" w:lineRule="auto"/>
            </w:pPr>
            <w:r>
              <w:rPr>
                <w:rFonts w:ascii="Arial" w:hAnsi="Arial"/>
                <w:sz w:val="20"/>
              </w:rPr>
              <w:t>Kiểm duyệt nền tảng</w:t>
            </w:r>
          </w:p>
        </w:tc>
        <w:tc>
          <w:tcPr>
            <w:tcW w:type="dxa" w:w="3744"/>
            <w:vAlign w:val="top"/>
          </w:tcPr>
          <w:p>
            <w:pPr>
              <w:keepNext w:val="0"/>
              <w:spacing w:after="0" w:line="264" w:lineRule="auto"/>
            </w:pPr>
            <w:r>
              <w:rPr>
                <w:rFonts w:ascii="Arial" w:hAnsi="Arial"/>
                <w:sz w:val="20"/>
              </w:rPr>
              <w:t>kiemduyet1@gmail.com</w:t>
            </w:r>
          </w:p>
        </w:tc>
        <w:tc>
          <w:tcPr>
            <w:tcW w:type="dxa" w:w="3744"/>
            <w:vAlign w:val="top"/>
          </w:tcPr>
          <w:p>
            <w:pPr>
              <w:keepNext w:val="0"/>
              <w:spacing w:after="0" w:line="264" w:lineRule="auto"/>
            </w:pPr>
            <w:r>
              <w:rPr>
                <w:rFonts w:ascii="Arial" w:hAnsi="Arial"/>
                <w:sz w:val="20"/>
              </w:rPr>
              <w:t>kiemduyet2@gmail.com</w:t>
            </w:r>
          </w:p>
        </w:tc>
      </w:tr>
    </w:tbl>
    <w:p>
      <w:pPr>
        <w:spacing w:after="20" w:before="0" w:line="240" w:lineRule="auto"/>
      </w:pPr>
      <w:r>
        <w:rPr>
          <w:sz w:val="6"/>
        </w:rPr>
      </w:r>
    </w:p>
    <w:p>
      <w:r>
        <w:t>Để thực hành nhiều vai trò, dùng các hồ sơ trình duyệt hoặc cửa sổ riêng. Hai tab chung một hồ sơ trình duyệt có thể dùng chung phiên lưu trữ; đăng nhập vai trò khác có thể thay đổi phiên của các tab còn lại.</w:t>
      </w:r>
    </w:p>
    <w:p>
      <w:pPr>
        <w:pStyle w:val="Heading2"/>
      </w:pPr>
      <w:r>
        <w:t>3 2 Quyền tài khoản và quyền phòng khám</w:t>
      </w:r>
    </w:p>
    <w:p>
      <w:r>
        <w:t>Authentication nhận diện người dùng và các role toàn cục như ROLE_ADMIN, ROLE_DOCTOR, ROLE_RECEPTIONIST, ROLE_PATIENT. IAM quản lý membership theo phòng khám với các role ADMIN, STAFF, DOCTOR và phạm vi chi nhánh. Hai lớp quyền này phục vụ hai mục đích khác nhau.</w:t>
      </w:r>
    </w:p>
    <w:tbl>
      <w:tblPr>
        <w:tblW w:type="auto" w:w="0"/>
        <w:jc w:val="center"/>
        <w:tblLayout w:type="fixed"/>
        <w:tblLook w:firstColumn="1" w:firstRow="1" w:lastColumn="0" w:lastRow="0" w:noHBand="0" w:noVBand="1" w:val="04A0"/>
        <w:tblW w:w="9936" w:type="dxa"/>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30" w:type="dxa"/>
          <w:right w:w="130" w:type="dxa"/>
        </w:tblCellMar>
      </w:tblPr>
      <w:tblGrid>
        <w:gridCol w:w="2160"/>
        <w:gridCol w:w="3600"/>
        <w:gridCol w:w="4176"/>
      </w:tblGrid>
      <w:tr>
        <w:trPr>
          <w:cantSplit/>
          <w:tblHeader/>
        </w:trPr>
        <w:tc>
          <w:tcPr>
            <w:tcW w:type="dxa" w:w="2160"/>
            <w:vAlign w:val="top"/>
            <w:shd w:fill="F2F2F2"/>
          </w:tcPr>
          <w:p>
            <w:pPr>
              <w:keepNext w:val="0"/>
              <w:spacing w:after="0" w:line="264" w:lineRule="auto"/>
            </w:pPr>
            <w:r>
              <w:rPr>
                <w:rFonts w:ascii="Arial" w:hAnsi="Arial"/>
                <w:b/>
                <w:sz w:val="20"/>
              </w:rPr>
              <w:t>Vai trò IAM</w:t>
            </w:r>
          </w:p>
        </w:tc>
        <w:tc>
          <w:tcPr>
            <w:tcW w:type="dxa" w:w="3600"/>
            <w:vAlign w:val="top"/>
            <w:shd w:fill="F2F2F2"/>
          </w:tcPr>
          <w:p>
            <w:pPr>
              <w:keepNext w:val="0"/>
              <w:spacing w:after="0" w:line="264" w:lineRule="auto"/>
            </w:pPr>
            <w:r>
              <w:rPr>
                <w:rFonts w:ascii="Arial" w:hAnsi="Arial"/>
                <w:b/>
                <w:sz w:val="20"/>
              </w:rPr>
              <w:t>Công việc chính trong workspace</w:t>
            </w:r>
          </w:p>
        </w:tc>
        <w:tc>
          <w:tcPr>
            <w:tcW w:type="dxa" w:w="4176"/>
            <w:vAlign w:val="top"/>
            <w:shd w:fill="F2F2F2"/>
          </w:tcPr>
          <w:p>
            <w:pPr>
              <w:keepNext w:val="0"/>
              <w:spacing w:after="0" w:line="264" w:lineRule="auto"/>
            </w:pPr>
            <w:r>
              <w:rPr>
                <w:rFonts w:ascii="Arial" w:hAnsi="Arial"/>
                <w:b/>
                <w:sz w:val="20"/>
              </w:rPr>
              <w:t>Giới hạn cần nhớ</w:t>
            </w:r>
          </w:p>
        </w:tc>
      </w:tr>
      <w:tr>
        <w:trPr>
          <w:cantSplit/>
        </w:trPr>
        <w:tc>
          <w:tcPr>
            <w:tcW w:type="dxa" w:w="2160"/>
            <w:vAlign w:val="top"/>
          </w:tcPr>
          <w:p>
            <w:pPr>
              <w:keepNext w:val="0"/>
              <w:spacing w:after="0" w:line="264" w:lineRule="auto"/>
            </w:pPr>
            <w:r>
              <w:rPr>
                <w:rFonts w:ascii="Arial" w:hAnsi="Arial"/>
                <w:sz w:val="20"/>
              </w:rPr>
              <w:t>ADMIN</w:t>
            </w:r>
          </w:p>
        </w:tc>
        <w:tc>
          <w:tcPr>
            <w:tcW w:type="dxa" w:w="3600"/>
            <w:vAlign w:val="top"/>
          </w:tcPr>
          <w:p>
            <w:pPr>
              <w:keepNext w:val="0"/>
              <w:spacing w:after="0" w:line="264" w:lineRule="auto"/>
            </w:pPr>
            <w:r>
              <w:rPr>
                <w:rFonts w:ascii="Arial" w:hAnsi="Arial"/>
                <w:sz w:val="20"/>
              </w:rPr>
              <w:t>Hồ sơ phòng khám, nhân sự, lịch, danh mục, giá, giám sát, tài chính, phân quyền</w:t>
            </w:r>
          </w:p>
        </w:tc>
        <w:tc>
          <w:tcPr>
            <w:tcW w:type="dxa" w:w="4176"/>
            <w:vAlign w:val="top"/>
          </w:tcPr>
          <w:p>
            <w:pPr>
              <w:keepNext w:val="0"/>
              <w:spacing w:after="0" w:line="264" w:lineRule="auto"/>
            </w:pPr>
            <w:r>
              <w:rPr>
                <w:rFonts w:ascii="Arial" w:hAnsi="Arial"/>
                <w:sz w:val="20"/>
              </w:rPr>
              <w:t>Không mặc nhiên có RECEPTION, BILLING hoặc DOCTOR_WORK để thay nhân viên tiếp nhận, thu tiền và khám</w:t>
            </w:r>
          </w:p>
        </w:tc>
      </w:tr>
      <w:tr>
        <w:trPr>
          <w:cantSplit/>
        </w:trPr>
        <w:tc>
          <w:tcPr>
            <w:tcW w:type="dxa" w:w="2160"/>
            <w:vAlign w:val="top"/>
          </w:tcPr>
          <w:p>
            <w:pPr>
              <w:keepNext w:val="0"/>
              <w:spacing w:after="0" w:line="264" w:lineRule="auto"/>
            </w:pPr>
            <w:r>
              <w:rPr>
                <w:rFonts w:ascii="Arial" w:hAnsi="Arial"/>
                <w:sz w:val="20"/>
              </w:rPr>
              <w:t>STAFF</w:t>
            </w:r>
          </w:p>
        </w:tc>
        <w:tc>
          <w:tcPr>
            <w:tcW w:type="dxa" w:w="3600"/>
            <w:vAlign w:val="top"/>
          </w:tcPr>
          <w:p>
            <w:pPr>
              <w:keepNext w:val="0"/>
              <w:spacing w:after="0" w:line="264" w:lineRule="auto"/>
            </w:pPr>
            <w:r>
              <w:rPr>
                <w:rFonts w:ascii="Arial" w:hAnsi="Arial"/>
                <w:sz w:val="20"/>
              </w:rPr>
              <w:t>Quầy tiếp nhận, hàng đợi, thu phí và ca thu</w:t>
            </w:r>
          </w:p>
        </w:tc>
        <w:tc>
          <w:tcPr>
            <w:tcW w:type="dxa" w:w="4176"/>
            <w:vAlign w:val="top"/>
          </w:tcPr>
          <w:p>
            <w:pPr>
              <w:keepNext w:val="0"/>
              <w:spacing w:after="0" w:line="264" w:lineRule="auto"/>
            </w:pPr>
            <w:r>
              <w:rPr>
                <w:rFonts w:ascii="Arial" w:hAnsi="Arial"/>
                <w:sz w:val="20"/>
              </w:rPr>
              <w:t>Cần quyền phù hợp tại chi nhánh; không sửa hồ sơ chuyên môn của bác sĩ</w:t>
            </w:r>
          </w:p>
        </w:tc>
      </w:tr>
      <w:tr>
        <w:trPr>
          <w:cantSplit/>
        </w:trPr>
        <w:tc>
          <w:tcPr>
            <w:tcW w:type="dxa" w:w="2160"/>
            <w:vAlign w:val="top"/>
          </w:tcPr>
          <w:p>
            <w:pPr>
              <w:keepNext w:val="0"/>
              <w:spacing w:after="0" w:line="264" w:lineRule="auto"/>
            </w:pPr>
            <w:r>
              <w:rPr>
                <w:rFonts w:ascii="Arial" w:hAnsi="Arial"/>
                <w:sz w:val="20"/>
              </w:rPr>
              <w:t>DOCTOR</w:t>
            </w:r>
          </w:p>
        </w:tc>
        <w:tc>
          <w:tcPr>
            <w:tcW w:type="dxa" w:w="3600"/>
            <w:vAlign w:val="top"/>
          </w:tcPr>
          <w:p>
            <w:pPr>
              <w:keepNext w:val="0"/>
              <w:spacing w:after="0" w:line="264" w:lineRule="auto"/>
            </w:pPr>
            <w:r>
              <w:rPr>
                <w:rFonts w:ascii="Arial" w:hAnsi="Arial"/>
                <w:sz w:val="20"/>
              </w:rPr>
              <w:t>Danh sách khám, hồ sơ, chỉ định và kết quả xét nghiệm</w:t>
            </w:r>
          </w:p>
        </w:tc>
        <w:tc>
          <w:tcPr>
            <w:tcW w:type="dxa" w:w="4176"/>
            <w:vAlign w:val="top"/>
          </w:tcPr>
          <w:p>
            <w:pPr>
              <w:keepNext w:val="0"/>
              <w:spacing w:after="0" w:line="264" w:lineRule="auto"/>
            </w:pPr>
            <w:r>
              <w:rPr>
                <w:rFonts w:ascii="Arial" w:hAnsi="Arial"/>
                <w:sz w:val="20"/>
              </w:rPr>
              <w:t>Phải được phân công đúng lượt khám và có hồ sơ bác sĩ liên kết đúng tài khoản</w:t>
            </w:r>
          </w:p>
        </w:tc>
      </w:tr>
      <w:tr>
        <w:trPr>
          <w:cantSplit/>
        </w:trPr>
        <w:tc>
          <w:tcPr>
            <w:tcW w:type="dxa" w:w="2160"/>
            <w:vAlign w:val="top"/>
          </w:tcPr>
          <w:p>
            <w:pPr>
              <w:keepNext w:val="0"/>
              <w:spacing w:after="0" w:line="264" w:lineRule="auto"/>
            </w:pPr>
            <w:r>
              <w:rPr>
                <w:rFonts w:ascii="Arial" w:hAnsi="Arial"/>
                <w:sz w:val="20"/>
              </w:rPr>
              <w:t>Bệnh nhân</w:t>
            </w:r>
          </w:p>
        </w:tc>
        <w:tc>
          <w:tcPr>
            <w:tcW w:type="dxa" w:w="3600"/>
            <w:vAlign w:val="top"/>
          </w:tcPr>
          <w:p>
            <w:pPr>
              <w:keepNext w:val="0"/>
              <w:spacing w:after="0" w:line="264" w:lineRule="auto"/>
            </w:pPr>
            <w:r>
              <w:rPr>
                <w:rFonts w:ascii="Arial" w:hAnsi="Arial"/>
                <w:sz w:val="20"/>
              </w:rPr>
              <w:t>Đặt lịch và dữ liệu của chính mình</w:t>
            </w:r>
          </w:p>
        </w:tc>
        <w:tc>
          <w:tcPr>
            <w:tcW w:type="dxa" w:w="4176"/>
            <w:vAlign w:val="top"/>
          </w:tcPr>
          <w:p>
            <w:pPr>
              <w:keepNext w:val="0"/>
              <w:spacing w:after="0" w:line="264" w:lineRule="auto"/>
            </w:pPr>
            <w:r>
              <w:rPr>
                <w:rFonts w:ascii="Arial" w:hAnsi="Arial"/>
                <w:sz w:val="20"/>
              </w:rPr>
              <w:t>Không phải membership nhân sự; được kiểm tra bằng liên kết tài khoản với Patient</w:t>
            </w:r>
          </w:p>
        </w:tc>
      </w:tr>
      <w:tr>
        <w:trPr>
          <w:cantSplit/>
        </w:trPr>
        <w:tc>
          <w:tcPr>
            <w:tcW w:type="dxa" w:w="2160"/>
            <w:vAlign w:val="top"/>
          </w:tcPr>
          <w:p>
            <w:pPr>
              <w:keepNext w:val="0"/>
              <w:spacing w:after="0" w:line="264" w:lineRule="auto"/>
            </w:pPr>
            <w:r>
              <w:rPr>
                <w:rFonts w:ascii="Arial" w:hAnsi="Arial"/>
                <w:sz w:val="20"/>
              </w:rPr>
              <w:t>Kiểm duyệt nền tảng</w:t>
            </w:r>
          </w:p>
        </w:tc>
        <w:tc>
          <w:tcPr>
            <w:tcW w:type="dxa" w:w="3600"/>
            <w:vAlign w:val="top"/>
          </w:tcPr>
          <w:p>
            <w:pPr>
              <w:keepNext w:val="0"/>
              <w:spacing w:after="0" w:line="264" w:lineRule="auto"/>
            </w:pPr>
            <w:r>
              <w:rPr>
                <w:rFonts w:ascii="Arial" w:hAnsi="Arial"/>
                <w:sz w:val="20"/>
              </w:rPr>
              <w:t>Xem hồ sơ phòng khám và quyết định công bố</w:t>
            </w:r>
          </w:p>
        </w:tc>
        <w:tc>
          <w:tcPr>
            <w:tcW w:type="dxa" w:w="4176"/>
            <w:vAlign w:val="top"/>
          </w:tcPr>
          <w:p>
            <w:pPr>
              <w:keepNext w:val="0"/>
              <w:spacing w:after="0" w:line="264" w:lineRule="auto"/>
            </w:pPr>
            <w:r>
              <w:rPr>
                <w:rFonts w:ascii="Arial" w:hAnsi="Arial"/>
                <w:sz w:val="20"/>
              </w:rPr>
              <w:t>Quyền PLATFORM_CLINIC_REVIEW được cấp riêng; có ROLE_ADMIN không tự tạo quyền này</w:t>
            </w:r>
          </w:p>
        </w:tc>
      </w:tr>
    </w:tbl>
    <w:p>
      <w:pPr>
        <w:spacing w:after="20" w:before="0" w:line="240" w:lineRule="auto"/>
      </w:pPr>
      <w:r>
        <w:rPr>
          <w:sz w:val="6"/>
        </w:rPr>
      </w:r>
    </w:p>
    <w:p>
      <w:r>
        <w:t>Mã hiện tại gắn LAB_WORK cho DOCTOR. Vì vậy màn kết quả xét nghiệm được thao tác bằng tài khoản bác sĩ có quyền phù hợp. Không sử dụng hướng dẫn cũ yêu cầu role LAB hoặc CASHIER như thể các role đó đang có trong MembershipRole hiện tại.</w:t>
      </w:r>
    </w:p>
    <w:p>
      <w:pPr>
        <w:pStyle w:val="Heading2"/>
      </w:pPr>
      <w:r>
        <w:t>3 3 Vì sao bác sĩ đăng nhập nhưng chưa thấy bệnh nhân</w:t>
      </w:r>
    </w:p>
    <w:p>
      <w:r>
        <w:t xml:space="preserve">bacsi1 và bacsi2 có hồ sơ practitioner và affiliation đang dùng nội bộ; chúng </w:t>
      </w:r>
      <w:r>
        <w:rPr>
          <w:b/>
        </w:rPr>
        <w:t>chưa được công bố trong danh sách bác sĩ công khai</w:t>
      </w:r>
      <w:r>
        <w:t>. Mười tám bác sĩ hiển thị trên trang công khai là các hồ sơ khác. Đặt lịch với một bác sĩ công khai không có nghĩa bacsi1 sẽ được xem lượt đó.</w:t>
      </w:r>
    </w:p>
    <w:p>
      <w:r>
        <w:t>Để thực hành khám bằng bacsi1, cách dễ kiểm soát là cho nhanvien1 tiếp nhận một lượt đến trực tiếp và chọn đúng bác sĩ tương ứng bacsi1. Muốn thực hành đầy đủ luồng đặt lịch công khai với bacsi1, quản trị cần chuẩn bị hồ sơ chuyên môn, affiliation, dịch vụ, lịch làm việc và cấu hình công bố hợp lệ cho chính hồ sơ này trước. Không thay ID bằng tay để vượt điều kiện phân công.</w:t>
      </w:r>
    </w:p>
    <w:p>
      <w:pPr>
        <w:pStyle w:val="Heading1"/>
      </w:pPr>
      <w:r>
        <w:t>4 Chuẩn bị trước khi chạy một luồng khám</w:t>
      </w:r>
    </w:p>
    <w:p>
      <w:pPr>
        <w:ind w:left="259" w:hanging="259"/>
      </w:pPr>
      <w:r>
        <w:t>1. Quản trị kiểm tra phòng khám và địa điểm đang hoạt động. Phòng khám cần được công bố nếu bệnh nhân đặt lịch từ trang công khai.</w:t>
      </w:r>
    </w:p>
    <w:p>
      <w:pPr>
        <w:ind w:left="259" w:hanging="259"/>
      </w:pPr>
      <w:r>
        <w:t xml:space="preserve">2. Trong </w:t>
      </w:r>
      <w:r>
        <w:rPr>
          <w:b/>
        </w:rPr>
        <w:t>Bác sĩ &amp; lịch làm việc</w:t>
      </w:r>
      <w:r>
        <w:t>, kiểm tra tài khoản liên kết với hồ sơ bác sĩ, chuyên khoa, địa điểm, thời gian hiệu lực và khung làm việc của ngày muốn khám.</w:t>
      </w:r>
    </w:p>
    <w:p>
      <w:pPr>
        <w:ind w:left="259" w:hanging="259"/>
      </w:pPr>
      <w:r>
        <w:t xml:space="preserve">3. Trong </w:t>
      </w:r>
      <w:r>
        <w:rPr>
          <w:b/>
        </w:rPr>
        <w:t>Chuyên khoa &amp; dịch vụ</w:t>
      </w:r>
      <w:r>
        <w:t xml:space="preserve">, bảo đảm có dịch vụ khám đang hoạt động, đúng địa điểm và chuyên khoa. Trong </w:t>
      </w:r>
      <w:r>
        <w:rPr>
          <w:b/>
        </w:rPr>
        <w:t>Bảng giá</w:t>
      </w:r>
      <w:r>
        <w:t>, bảo đảm giá có hiệu lực tại thời điểm cần dùng.</w:t>
      </w:r>
    </w:p>
    <w:p>
      <w:pPr>
        <w:ind w:left="259" w:hanging="259"/>
      </w:pPr>
      <w:r>
        <w:t>4. Nhân viên tiếp nhận kiểm tra địa điểm làm việc, điểm phục vụ và bác sĩ nhận bệnh nhân. Bác sĩ cần có quyền ở địa điểm đó.</w:t>
      </w:r>
    </w:p>
    <w:p>
      <w:pPr>
        <w:ind w:left="259" w:hanging="259"/>
      </w:pPr>
      <w:r>
        <w:t>5. Bệnh nhân kiểm tra hồ sơ của chính mình. Họ tên và ngày sinh là các trường quan trọng được yêu cầu trong luồng đặt lịch.</w:t>
      </w:r>
    </w:p>
    <w:p>
      <w:pPr>
        <w:ind w:left="259" w:hanging="259"/>
      </w:pPr>
      <w:r>
        <w:t>6. Chọn ngày thao tác phù hợp. Danh sách tiếp nhận, hàng đợi và báo cáo ngày có thể chỉ hiển thị dữ liệu của ngày đang chọn; lịch ngày mai sẽ không trở thành lượt chờ hôm nay.</w:t>
      </w:r>
    </w:p>
    <w:p>
      <w:r>
        <w:t>Giá đã lưu với lịch hoặc dịch vụ đã thực hiện là snapshot phục vụ đối chiếu. Khi bảng giá thay đổi, không tự sửa ngược các khoản đã phát sinh để làm khớp giá mới.</w:t>
      </w:r>
    </w:p>
    <w:p>
      <w:pPr>
        <w:pStyle w:val="Heading1"/>
      </w:pPr>
      <w:r>
        <w:t>5 Bệnh nhân đặt lịch và quản lý tài khoản</w:t>
      </w:r>
    </w:p>
    <w:p>
      <w:pPr>
        <w:pStyle w:val="Heading2"/>
      </w:pPr>
      <w:r>
        <w:t>5 1 Đăng ký hoặc đăng nhập</w:t>
      </w:r>
    </w:p>
    <w:p>
      <w:pPr>
        <w:ind w:left="259" w:hanging="259"/>
      </w:pPr>
      <w:r>
        <w:t>1. Vào trang công khai, mở mục đăng nhập tài khoản bệnh nhân. Dùng benhnhan1@gmail.com và Quan6780# để thực hành với hồ sơ đã có.</w:t>
      </w:r>
    </w:p>
    <w:p>
      <w:pPr>
        <w:ind w:left="259" w:hanging="259"/>
      </w:pPr>
      <w:r>
        <w:t xml:space="preserve">2. Nếu tạo tài khoản mới, chọn </w:t>
      </w:r>
      <w:r>
        <w:rPr>
          <w:b/>
        </w:rPr>
        <w:t>Đăng ký</w:t>
      </w:r>
      <w:r>
        <w:t>, điền email, mật khẩu, họ tên và thông tin liên hệ được yêu cầu. API đăng ký chỉ cấp ROLE_PATIENT; gửi thêm role quản trị trong JSON không được dùng để tự nâng quyền.</w:t>
      </w:r>
    </w:p>
    <w:p>
      <w:pPr>
        <w:ind w:left="259" w:hanging="259"/>
      </w:pPr>
      <w:r>
        <w:t xml:space="preserve">3. Sau đăng nhập, mở </w:t>
      </w:r>
      <w:r>
        <w:rPr>
          <w:b/>
        </w:rPr>
        <w:t>Tài khoản</w:t>
      </w:r>
      <w:r>
        <w:t>. Kiểm tra tên và hồ sơ đang hiển thị thuộc tài khoản mình vừa dùng.</w:t>
      </w:r>
    </w:p>
    <w:p>
      <w:pPr>
        <w:ind w:left="259" w:hanging="259"/>
      </w:pPr>
      <w:r>
        <w:t xml:space="preserve">4. Trong </w:t>
      </w:r>
      <w:r>
        <w:rPr>
          <w:b/>
        </w:rPr>
        <w:t>Thông tin</w:t>
      </w:r>
      <w:r>
        <w:t xml:space="preserve">, bổ sung hồ sơ rồi lưu. Nếu luồng xác nhận đặt lịch yêu cầu bổ sung hồ sơ, điền các trường bắt buộc và chọn </w:t>
      </w:r>
      <w:r>
        <w:rPr>
          <w:b/>
        </w:rPr>
        <w:t>Bổ sung và tiếp tục</w:t>
      </w:r>
      <w:r>
        <w:t>.</w:t>
      </w:r>
    </w:p>
    <w:p>
      <w:r>
        <w:t>Trong kiểm tra giao diện hiện tại, tải lại trang tài khoản vẫn giữ phiên. Nếu thật sự hết phiên hoặc tài khoản bị khóa, hệ thống có thể yêu cầu đăng nhập lại. Trường hợp thiếu quyền phải được phân biệt với hết phiên; API Account Admin hiện còn một số phản hồi 401 sai hợp đồng và được ghi ở phần 15.</w:t>
      </w:r>
    </w:p>
    <w:p>
      <w:pPr>
        <w:pStyle w:val="Heading2"/>
      </w:pPr>
      <w:r>
        <w:t>5 2 Chọn lịch trống và xác nhận</w:t>
      </w:r>
    </w:p>
    <w:p>
      <w:pPr>
        <w:ind w:left="259" w:hanging="259"/>
      </w:pPr>
      <w:r>
        <w:t xml:space="preserve">1. Chọn </w:t>
      </w:r>
      <w:r>
        <w:rPr>
          <w:b/>
        </w:rPr>
        <w:t>Đặt lịch khám</w:t>
      </w:r>
      <w:r>
        <w:t xml:space="preserve"> ở trang chủ hoặc </w:t>
      </w:r>
      <w:r>
        <w:rPr>
          <w:b/>
        </w:rPr>
        <w:t>Xem lịch trống</w:t>
      </w:r>
      <w:r>
        <w:t xml:space="preserve"> trong trang chuyên khoa, bác sĩ, dịch vụ.</w:t>
      </w:r>
    </w:p>
    <w:p>
      <w:pPr>
        <w:ind w:left="259" w:hanging="259"/>
      </w:pPr>
      <w:r>
        <w:t>2. Ở bước chọn thông tin khám, chọn địa điểm, chuyên khoa, dịch vụ, bác sĩ hoặc cách chọn bác sĩ, rồi chọn ngày muốn khám. Các giá trị có thể đã được điền sẵn nếu bạn đi từ trang chuyên khoa hoặc bác sĩ.</w:t>
      </w:r>
    </w:p>
    <w:p>
      <w:pPr>
        <w:ind w:left="259" w:hanging="259"/>
      </w:pPr>
      <w:r>
        <w:t>3. Tải lịch trống. Chọn một khung giờ còn chỗ; kiểm tra tên bác sĩ, dịch vụ, địa điểm và giá trước khi tiếp tục.</w:t>
      </w:r>
    </w:p>
    <w:p>
      <w:pPr>
        <w:ind w:left="259" w:hanging="259"/>
      </w:pPr>
      <w:r>
        <w:t>4. Đăng nhập nếu được yêu cầu. Hoàn thành hồ sơ bệnh nhân còn thiếu. Máy chủ kiểm tra chủ tài khoản, dữ liệu nguồn và sức chứa của lịch.</w:t>
      </w:r>
    </w:p>
    <w:p>
      <w:pPr>
        <w:ind w:left="259" w:hanging="259"/>
      </w:pPr>
      <w:r>
        <w:t xml:space="preserve">5. Hệ thống tạo giữ chỗ có hạn. Với cấu hình mặc định trong mã, thời gian giữ là 10 phút; đồng hồ và expiresAt do máy chủ quyết định. Xem lại toàn bộ thông tin trong bước </w:t>
      </w:r>
      <w:r>
        <w:rPr>
          <w:b/>
        </w:rPr>
        <w:t>Xác nhận lịch khám</w:t>
      </w:r>
      <w:r>
        <w:t>.</w:t>
      </w:r>
    </w:p>
    <w:p>
      <w:pPr>
        <w:ind w:left="259" w:hanging="259"/>
      </w:pPr>
      <w:r>
        <w:t xml:space="preserve">6. Bấm nút xác nhận và chờ phản hồi. Khi thành công, lịch chuyển sang CONFIRMED và xuất hiện trong </w:t>
      </w:r>
      <w:r>
        <w:rPr>
          <w:b/>
        </w:rPr>
        <w:t>Lịch khám</w:t>
      </w:r>
      <w:r>
        <w:t xml:space="preserve"> của tài khoản.</w:t>
      </w:r>
    </w:p>
    <w:p>
      <w:pPr>
        <w:ind w:left="259" w:hanging="259"/>
      </w:pPr>
      <w:r>
        <w:t>7. Nếu giữ chỗ hết hạn hoặc người khác đã chiếm chỗ, tải lại lịch và chọn giờ còn trống. Không chỉ tải lại giao diện rồi tin rằng chỗ cũ vẫn được giữ.</w:t>
      </w:r>
    </w:p>
    <w:p>
      <w:r>
        <w:rPr>
          <w:b/>
        </w:rPr>
        <w:t>Không có bước quản trị duyệt từng lịch đặt công khai.</w:t>
      </w:r>
      <w:r>
        <w:t xml:space="preserve"> Trong luồng hiện tại, bệnh nhân xác nhận thành công là có lịch CONFIRMED. Nhân viên tiếp nhận thực hiện bước tiếp nhận khi bệnh nhân đến; thao tác này không phải nút phê duyệt lịch đặt từ trước.</w:t>
      </w:r>
    </w:p>
    <w:p>
      <w:pPr>
        <w:pStyle w:val="Heading2"/>
      </w:pPr>
      <w:r>
        <w:t>5 3 Hủy và đổi lịch</w:t>
      </w:r>
    </w:p>
    <w:p>
      <w:pPr>
        <w:ind w:left="259" w:hanging="259"/>
      </w:pPr>
      <w:r>
        <w:t xml:space="preserve">1. Mở </w:t>
      </w:r>
      <w:r>
        <w:rPr>
          <w:b/>
        </w:rPr>
        <w:t>Lịch khám</w:t>
      </w:r>
      <w:r>
        <w:t>, tìm lịch cần xử lý và kiểm tra trạng thái, thời gian, bác sĩ, địa điểm.</w:t>
      </w:r>
    </w:p>
    <w:p>
      <w:pPr>
        <w:ind w:left="259" w:hanging="259"/>
      </w:pPr>
      <w:r>
        <w:t>2. Chỉ sử dụng thao tác hủy hoặc đổi lịch khi giao diện và máy chủ cho phép với trạng thái hiện tại. Lịch đã đến bước tiếp nhận không được xử lý giống lịch đặt tương lai.</w:t>
      </w:r>
    </w:p>
    <w:p>
      <w:pPr>
        <w:ind w:left="259" w:hanging="259"/>
      </w:pPr>
      <w:r>
        <w:t>3. Với đổi lịch, chọn khung mới còn chỗ, giữ chỗ mới rồi xác nhận đổi. Máy chủ kiểm tra phiên bản lịch và hạn giữ chỗ mới.</w:t>
      </w:r>
    </w:p>
    <w:p>
      <w:pPr>
        <w:ind w:left="259" w:hanging="259"/>
      </w:pPr>
      <w:r>
        <w:t>4. Sau xử lý, tải danh sách lại để đối chiếu thời gian và trạng thái. Lịch sử thay đổi được giữ lại; không xóa hàng cũ trực tiếp trong database.</w:t>
      </w:r>
    </w:p>
    <w:p>
      <w:pPr>
        <w:pStyle w:val="Heading2"/>
      </w:pPr>
      <w:r>
        <w:t>5 4 Năm mục của tài khoản bệnh nhân</w:t>
      </w:r>
    </w:p>
    <w:tbl>
      <w:tblPr>
        <w:tblW w:type="auto" w:w="0"/>
        <w:jc w:val="center"/>
        <w:tblLayout w:type="fixed"/>
        <w:tblLook w:firstColumn="1" w:firstRow="1" w:lastColumn="0" w:lastRow="0" w:noHBand="0" w:noVBand="1" w:val="04A0"/>
        <w:tblW w:w="9936" w:type="dxa"/>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30" w:type="dxa"/>
          <w:right w:w="130" w:type="dxa"/>
        </w:tblCellMar>
      </w:tblPr>
      <w:tblGrid>
        <w:gridCol w:w="2160"/>
        <w:gridCol w:w="3600"/>
        <w:gridCol w:w="4176"/>
      </w:tblGrid>
      <w:tr>
        <w:trPr>
          <w:cantSplit/>
          <w:tblHeader/>
        </w:trPr>
        <w:tc>
          <w:tcPr>
            <w:tcW w:type="dxa" w:w="2160"/>
            <w:vAlign w:val="top"/>
            <w:shd w:fill="F2F2F2"/>
          </w:tcPr>
          <w:p>
            <w:pPr>
              <w:keepNext w:val="0"/>
              <w:spacing w:after="0" w:line="264" w:lineRule="auto"/>
            </w:pPr>
            <w:r>
              <w:rPr>
                <w:rFonts w:ascii="Arial" w:hAnsi="Arial"/>
                <w:b/>
                <w:sz w:val="20"/>
              </w:rPr>
              <w:t>Mục</w:t>
            </w:r>
          </w:p>
        </w:tc>
        <w:tc>
          <w:tcPr>
            <w:tcW w:type="dxa" w:w="3600"/>
            <w:vAlign w:val="top"/>
            <w:shd w:fill="F2F2F2"/>
          </w:tcPr>
          <w:p>
            <w:pPr>
              <w:keepNext w:val="0"/>
              <w:spacing w:after="0" w:line="264" w:lineRule="auto"/>
            </w:pPr>
            <w:r>
              <w:rPr>
                <w:rFonts w:ascii="Arial" w:hAnsi="Arial"/>
                <w:b/>
                <w:sz w:val="20"/>
              </w:rPr>
              <w:t>Thao tác và dữ liệu</w:t>
            </w:r>
          </w:p>
        </w:tc>
        <w:tc>
          <w:tcPr>
            <w:tcW w:type="dxa" w:w="4176"/>
            <w:vAlign w:val="top"/>
            <w:shd w:fill="F2F2F2"/>
          </w:tcPr>
          <w:p>
            <w:pPr>
              <w:keepNext w:val="0"/>
              <w:spacing w:after="0" w:line="264" w:lineRule="auto"/>
            </w:pPr>
            <w:r>
              <w:rPr>
                <w:rFonts w:ascii="Arial" w:hAnsi="Arial"/>
                <w:b/>
                <w:sz w:val="20"/>
              </w:rPr>
              <w:t>Điều kiện hiển thị</w:t>
            </w:r>
          </w:p>
        </w:tc>
      </w:tr>
      <w:tr>
        <w:trPr>
          <w:cantSplit/>
        </w:trPr>
        <w:tc>
          <w:tcPr>
            <w:tcW w:type="dxa" w:w="2160"/>
            <w:vAlign w:val="top"/>
          </w:tcPr>
          <w:p>
            <w:pPr>
              <w:keepNext w:val="0"/>
              <w:spacing w:after="0" w:line="264" w:lineRule="auto"/>
            </w:pPr>
            <w:r>
              <w:rPr>
                <w:rFonts w:ascii="Arial" w:hAnsi="Arial"/>
                <w:sz w:val="20"/>
              </w:rPr>
              <w:t>Lịch khám</w:t>
            </w:r>
          </w:p>
        </w:tc>
        <w:tc>
          <w:tcPr>
            <w:tcW w:type="dxa" w:w="3600"/>
            <w:vAlign w:val="top"/>
          </w:tcPr>
          <w:p>
            <w:pPr>
              <w:keepNext w:val="0"/>
              <w:spacing w:after="0" w:line="264" w:lineRule="auto"/>
            </w:pPr>
            <w:r>
              <w:rPr>
                <w:rFonts w:ascii="Arial" w:hAnsi="Arial"/>
                <w:sz w:val="20"/>
              </w:rPr>
              <w:t>Xem lịch của mình, hủy hoặc đổi khi được phép</w:t>
            </w:r>
          </w:p>
        </w:tc>
        <w:tc>
          <w:tcPr>
            <w:tcW w:type="dxa" w:w="4176"/>
            <w:vAlign w:val="top"/>
          </w:tcPr>
          <w:p>
            <w:pPr>
              <w:keepNext w:val="0"/>
              <w:spacing w:after="0" w:line="264" w:lineRule="auto"/>
            </w:pPr>
            <w:r>
              <w:rPr>
                <w:rFonts w:ascii="Arial" w:hAnsi="Arial"/>
                <w:sz w:val="20"/>
              </w:rPr>
              <w:t>Liên kết User với Patient hợp lệ</w:t>
            </w:r>
          </w:p>
        </w:tc>
      </w:tr>
      <w:tr>
        <w:trPr>
          <w:cantSplit/>
        </w:trPr>
        <w:tc>
          <w:tcPr>
            <w:tcW w:type="dxa" w:w="2160"/>
            <w:vAlign w:val="top"/>
          </w:tcPr>
          <w:p>
            <w:pPr>
              <w:keepNext w:val="0"/>
              <w:spacing w:after="0" w:line="264" w:lineRule="auto"/>
            </w:pPr>
            <w:r>
              <w:rPr>
                <w:rFonts w:ascii="Arial" w:hAnsi="Arial"/>
                <w:sz w:val="20"/>
              </w:rPr>
              <w:t>Hồ sơ khám</w:t>
            </w:r>
          </w:p>
        </w:tc>
        <w:tc>
          <w:tcPr>
            <w:tcW w:type="dxa" w:w="3600"/>
            <w:vAlign w:val="top"/>
          </w:tcPr>
          <w:p>
            <w:pPr>
              <w:keepNext w:val="0"/>
              <w:spacing w:after="0" w:line="264" w:lineRule="auto"/>
            </w:pPr>
            <w:r>
              <w:rPr>
                <w:rFonts w:ascii="Arial" w:hAnsi="Arial"/>
                <w:sz w:val="20"/>
              </w:rPr>
              <w:t>Xem lịch sử và nội dung chuyên môn được phép công bố cho bệnh nhân</w:t>
            </w:r>
          </w:p>
        </w:tc>
        <w:tc>
          <w:tcPr>
            <w:tcW w:type="dxa" w:w="4176"/>
            <w:vAlign w:val="top"/>
          </w:tcPr>
          <w:p>
            <w:pPr>
              <w:keepNext w:val="0"/>
              <w:spacing w:after="0" w:line="264" w:lineRule="auto"/>
            </w:pPr>
            <w:r>
              <w:rPr>
                <w:rFonts w:ascii="Arial" w:hAnsi="Arial"/>
                <w:sz w:val="20"/>
              </w:rPr>
              <w:t>Có liên kết phòng khám và hồ sơ đã đến trạng thái được phép; bản nháp không phải hồ sơ hoàn tất</w:t>
            </w:r>
          </w:p>
        </w:tc>
      </w:tr>
      <w:tr>
        <w:trPr>
          <w:cantSplit/>
        </w:trPr>
        <w:tc>
          <w:tcPr>
            <w:tcW w:type="dxa" w:w="2160"/>
            <w:vAlign w:val="top"/>
          </w:tcPr>
          <w:p>
            <w:pPr>
              <w:keepNext w:val="0"/>
              <w:spacing w:after="0" w:line="264" w:lineRule="auto"/>
            </w:pPr>
            <w:r>
              <w:rPr>
                <w:rFonts w:ascii="Arial" w:hAnsi="Arial"/>
                <w:sz w:val="20"/>
              </w:rPr>
              <w:t>Hóa đơn</w:t>
            </w:r>
          </w:p>
        </w:tc>
        <w:tc>
          <w:tcPr>
            <w:tcW w:type="dxa" w:w="3600"/>
            <w:vAlign w:val="top"/>
          </w:tcPr>
          <w:p>
            <w:pPr>
              <w:keepNext w:val="0"/>
              <w:spacing w:after="0" w:line="264" w:lineRule="auto"/>
            </w:pPr>
            <w:r>
              <w:rPr>
                <w:rFonts w:ascii="Arial" w:hAnsi="Arial"/>
                <w:sz w:val="20"/>
              </w:rPr>
              <w:t>Xem khoản phải thu, đã thu, số dư và phương thức có thể dùng</w:t>
            </w:r>
          </w:p>
        </w:tc>
        <w:tc>
          <w:tcPr>
            <w:tcW w:type="dxa" w:w="4176"/>
            <w:vAlign w:val="top"/>
          </w:tcPr>
          <w:p>
            <w:pPr>
              <w:keepNext w:val="0"/>
              <w:spacing w:after="0" w:line="264" w:lineRule="auto"/>
            </w:pPr>
            <w:r>
              <w:rPr>
                <w:rFonts w:ascii="Arial" w:hAnsi="Arial"/>
                <w:sz w:val="20"/>
              </w:rPr>
              <w:t>Phiếu thuộc đúng Patient của tài khoản</w:t>
            </w:r>
          </w:p>
        </w:tc>
      </w:tr>
      <w:tr>
        <w:trPr>
          <w:cantSplit/>
        </w:trPr>
        <w:tc>
          <w:tcPr>
            <w:tcW w:type="dxa" w:w="2160"/>
            <w:vAlign w:val="top"/>
          </w:tcPr>
          <w:p>
            <w:pPr>
              <w:keepNext w:val="0"/>
              <w:spacing w:after="0" w:line="264" w:lineRule="auto"/>
            </w:pPr>
            <w:r>
              <w:rPr>
                <w:rFonts w:ascii="Arial" w:hAnsi="Arial"/>
                <w:sz w:val="20"/>
              </w:rPr>
              <w:t>Thông báo</w:t>
            </w:r>
          </w:p>
        </w:tc>
        <w:tc>
          <w:tcPr>
            <w:tcW w:type="dxa" w:w="3600"/>
            <w:vAlign w:val="top"/>
          </w:tcPr>
          <w:p>
            <w:pPr>
              <w:keepNext w:val="0"/>
              <w:spacing w:after="0" w:line="264" w:lineRule="auto"/>
            </w:pPr>
            <w:r>
              <w:rPr>
                <w:rFonts w:ascii="Arial" w:hAnsi="Arial"/>
                <w:sz w:val="20"/>
              </w:rPr>
              <w:t>Đọc thông báo trong ứng dụng và trạng thái liên quan</w:t>
            </w:r>
          </w:p>
        </w:tc>
        <w:tc>
          <w:tcPr>
            <w:tcW w:type="dxa" w:w="4176"/>
            <w:vAlign w:val="top"/>
          </w:tcPr>
          <w:p>
            <w:pPr>
              <w:keepNext w:val="0"/>
              <w:spacing w:after="0" w:line="264" w:lineRule="auto"/>
            </w:pPr>
            <w:r>
              <w:rPr>
                <w:rFonts w:ascii="Arial" w:hAnsi="Arial"/>
                <w:sz w:val="20"/>
              </w:rPr>
              <w:t>Đúng người nhận; không thay cho xác nhận nghiệp vụ từ nguồn</w:t>
            </w:r>
          </w:p>
        </w:tc>
      </w:tr>
      <w:tr>
        <w:trPr>
          <w:cantSplit/>
        </w:trPr>
        <w:tc>
          <w:tcPr>
            <w:tcW w:type="dxa" w:w="2160"/>
            <w:vAlign w:val="top"/>
          </w:tcPr>
          <w:p>
            <w:pPr>
              <w:keepNext w:val="0"/>
              <w:spacing w:after="0" w:line="264" w:lineRule="auto"/>
            </w:pPr>
            <w:r>
              <w:rPr>
                <w:rFonts w:ascii="Arial" w:hAnsi="Arial"/>
                <w:sz w:val="20"/>
              </w:rPr>
              <w:t>Thông tin</w:t>
            </w:r>
          </w:p>
        </w:tc>
        <w:tc>
          <w:tcPr>
            <w:tcW w:type="dxa" w:w="3600"/>
            <w:vAlign w:val="top"/>
          </w:tcPr>
          <w:p>
            <w:pPr>
              <w:keepNext w:val="0"/>
              <w:spacing w:after="0" w:line="264" w:lineRule="auto"/>
            </w:pPr>
            <w:r>
              <w:rPr>
                <w:rFonts w:ascii="Arial" w:hAnsi="Arial"/>
                <w:sz w:val="20"/>
              </w:rPr>
              <w:t>Xem và cập nhật hồ sơ cá nhân</w:t>
            </w:r>
          </w:p>
        </w:tc>
        <w:tc>
          <w:tcPr>
            <w:tcW w:type="dxa" w:w="4176"/>
            <w:vAlign w:val="top"/>
          </w:tcPr>
          <w:p>
            <w:pPr>
              <w:keepNext w:val="0"/>
              <w:spacing w:after="0" w:line="264" w:lineRule="auto"/>
            </w:pPr>
            <w:r>
              <w:rPr>
                <w:rFonts w:ascii="Arial" w:hAnsi="Arial"/>
                <w:sz w:val="20"/>
              </w:rPr>
              <w:t>Tài khoản đang hoạt động</w:t>
            </w:r>
          </w:p>
        </w:tc>
      </w:tr>
    </w:tbl>
    <w:p>
      <w:pPr>
        <w:spacing w:after="20" w:before="0" w:line="240" w:lineRule="auto"/>
      </w:pPr>
      <w:r>
        <w:rPr>
          <w:sz w:val="6"/>
        </w:rPr>
      </w:r>
    </w:p>
    <w:p>
      <w:r>
        <w:t>Thông báo hiện tập trung vào ứng dụng. Không khẳng định dự án đã gửi SMS hoặc email thực tế chỉ vì có thông báo trong giao diện.</w:t>
      </w:r>
    </w:p>
    <w:p>
      <w:pPr>
        <w:pStyle w:val="Heading1"/>
      </w:pPr>
      <w:r>
        <w:t>6 Nhân viên tiếp nhận và hàng đợi</w:t>
      </w:r>
    </w:p>
    <w:p>
      <w:pPr>
        <w:pStyle w:val="Heading2"/>
      </w:pPr>
      <w:r>
        <w:t>6 1 Tiếp nhận bệnh nhân đã đặt lịch</w:t>
      </w:r>
    </w:p>
    <w:p>
      <w:pPr>
        <w:ind w:left="259" w:hanging="259"/>
      </w:pPr>
      <w:r>
        <w:t xml:space="preserve">1. Đăng nhập workspace bằng nhanvien1@gmail.com. Mở </w:t>
      </w:r>
      <w:r>
        <w:rPr>
          <w:b/>
        </w:rPr>
        <w:t>Tiếp nhận &amp; hàng đợi</w:t>
      </w:r>
      <w:r>
        <w:t xml:space="preserve"> và chọn địa điểm nếu có nhiều địa điểm.</w:t>
      </w:r>
    </w:p>
    <w:p>
      <w:pPr>
        <w:ind w:left="259" w:hanging="259"/>
      </w:pPr>
      <w:r>
        <w:t xml:space="preserve">2. Ở mục </w:t>
      </w:r>
      <w:r>
        <w:rPr>
          <w:b/>
        </w:rPr>
        <w:t>Tiếp nhận</w:t>
      </w:r>
      <w:r>
        <w:t>, chọn ngày và danh sách lịch phù hợp. Đối chiếu người bệnh với họ tên, ngày sinh và mã lịch; không chỉ dựa vào tên giống nhau.</w:t>
      </w:r>
    </w:p>
    <w:p>
      <w:pPr>
        <w:ind w:left="259" w:hanging="259"/>
      </w:pPr>
      <w:r>
        <w:t>3. Chọn đúng lịch và kiểm tra bác sĩ, dịch vụ khám, điểm phục vụ. Điền lý do hoặc thông tin tiếp nhận theo màn hình.</w:t>
      </w:r>
    </w:p>
    <w:p>
      <w:pPr>
        <w:ind w:left="259" w:hanging="259"/>
      </w:pPr>
      <w:r>
        <w:t>4. Xác nhận tiếp nhận. Luồng tạo lượt khám, nhận quyền tiếp nhận lịch từ Appointment, sau đó kích hoạt lượt và số thứ tự trong Encounter.</w:t>
      </w:r>
    </w:p>
    <w:p>
      <w:pPr>
        <w:ind w:left="259" w:hanging="259"/>
      </w:pPr>
      <w:r>
        <w:t xml:space="preserve">5. Thành công sẽ đưa lượt sang WAITING với ticket đang chờ. Kiểm tra ở mục </w:t>
      </w:r>
      <w:r>
        <w:rPr>
          <w:b/>
        </w:rPr>
        <w:t>Hàng đợi</w:t>
      </w:r>
      <w:r>
        <w:t xml:space="preserve"> và màn bác sĩ được phân công.</w:t>
      </w:r>
    </w:p>
    <w:p>
      <w:pPr>
        <w:ind w:left="259" w:hanging="259"/>
      </w:pPr>
      <w:r>
        <w:t>6. Nếu phản hồi không chắc chắn, giữ nguyên yêu cầu và dùng nút thử lại hoặc đối chiếu lượt tiếp nhận đang chờ. Không tạo thêm một lượt mới để thay cho lượt ARRIVAL_PENDING chưa rõ kết quả.</w:t>
      </w:r>
    </w:p>
    <w:p>
      <w:r>
        <w:t>ARRIVAL_PENDING là trạng thái trung gian khi việc nhận lịch hoặc xác nhận giữa dịch vụ chưa kết thúc. Trạng thái này chưa được coi là bệnh nhân đã vào hàng đợi khám chính thức.</w:t>
      </w:r>
    </w:p>
    <w:p>
      <w:pPr>
        <w:pStyle w:val="Heading2"/>
      </w:pPr>
      <w:r>
        <w:t>6 2 Tiếp nhận bệnh nhân đến trực tiếp</w:t>
      </w:r>
    </w:p>
    <w:p>
      <w:pPr>
        <w:ind w:left="259" w:hanging="259"/>
      </w:pPr>
      <w:r>
        <w:t>1. Mở thao tác tiếp nhận đến trực tiếp. Tìm bệnh nhân theo thông tin định danh có trên giao diện; đối chiếu đúng người trước khi chọn.</w:t>
      </w:r>
    </w:p>
    <w:p>
      <w:pPr>
        <w:ind w:left="259" w:hanging="259"/>
      </w:pPr>
      <w:r>
        <w:t>2. Nếu chưa có hồ sơ phù hợp, dùng thao tác tạo hồ sơ được cung cấp, nhập các trường bắt buộc. Tìm thấy một người cùng tên không có nghĩa đó là cùng bệnh nhân.</w:t>
      </w:r>
    </w:p>
    <w:p>
      <w:pPr>
        <w:ind w:left="259" w:hanging="259"/>
      </w:pPr>
      <w:r>
        <w:t>3. Chọn bác sĩ nhận khám, dịch vụ khám và điểm phục vụ tại địa điểm hiện tại. Để thực hành với bacsi1, chọn hồ sơ bác sĩ liên kết với chính tài khoản này.</w:t>
      </w:r>
    </w:p>
    <w:p>
      <w:pPr>
        <w:ind w:left="259" w:hanging="259"/>
      </w:pPr>
      <w:r>
        <w:t>4. Ghi lý do đến khám và xác nhận tiếp nhận. Kiểm tra lượt khám mới và số thứ tự trong hàng đợi.</w:t>
      </w:r>
    </w:p>
    <w:p>
      <w:pPr>
        <w:ind w:left="259" w:hanging="259"/>
      </w:pPr>
      <w:r>
        <w:t>5. Đăng nhập bacsi1 ở phiên trình duyệt riêng, chọn đúng địa điểm và tải hàng đợi. Lượt được phân công phải xuất hiện tại đây.</w:t>
      </w:r>
    </w:p>
    <w:p>
      <w:pPr>
        <w:pStyle w:val="Heading2"/>
      </w:pPr>
      <w:r>
        <w:t>6 3 Gọi số và xử lý hàng đợi</w:t>
      </w:r>
    </w:p>
    <w:p>
      <w:r>
        <w:t xml:space="preserve">Nhân viên dùng mục </w:t>
      </w:r>
      <w:r>
        <w:rPr>
          <w:b/>
        </w:rPr>
        <w:t>Hàng đợi</w:t>
      </w:r>
      <w:r>
        <w:t xml:space="preserve"> để xem lượt đang chờ, đã gọi và đang phục vụ. Gọi theo điều kiện thứ tự do máy chủ kiểm tra; có phiên bản dữ liệu để tránh hai người cùng điều khiển một ticket mà không biết thay đổi của nhau.</w:t>
      </w:r>
    </w:p>
    <w:p>
      <w:r>
        <w:t>Khi bệnh nhân không có mặt, sử dụng thao tác bỏ qua hoặc xử lý được giao diện cho phép và ghi lý do. Chuyển điểm phục vụ hoặc bác sĩ cũng phải đi qua thao tác nghiệp vụ và đối chiếu phiên bản. Không đổi ticket, doctorId hoặc encounterId trực tiếp trong SQL.</w:t>
      </w:r>
    </w:p>
    <w:p>
      <w:r>
        <w:t xml:space="preserve">Mục </w:t>
      </w:r>
      <w:r>
        <w:rPr>
          <w:b/>
        </w:rPr>
        <w:t>Ngoại lệ</w:t>
      </w:r>
      <w:r>
        <w:t xml:space="preserve"> dành cho các tình huống cần đối chiếu hoặc chuyển quản trị. Mục </w:t>
      </w:r>
      <w:r>
        <w:rPr>
          <w:b/>
        </w:rPr>
        <w:t>Lịch sử</w:t>
      </w:r>
      <w:r>
        <w:t xml:space="preserve"> giúp tìm lại lượt, trạng thái và quá trình xử lý. Thông báo đến muộn, không đến và bác sĩ vắng cần xem cùng dữ liệu lịch nguồn trước khi quyết định.</w:t>
      </w:r>
    </w:p>
    <w:p>
      <w:pPr>
        <w:pStyle w:val="Heading1"/>
      </w:pPr>
      <w:r>
        <w:t>7 Bác sĩ khám và hoàn tất hồ sơ</w:t>
      </w:r>
    </w:p>
    <w:p>
      <w:pPr>
        <w:pStyle w:val="Heading2"/>
      </w:pPr>
      <w:r>
        <w:t>7 1 Nhận bệnh nhân trong danh sách khám</w:t>
      </w:r>
    </w:p>
    <w:p>
      <w:pPr>
        <w:ind w:left="259" w:hanging="259"/>
      </w:pPr>
      <w:r>
        <w:t xml:space="preserve">1. Đăng nhập bacsi1@gmail.com, mở </w:t>
      </w:r>
      <w:r>
        <w:rPr>
          <w:b/>
        </w:rPr>
        <w:t>Danh sách khám</w:t>
      </w:r>
      <w:r>
        <w:t>. Chọn địa điểm đã được cấp quyền và bấm cập nhật hàng đợi khi cần.</w:t>
      </w:r>
    </w:p>
    <w:p>
      <w:pPr>
        <w:ind w:left="259" w:hanging="259"/>
      </w:pPr>
      <w:r>
        <w:t>2. Tìm bệnh nhân trong nhóm cần xử lý. Kiểm tra tên, ngày sinh, số lượt và dịch vụ; chọn đúng lượt khám.</w:t>
      </w:r>
    </w:p>
    <w:p>
      <w:pPr>
        <w:ind w:left="259" w:hanging="259"/>
      </w:pPr>
      <w:r>
        <w:t xml:space="preserve">3. Nếu ticket WAITING và đủ điều kiện thứ tự, bấm </w:t>
      </w:r>
      <w:r>
        <w:rPr>
          <w:b/>
        </w:rPr>
        <w:t>Gọi bệnh nhân</w:t>
      </w:r>
      <w:r>
        <w:t xml:space="preserve">. Khi ticket CALLED và bệnh nhân đã vào phòng, bấm </w:t>
      </w:r>
      <w:r>
        <w:rPr>
          <w:b/>
        </w:rPr>
        <w:t>Bắt đầu khám</w:t>
      </w:r>
      <w:r>
        <w:t>.</w:t>
      </w:r>
    </w:p>
    <w:p>
      <w:pPr>
        <w:ind w:left="259" w:hanging="259"/>
      </w:pPr>
      <w:r>
        <w:t>4. Lượt chuyển sang IN_PROGRESS. Một bác sĩ không được bắt đầu thêm lượt khác trong khi vẫn có lượt đang khám bị giữ hoạt động theo điều kiện của máy chủ.</w:t>
      </w:r>
    </w:p>
    <w:p>
      <w:r>
        <w:t>Các nhóm đang khám, có kết quả mới, cần xử lý và chờ kết quả giúp ưu tiên công việc. Không thấy lượt của bác sĩ khác là hành vi phân quyền và phân công, không nên khắc phục bằng cách đổi ID trên URL.</w:t>
      </w:r>
    </w:p>
    <w:p>
      <w:pPr>
        <w:pStyle w:val="Heading2"/>
      </w:pPr>
      <w:r>
        <w:t>7 2 Ghi hồ sơ khám</w:t>
      </w:r>
    </w:p>
    <w:p>
      <w:pPr>
        <w:ind w:left="259" w:hanging="259"/>
      </w:pPr>
      <w:r>
        <w:t xml:space="preserve">1. Mở </w:t>
      </w:r>
      <w:r>
        <w:rPr>
          <w:b/>
        </w:rPr>
        <w:t>Hồ sơ khám và chỉ định</w:t>
      </w:r>
      <w:r>
        <w:t xml:space="preserve">. Ghi </w:t>
      </w:r>
      <w:r>
        <w:rPr>
          <w:b/>
        </w:rPr>
        <w:t>Lý do khám</w:t>
      </w:r>
      <w:r>
        <w:t xml:space="preserve">, </w:t>
      </w:r>
      <w:r>
        <w:rPr>
          <w:b/>
        </w:rPr>
        <w:t>Tiền sử</w:t>
      </w:r>
      <w:r>
        <w:t xml:space="preserve">, </w:t>
      </w:r>
      <w:r>
        <w:rPr>
          <w:b/>
        </w:rPr>
        <w:t>Dị ứng</w:t>
      </w:r>
      <w:r>
        <w:t xml:space="preserve">, </w:t>
      </w:r>
      <w:r>
        <w:rPr>
          <w:b/>
        </w:rPr>
        <w:t>Sinh hiệu</w:t>
      </w:r>
      <w:r>
        <w:t xml:space="preserve">, </w:t>
      </w:r>
      <w:r>
        <w:rPr>
          <w:b/>
        </w:rPr>
        <w:t>Khám lâm sàng</w:t>
      </w:r>
      <w:r>
        <w:t xml:space="preserve"> và </w:t>
      </w:r>
      <w:r>
        <w:rPr>
          <w:b/>
        </w:rPr>
        <w:t>Chẩn đoán sơ bộ</w:t>
      </w:r>
      <w:r>
        <w:t xml:space="preserve"> theo thông tin cần ghi nhận.</w:t>
      </w:r>
    </w:p>
    <w:p>
      <w:pPr>
        <w:ind w:left="259" w:hanging="259"/>
      </w:pPr>
      <w:r>
        <w:t xml:space="preserve">2. Ghi </w:t>
      </w:r>
      <w:r>
        <w:rPr>
          <w:b/>
        </w:rPr>
        <w:t>Kết luận</w:t>
      </w:r>
      <w:r>
        <w:t xml:space="preserve">, </w:t>
      </w:r>
      <w:r>
        <w:rPr>
          <w:b/>
        </w:rPr>
        <w:t>Hướng dẫn</w:t>
      </w:r>
      <w:r>
        <w:t xml:space="preserve">, ngày tái khám đề xuất nếu có và </w:t>
      </w:r>
      <w:r>
        <w:rPr>
          <w:b/>
        </w:rPr>
        <w:t>Lý do lưu hoặc duyệt hồ sơ</w:t>
      </w:r>
      <w:r>
        <w:t>.</w:t>
      </w:r>
    </w:p>
    <w:p>
      <w:pPr>
        <w:ind w:left="259" w:hanging="259"/>
      </w:pPr>
      <w:r>
        <w:t xml:space="preserve">3. Bấm </w:t>
      </w:r>
      <w:r>
        <w:rPr>
          <w:b/>
        </w:rPr>
        <w:t>Lưu bản nháp</w:t>
      </w:r>
      <w:r>
        <w:t xml:space="preserve"> hoặc dùng lựa chọn tự động lưu sau khi ngừng nhập. Kiểm tra trạng thái đã lưu và phiên bản tài liệu.</w:t>
      </w:r>
    </w:p>
    <w:p>
      <w:pPr>
        <w:ind w:left="259" w:hanging="259"/>
      </w:pPr>
      <w:r>
        <w:t xml:space="preserve">4. Nếu có xung đột, màn đối chiếu cho xem bản đang sửa và bản máy chủ. Chọn </w:t>
      </w:r>
      <w:r>
        <w:rPr>
          <w:b/>
        </w:rPr>
        <w:t>Dùng bản từ máy chủ</w:t>
      </w:r>
      <w:r>
        <w:t xml:space="preserve"> hoặc </w:t>
      </w:r>
      <w:r>
        <w:rPr>
          <w:b/>
        </w:rPr>
        <w:t>Giữ nội dung đang sửa trên phiên bản mới</w:t>
      </w:r>
      <w:r>
        <w:t xml:space="preserve"> sau khi đọc khác biệt; không ghi đè mù.</w:t>
      </w:r>
    </w:p>
    <w:p>
      <w:pPr>
        <w:ind w:left="259" w:hanging="259"/>
      </w:pPr>
      <w:r>
        <w:t>5. Khi nội dung chưa lưu hoặc yêu cầu chưa rõ kết quả, giao diện chặn chuyển lượt để tránh mất bản nháp. Hoàn thành lưu hoặc đối chiếu trước khi điều hướng.</w:t>
      </w:r>
    </w:p>
    <w:p>
      <w:pPr>
        <w:pStyle w:val="Heading2"/>
      </w:pPr>
      <w:r>
        <w:t>7 3 Tạo chỉ định và chờ kết quả</w:t>
      </w:r>
    </w:p>
    <w:p>
      <w:pPr>
        <w:ind w:left="259" w:hanging="259"/>
      </w:pPr>
      <w:r>
        <w:t xml:space="preserve">1. Tại </w:t>
      </w:r>
      <w:r>
        <w:rPr>
          <w:b/>
        </w:rPr>
        <w:t>Dịch vụ chỉ định</w:t>
      </w:r>
      <w:r>
        <w:t xml:space="preserve">, chọn dịch vụ từ danh mục và bấm </w:t>
      </w:r>
      <w:r>
        <w:rPr>
          <w:b/>
        </w:rPr>
        <w:t>Tạo chỉ định</w:t>
      </w:r>
      <w:r>
        <w:t>. Các thay đổi bản nháp được xử lý trước khi tạo chỉ định.</w:t>
      </w:r>
    </w:p>
    <w:p>
      <w:pPr>
        <w:ind w:left="259" w:hanging="259"/>
      </w:pPr>
      <w:r>
        <w:t xml:space="preserve">2. Chỉ định mới có trạng thái ORDERED. Người thực hiện có LAB_WORK dùng màn </w:t>
      </w:r>
      <w:r>
        <w:rPr>
          <w:b/>
        </w:rPr>
        <w:t>Kết quả xét nghiệm</w:t>
      </w:r>
      <w:r>
        <w:t xml:space="preserve"> để nhận và xử lý.</w:t>
      </w:r>
    </w:p>
    <w:p>
      <w:pPr>
        <w:ind w:left="259" w:hanging="259"/>
      </w:pPr>
      <w:r>
        <w:t xml:space="preserve">3. Nếu cần nhường lượt để chờ xét nghiệm, bấm </w:t>
      </w:r>
      <w:r>
        <w:rPr>
          <w:b/>
        </w:rPr>
        <w:t>Chuyển sang chờ kết quả</w:t>
      </w:r>
      <w:r>
        <w:t>. Lượt sang AWAITING_RESULTS và không tiếp tục chiếm lượt khám đang hoạt động như IN_PROGRESS.</w:t>
      </w:r>
    </w:p>
    <w:p>
      <w:pPr>
        <w:ind w:left="259" w:hanging="259"/>
      </w:pPr>
      <w:r>
        <w:t xml:space="preserve">4. Khi có kết quả, tìm nhóm </w:t>
      </w:r>
      <w:r>
        <w:rPr>
          <w:b/>
        </w:rPr>
        <w:t>Có kết quả mới</w:t>
      </w:r>
      <w:r>
        <w:t xml:space="preserve">. Bấm </w:t>
      </w:r>
      <w:r>
        <w:rPr>
          <w:b/>
        </w:rPr>
        <w:t>Tiếp tục xử lý</w:t>
      </w:r>
      <w:r>
        <w:t xml:space="preserve"> để đưa lượt trở lại hàng đợi khi được phép, sau đó gọi và tiếp tục xử lý theo trạng thái ticket.</w:t>
      </w:r>
    </w:p>
    <w:p>
      <w:pPr>
        <w:ind w:left="259" w:hanging="259"/>
      </w:pPr>
      <w:r>
        <w:t xml:space="preserve">5. Trong hồ sơ, mở </w:t>
      </w:r>
      <w:r>
        <w:rPr>
          <w:b/>
        </w:rPr>
        <w:t>Xem kết quả</w:t>
      </w:r>
      <w:r>
        <w:t xml:space="preserve">, đọc nội dung, nguồn và phiên bản. Bấm </w:t>
      </w:r>
      <w:r>
        <w:rPr>
          <w:b/>
        </w:rPr>
        <w:t>Xem và xác nhận kết quả</w:t>
      </w:r>
      <w:r>
        <w:t xml:space="preserve"> với chỉ định RESULTED để chuyển thành REVIEWED.</w:t>
      </w:r>
    </w:p>
    <w:p>
      <w:pPr>
        <w:pStyle w:val="Heading2"/>
      </w:pPr>
      <w:r>
        <w:t>7 4 Hoàn tất chuyên môn và đóng lượt</w:t>
      </w:r>
    </w:p>
    <w:p>
      <w:pPr>
        <w:ind w:left="259" w:hanging="259"/>
      </w:pPr>
      <w:r>
        <w:t>1. Bảo đảm bản nháp đã lưu. Các mục bắt buộc để hoàn tất gồm Lý do khám, Kết luận, Hướng dẫn và lý do lưu hoặc duyệt.</w:t>
      </w:r>
    </w:p>
    <w:p>
      <w:pPr>
        <w:ind w:left="259" w:hanging="259"/>
      </w:pPr>
      <w:r>
        <w:t>2. Xử lý hết các chỉ định: chúng cần đến trạng thái kết thúc được chấp nhận như REVIEWED, REJECTED hoặc CANCELLED. Có kết quả nhưng bác sĩ chưa xác nhận vẫn có thể chặn hoàn tất.</w:t>
      </w:r>
    </w:p>
    <w:p>
      <w:pPr>
        <w:ind w:left="259" w:hanging="259"/>
      </w:pPr>
      <w:r>
        <w:t xml:space="preserve">3. Tích </w:t>
      </w:r>
      <w:r>
        <w:rPr>
          <w:b/>
        </w:rPr>
        <w:t>Tôi đã xem lại và thực hiện dịch vụ khám này</w:t>
      </w:r>
      <w:r>
        <w:t xml:space="preserve"> khi đã thực hiện dịch vụ tiếp nhận. Đây là xác nhận chuyên môn, không phải xác nhận đã thu tiền.</w:t>
      </w:r>
    </w:p>
    <w:p>
      <w:pPr>
        <w:ind w:left="259" w:hanging="259"/>
      </w:pPr>
      <w:r>
        <w:t xml:space="preserve">4. Bấm </w:t>
      </w:r>
      <w:r>
        <w:rPr>
          <w:b/>
        </w:rPr>
        <w:t>Hoàn tất chuyên môn</w:t>
      </w:r>
      <w:r>
        <w:t>. Hồ sơ được xác nhận VALIDATED, nội dung chuyên môn bị khóa và lượt sang CLINICALLY_COMPLETED khi các điều kiện nguồn thỏa mãn.</w:t>
      </w:r>
    </w:p>
    <w:p>
      <w:pPr>
        <w:ind w:left="259" w:hanging="259"/>
      </w:pPr>
      <w:r>
        <w:t xml:space="preserve">5. Kiểm tra trạng thái rồi bấm </w:t>
      </w:r>
      <w:r>
        <w:rPr>
          <w:b/>
        </w:rPr>
        <w:t>Đóng lượt khám</w:t>
      </w:r>
      <w:r>
        <w:t xml:space="preserve"> khi điều kiện đóng đã đủ. CLOSED kết thúc vòng vận hành của lượt; tiền còn phải thu vẫn được xử lý riêng ở Billing.</w:t>
      </w:r>
    </w:p>
    <w:p>
      <w:r>
        <w:t>Không hoàn tất bằng cách bỏ trống kết luận, sửa trạng thái trong SQL hoặc đánh dấu mọi chỉ định đã xong. Mã hiện tại chưa có quy trình đầy đủ mở lại hồ sơ VALIDATED, ký số chuyên môn hoặc phát hành tài liệu theo nghiệp vụ nâng cao.</w:t>
      </w:r>
    </w:p>
    <w:p>
      <w:pPr>
        <w:pStyle w:val="Heading1"/>
      </w:pPr>
      <w:r>
        <w:t>8 Xử lý kết quả xét nghiệm</w:t>
      </w:r>
    </w:p>
    <w:p>
      <w:pPr>
        <w:ind w:left="259" w:hanging="259"/>
      </w:pPr>
      <w:r>
        <w:t xml:space="preserve">1. Đăng nhập bằng tài khoản có LAB_WORK và chọn </w:t>
      </w:r>
      <w:r>
        <w:rPr>
          <w:b/>
        </w:rPr>
        <w:t>Kết quả xét nghiệm</w:t>
      </w:r>
      <w:r>
        <w:t>. Trong mô hình quyền hiện tại, DOCTOR được cấp khả năng này.</w:t>
      </w:r>
    </w:p>
    <w:p>
      <w:pPr>
        <w:ind w:left="259" w:hanging="259"/>
      </w:pPr>
      <w:r>
        <w:t>2. Ở mục cần xử lý, chọn đúng chỉ định và đối chiếu bệnh nhân, lượt khám, dịch vụ.</w:t>
      </w:r>
    </w:p>
    <w:p>
      <w:pPr>
        <w:ind w:left="259" w:hanging="259"/>
      </w:pPr>
      <w:r>
        <w:t xml:space="preserve">3. Bấm </w:t>
      </w:r>
      <w:r>
        <w:rPr>
          <w:b/>
        </w:rPr>
        <w:t>Nhận chỉ định</w:t>
      </w:r>
      <w:r>
        <w:t xml:space="preserve"> để nhận việc. Nếu không thể thực hiện, dùng </w:t>
      </w:r>
      <w:r>
        <w:rPr>
          <w:b/>
        </w:rPr>
        <w:t>Từ chối chỉ định có lý do</w:t>
      </w:r>
      <w:r>
        <w:t xml:space="preserve"> và nhập lý do phù hợp.</w:t>
      </w:r>
    </w:p>
    <w:p>
      <w:pPr>
        <w:ind w:left="259" w:hanging="259"/>
      </w:pPr>
      <w:r>
        <w:t xml:space="preserve">4. Khi bắt đầu làm, bấm </w:t>
      </w:r>
      <w:r>
        <w:rPr>
          <w:b/>
        </w:rPr>
        <w:t>Bắt đầu xử lý xét nghiệm</w:t>
      </w:r>
      <w:r>
        <w:t>. Tiến trình thông thường là ORDERED → ACCEPTED → PROCESSING.</w:t>
      </w:r>
    </w:p>
    <w:p>
      <w:pPr>
        <w:ind w:left="259" w:hanging="259"/>
      </w:pPr>
      <w:r>
        <w:t xml:space="preserve">5. Khi có kết quả, nhập nội dung, thông tin nguồn và lý do theo form, rồi bấm </w:t>
      </w:r>
      <w:r>
        <w:rPr>
          <w:b/>
        </w:rPr>
        <w:t>Ghi phiên bản kết quả</w:t>
      </w:r>
      <w:r>
        <w:t>. Trạng thái có kết quả là RESULTED.</w:t>
      </w:r>
    </w:p>
    <w:p>
      <w:pPr>
        <w:ind w:left="259" w:hanging="259"/>
      </w:pPr>
      <w:r>
        <w:t>6. Mở lịch sử kết quả để kiểm tra phiên bản. Nếu cần ghi phiên bản mới, dùng chức năng được cung cấp và giữ lại lịch sử; không sửa bản cũ âm thầm trong database.</w:t>
      </w:r>
    </w:p>
    <w:p>
      <w:pPr>
        <w:ind w:left="259" w:hanging="259"/>
      </w:pPr>
      <w:r>
        <w:t>7. Bác sĩ của lượt khám xem và xác nhận kết quả ở hồ sơ khám. Ghi kết quả và xác nhận đã xem kết quả là hai thao tác khác nhau.</w:t>
      </w:r>
    </w:p>
    <w:p>
      <w:r>
        <w:t>Không dùng nội dung bệnh án thật trong các tài khoản thực hành. Tài liệu này giải thích thao tác phần mềm, không đưa ra hướng dẫn chẩn đoán hoặc điều trị.</w:t>
      </w:r>
    </w:p>
    <w:p>
      <w:pPr>
        <w:pStyle w:val="Heading1"/>
      </w:pPr>
      <w:r>
        <w:t>9 Thu phí ca thu và thanh toán</w:t>
      </w:r>
    </w:p>
    <w:p>
      <w:pPr>
        <w:pStyle w:val="Heading2"/>
      </w:pPr>
      <w:r>
        <w:t>9 1 Lập phiếu từ dịch vụ đã thực hiện</w:t>
      </w:r>
    </w:p>
    <w:p>
      <w:pPr>
        <w:ind w:left="259" w:hanging="259"/>
      </w:pPr>
      <w:r>
        <w:t xml:space="preserve">1. Đăng nhập nhanvien1 và mở </w:t>
      </w:r>
      <w:r>
        <w:rPr>
          <w:b/>
        </w:rPr>
        <w:t>Thu phí &amp; ca thu</w:t>
      </w:r>
      <w:r>
        <w:t>. Chọn đúng địa điểm thu phí.</w:t>
      </w:r>
    </w:p>
    <w:p>
      <w:pPr>
        <w:ind w:left="259" w:hanging="259"/>
      </w:pPr>
      <w:r>
        <w:t xml:space="preserve">2. Chọn mục </w:t>
      </w:r>
      <w:r>
        <w:rPr>
          <w:b/>
        </w:rPr>
        <w:t>Chưa lập phiếu</w:t>
      </w:r>
      <w:r>
        <w:t>. Lượt cần có bằng chứng hoàn tất chuyên môn và dịch vụ đã thực hiện mà máy chủ chấp nhận.</w:t>
      </w:r>
    </w:p>
    <w:p>
      <w:pPr>
        <w:ind w:left="259" w:hanging="259"/>
      </w:pPr>
      <w:r>
        <w:t xml:space="preserve">3. Chọn </w:t>
      </w:r>
      <w:r>
        <w:rPr>
          <w:b/>
        </w:rPr>
        <w:t>Đối chiếu dịch vụ</w:t>
      </w:r>
      <w:r>
        <w:t xml:space="preserve">, xem danh sách khoản phát sinh, trạng thái đồng bộ và giá đã lưu. Nhập </w:t>
      </w:r>
      <w:r>
        <w:rPr>
          <w:b/>
        </w:rPr>
        <w:t>Lý do lập phiếu hoặc xử lý</w:t>
      </w:r>
      <w:r>
        <w:t>.</w:t>
      </w:r>
    </w:p>
    <w:p>
      <w:pPr>
        <w:ind w:left="259" w:hanging="259"/>
      </w:pPr>
      <w:r>
        <w:t xml:space="preserve">4. Bấm </w:t>
      </w:r>
      <w:r>
        <w:rPr>
          <w:b/>
        </w:rPr>
        <w:t>Lập phiếu thu từ dịch vụ thực</w:t>
      </w:r>
      <w:r>
        <w:t>. Kiểm tra phiếu mới, tổng tiền và số dư. Lập phiếu chỉ tạo khoản phải thu, chưa phải bệnh nhân đã trả tiền.</w:t>
      </w:r>
    </w:p>
    <w:p>
      <w:pPr>
        <w:ind w:left="259" w:hanging="259"/>
      </w:pPr>
      <w:r>
        <w:t>5. Nếu dịch vụ chưa được đồng bộ, tải lại và xem nguồn còn chờ hoặc lỗi. Việc phục hồi sự kiện cần đúng quyền; không nhập một dòng tiền tùy ý để thay cho nguồn chưa đến.</w:t>
      </w:r>
    </w:p>
    <w:p>
      <w:pPr>
        <w:pStyle w:val="Heading2"/>
      </w:pPr>
      <w:r>
        <w:t>9 2 Mở ca thu và ghi nhận tiền mặt</w:t>
      </w:r>
    </w:p>
    <w:p>
      <w:pPr>
        <w:ind w:left="259" w:hanging="259"/>
      </w:pPr>
      <w:r>
        <w:t xml:space="preserve">1. Mở </w:t>
      </w:r>
      <w:r>
        <w:rPr>
          <w:b/>
        </w:rPr>
        <w:t>Ca làm việc &amp; đối chiếu</w:t>
      </w:r>
      <w:r>
        <w:t xml:space="preserve">, nhập lý do và bấm </w:t>
      </w:r>
      <w:r>
        <w:rPr>
          <w:b/>
        </w:rPr>
        <w:t>Bắt đầu ca thu</w:t>
      </w:r>
      <w:r>
        <w:t>. Ca thu của người thu phải OPEN để ghi tiền tại quầy.</w:t>
      </w:r>
    </w:p>
    <w:p>
      <w:pPr>
        <w:ind w:left="259" w:hanging="259"/>
      </w:pPr>
      <w:r>
        <w:t xml:space="preserve">2. Quay lại </w:t>
      </w:r>
      <w:r>
        <w:rPr>
          <w:b/>
        </w:rPr>
        <w:t>Thu tiền bệnh nhân</w:t>
      </w:r>
      <w:r>
        <w:t xml:space="preserve">, chọn </w:t>
      </w:r>
      <w:r>
        <w:rPr>
          <w:b/>
        </w:rPr>
        <w:t>Thu tiền / chi tiết</w:t>
      </w:r>
      <w:r>
        <w:t xml:space="preserve"> của phiếu đúng bệnh nhân.</w:t>
      </w:r>
    </w:p>
    <w:p>
      <w:pPr>
        <w:ind w:left="259" w:hanging="259"/>
      </w:pPr>
      <w:r>
        <w:t xml:space="preserve">3. Chọn hình thức </w:t>
      </w:r>
      <w:r>
        <w:rPr>
          <w:b/>
        </w:rPr>
        <w:t>Tiền mặt</w:t>
      </w:r>
      <w:r>
        <w:t xml:space="preserve">, nhập số tiền cần ghi nhận hoặc bấm </w:t>
      </w:r>
      <w:r>
        <w:rPr>
          <w:b/>
        </w:rPr>
        <w:t>Điền đủ số dư</w:t>
      </w:r>
      <w:r>
        <w:t>. Chỉ ghi số tiền đã nhận, không vượt số còn phải thu.</w:t>
      </w:r>
    </w:p>
    <w:p>
      <w:pPr>
        <w:ind w:left="259" w:hanging="259"/>
      </w:pPr>
      <w:r>
        <w:t xml:space="preserve">4. Có thể nhập </w:t>
      </w:r>
      <w:r>
        <w:rPr>
          <w:b/>
        </w:rPr>
        <w:t>Tiền khách đưa</w:t>
      </w:r>
      <w:r>
        <w:t xml:space="preserve"> để hệ thống tính tiền trả lại; trường này không tự thay số tiền ghi nhận vào phiếu.</w:t>
      </w:r>
    </w:p>
    <w:p>
      <w:pPr>
        <w:ind w:left="259" w:hanging="259"/>
      </w:pPr>
      <w:r>
        <w:t xml:space="preserve">5. Nhập lý do, bấm </w:t>
      </w:r>
      <w:r>
        <w:rPr>
          <w:b/>
        </w:rPr>
        <w:t>Ghi nhận tiền đã nhận</w:t>
      </w:r>
      <w:r>
        <w:t xml:space="preserve"> và chờ xác nhận. Kiểm tra số đã thu, số dư và biên nhận được tạo.</w:t>
      </w:r>
    </w:p>
    <w:p>
      <w:pPr>
        <w:ind w:left="259" w:hanging="259"/>
      </w:pPr>
      <w:r>
        <w:t xml:space="preserve">6. Trong </w:t>
      </w:r>
      <w:r>
        <w:rPr>
          <w:b/>
        </w:rPr>
        <w:t>Biên nhận của phiếu</w:t>
      </w:r>
      <w:r>
        <w:t xml:space="preserve">, chọn khoản vừa ghi nhận để xem hoặc </w:t>
      </w:r>
      <w:r>
        <w:rPr>
          <w:b/>
        </w:rPr>
        <w:t>In biên nhận nội bộ</w:t>
      </w:r>
      <w:r>
        <w:t>. Đây là biên nhận nội bộ, không phải hóa đơn VAT.</w:t>
      </w:r>
    </w:p>
    <w:p>
      <w:r>
        <w:t xml:space="preserve">VND được xử lý theo số nguyên. Giao dịch sử dụng phiên bản phiếu, khóa dữ liệu và mã yêu cầu idempotency. Nếu chưa nhận xác nhận, dùng </w:t>
      </w:r>
      <w:r>
        <w:rPr>
          <w:b/>
        </w:rPr>
        <w:t>Thử lại thu phí đang chờ</w:t>
      </w:r>
      <w:r>
        <w:t>; số tiền, phiên bản và mã yêu cầu được giữ nguyên để tránh tạo thêm khoản thu.</w:t>
      </w:r>
    </w:p>
    <w:p>
      <w:pPr>
        <w:pStyle w:val="Heading2"/>
      </w:pPr>
      <w:r>
        <w:t>9 3 Chuyển khoản POS và thanh toán trực tuyến</w:t>
      </w:r>
    </w:p>
    <w:p>
      <w:r>
        <w:t>Với chuyển khoản tại quầy, chọn hình thức phù hợp, hiển thị QR nếu đã cấu hình tài khoản nhận tiền, kiểm tra khoản thực nhận và nhập mã giao dịch đã xác nhận. Không chỉ dựa vào ảnh khách đưa hoặc việc họ mở QR để ghi là đã trả tiền. POS cũng cần phương thức được bật và mã giao dịch theo form.</w:t>
      </w:r>
    </w:p>
    <w:p>
      <w:r>
        <w:t xml:space="preserve">Mã nguồn có tích hợp payOS, VNPAY và màn thanh toán của bệnh nhân. Tuy nhiên cấu hình runtime được kiểm tra hiện tại </w:t>
      </w:r>
      <w:r>
        <w:rPr>
          <w:b/>
        </w:rPr>
        <w:t>không có nhóm payments</w:t>
      </w:r>
      <w:r>
        <w:t>, nên không coi các phương thức phụ thuộc cấu hình này đã được bật hoặc đã chạy giao dịch thực. Trong giao diện, phương thức chưa sẵn sàng cần được hiển thị là chưa hỗ trợ.</w:t>
      </w:r>
    </w:p>
    <w:p>
      <w:r>
        <w:t>Khi triển khai phương thức trực tuyến, phải cấu hình provider và callback hợp lệ. Trạng thái thành công được xác nhận phía máy chủ qua webhook, IPN hoặc đối chiếu provider; trang quay về trình duyệt không phải bằng chứng đủ để ghi thu. Localhost không tự nhận callback từ Internet. Chế độ kiểm tra của cổng thanh toán vẫn cần được thể hiện rõ để tránh nhầm với thu tiền thực tế.</w:t>
      </w:r>
    </w:p>
    <w:p>
      <w:pPr>
        <w:pStyle w:val="Heading2"/>
      </w:pPr>
      <w:r>
        <w:t>9 4 Chốt ca và quản trị duyệt đối soát</w:t>
      </w:r>
    </w:p>
    <w:p>
      <w:pPr>
        <w:ind w:left="259" w:hanging="259"/>
      </w:pPr>
      <w:r>
        <w:t xml:space="preserve">1. Người thu mở ca của mình ở </w:t>
      </w:r>
      <w:r>
        <w:rPr>
          <w:b/>
        </w:rPr>
        <w:t>Ca làm việc &amp; đối chiếu</w:t>
      </w:r>
      <w:r>
        <w:t>. Đối chiếu khoản đã nhận theo tiền mặt, chuyển khoản và POS.</w:t>
      </w:r>
    </w:p>
    <w:p>
      <w:pPr>
        <w:ind w:left="259" w:hanging="259"/>
      </w:pPr>
      <w:r>
        <w:t xml:space="preserve">2. Nhập số kiểm đếm thực tế và lý do. Bấm </w:t>
      </w:r>
      <w:r>
        <w:rPr>
          <w:b/>
        </w:rPr>
        <w:t>Gửi chốt ca</w:t>
      </w:r>
      <w:r>
        <w:t>; ca sang SUBMITTED.</w:t>
      </w:r>
    </w:p>
    <w:p>
      <w:pPr>
        <w:ind w:left="259" w:hanging="259"/>
      </w:pPr>
      <w:r>
        <w:t xml:space="preserve">3. Quản trị đăng nhập quantri1, mở </w:t>
      </w:r>
      <w:r>
        <w:rPr>
          <w:b/>
        </w:rPr>
        <w:t>Tài chính &amp; đối soát</w:t>
      </w:r>
      <w:r>
        <w:t xml:space="preserve">, chọn ngày phù hợp và xem </w:t>
      </w:r>
      <w:r>
        <w:rPr>
          <w:b/>
        </w:rPr>
        <w:t>Ca thu chờ duyệt</w:t>
      </w:r>
      <w:r>
        <w:t>.</w:t>
      </w:r>
    </w:p>
    <w:p>
      <w:pPr>
        <w:ind w:left="259" w:hanging="259"/>
      </w:pPr>
      <w:r>
        <w:t xml:space="preserve">4. Bấm </w:t>
      </w:r>
      <w:r>
        <w:rPr>
          <w:b/>
        </w:rPr>
        <w:t>Đối chiếu &amp; duyệt</w:t>
      </w:r>
      <w:r>
        <w:t xml:space="preserve">, đọc số kỳ vọng, số khai báo, chênh lệch và lý do; nhập lý do duyệt rồi </w:t>
      </w:r>
      <w:r>
        <w:rPr>
          <w:b/>
        </w:rPr>
        <w:t>Xác nhận duyệt</w:t>
      </w:r>
      <w:r>
        <w:t>.</w:t>
      </w:r>
    </w:p>
    <w:p>
      <w:pPr>
        <w:ind w:left="259" w:hanging="259"/>
      </w:pPr>
      <w:r>
        <w:t>5. Quyết định duyệt không tạo một giao dịch thu tiền mới. Người thu không tự duyệt ca của chính mình trong điều kiện phê duyệt đang áp dụng.</w:t>
      </w:r>
    </w:p>
    <w:p>
      <w:r>
        <w:t>Giảm khoản phải thu chỉ sử dụng theo quyền tài chính và thao tác có lý do, không được giả làm một lần thu tiền. Hệ thống hiện chưa bao phủ đầy đủ hoàn tiền trực tuyến, đối soát ngân hàng và hóa đơn thuế.</w:t>
      </w:r>
    </w:p>
    <w:p>
      <w:pPr>
        <w:pStyle w:val="Heading1"/>
      </w:pPr>
      <w:r>
        <w:t>10 Quản trị phòng khám</w:t>
      </w:r>
    </w:p>
    <w:p>
      <w:pPr>
        <w:pStyle w:val="Heading2"/>
      </w:pPr>
      <w:r>
        <w:t>10 1 Tổng quan và giám sát vận hành</w:t>
      </w:r>
    </w:p>
    <w:p>
      <w:r>
        <w:rPr>
          <w:b/>
        </w:rPr>
        <w:t>Tổng quan vận hành</w:t>
      </w:r>
      <w:r>
        <w:t xml:space="preserve"> cho xem số liệu ngày, trạng thái hoạt động, lượt cần chú ý và xu hướng. Chọn ngày theo dõi rồi cập nhật dữ liệu. Báo cáo trống có thể do ngày chưa có hoạt động hoặc nguồn chưa tải được; không suy ra dữ liệu đã bị xóa.</w:t>
      </w:r>
    </w:p>
    <w:p>
      <w:r>
        <w:rPr>
          <w:b/>
        </w:rPr>
        <w:t>Vận hành hôm nay</w:t>
      </w:r>
      <w:r>
        <w:t xml:space="preserve"> tổng hợp theo địa điểm. </w:t>
      </w:r>
      <w:r>
        <w:rPr>
          <w:b/>
        </w:rPr>
        <w:t>Ngoại lệ cần xử lý</w:t>
      </w:r>
      <w:r>
        <w:t xml:space="preserve"> giúp xem yêu cầu chuyển quản trị và ngoại lệ lịch hẹn từ nguồn. Đây là màn giám sát; quản trị không gọi số hoặc check-in thay quầy chỉ vì mở được trang này.</w:t>
      </w:r>
    </w:p>
    <w:p>
      <w:pPr>
        <w:pStyle w:val="Heading2"/>
      </w:pPr>
      <w:r>
        <w:t>10 2 Hồ sơ phòng khám và địa điểm</w:t>
      </w:r>
    </w:p>
    <w:p>
      <w:pPr>
        <w:ind w:left="259" w:hanging="259"/>
      </w:pPr>
      <w:r>
        <w:t xml:space="preserve">1. Mở </w:t>
      </w:r>
      <w:r>
        <w:rPr>
          <w:b/>
        </w:rPr>
        <w:t>Hồ sơ phòng khám</w:t>
      </w:r>
      <w:r>
        <w:t xml:space="preserve">. Form đã được chia thành ba tab </w:t>
      </w:r>
      <w:r>
        <w:rPr>
          <w:b/>
        </w:rPr>
        <w:t>Thông tin chung</w:t>
      </w:r>
      <w:r>
        <w:t xml:space="preserve">, </w:t>
      </w:r>
      <w:r>
        <w:rPr>
          <w:b/>
        </w:rPr>
        <w:t>Liên hệ</w:t>
      </w:r>
      <w:r>
        <w:t xml:space="preserve">, </w:t>
      </w:r>
      <w:r>
        <w:rPr>
          <w:b/>
        </w:rPr>
        <w:t>Giấy phép</w:t>
      </w:r>
      <w:r>
        <w:t xml:space="preserve"> để giảm độ dài màn hình.</w:t>
      </w:r>
    </w:p>
    <w:p>
      <w:pPr>
        <w:ind w:left="259" w:hanging="259"/>
      </w:pPr>
      <w:r>
        <w:t>2. Điền thông tin ở từng tab. Bản nhập được giữ khi chuyển tab; khi lưu, các trường được gửi theo cùng payload của form.</w:t>
      </w:r>
    </w:p>
    <w:p>
      <w:pPr>
        <w:ind w:left="259" w:hanging="259"/>
      </w:pPr>
      <w:r>
        <w:t>3. Bấm lưu một lần sau khi kiểm tra. Nếu thiếu trường bắt buộc trong tab khác, form mở tab có trường lỗi để bạn sửa.</w:t>
      </w:r>
    </w:p>
    <w:p>
      <w:pPr>
        <w:ind w:left="259" w:hanging="259"/>
      </w:pPr>
      <w:r>
        <w:t xml:space="preserve">4. Các địa điểm được trình bày gọn hơn; mở phần </w:t>
      </w:r>
      <w:r>
        <w:rPr>
          <w:b/>
        </w:rPr>
        <w:t>Địa chỉ và giờ làm việc</w:t>
      </w:r>
      <w:r>
        <w:t xml:space="preserve"> để sửa khi cần. Xem lịch sử qua phần mở rộng thay vì phải đọc mọi dòng ngay từ đầu.</w:t>
      </w:r>
    </w:p>
    <w:p>
      <w:pPr>
        <w:ind w:left="259" w:hanging="259"/>
      </w:pPr>
      <w:r>
        <w:t>5. Kiểm tra phiên bản và trạng thái công bố trước khi gửi thay đổi. Quyền chỉnh sửa và các bước trạng thái tiếp tục do máy chủ kiểm soát.</w:t>
      </w:r>
    </w:p>
    <w:p>
      <w:r>
        <w:t>Không điền giấy phép giả để vượt kiểm duyệt. Dữ liệu phát triển có thể chứa thông tin giấy phép phục vụ kiểm tra phần mềm; điều đó không phải giấy phép hợp lệ của cơ sở ngoài đời thực.</w:t>
      </w:r>
    </w:p>
    <w:p>
      <w:pPr>
        <w:pStyle w:val="Heading2"/>
      </w:pPr>
      <w:r>
        <w:t>10 3 Nhân sự tài khoản và phân quyền</w:t>
      </w:r>
    </w:p>
    <w:p>
      <w:pPr>
        <w:ind w:left="259" w:hanging="259"/>
      </w:pPr>
      <w:r>
        <w:t xml:space="preserve">1. Mở </w:t>
      </w:r>
      <w:r>
        <w:rPr>
          <w:b/>
        </w:rPr>
        <w:t>Nhân sự</w:t>
      </w:r>
      <w:r>
        <w:t xml:space="preserve"> để xem người đang thuộc phòng khám. Khi thêm người, kiểm tra email trước.</w:t>
      </w:r>
    </w:p>
    <w:p>
      <w:pPr>
        <w:ind w:left="259" w:hanging="259"/>
      </w:pPr>
      <w:r>
        <w:t>2. Nếu email đã tồn tại, chọn rõ cách dùng tài khoản hiện có. Nếu chưa có, điền dữ liệu để tạo tài khoản rồi cấp membership phù hợp.</w:t>
      </w:r>
    </w:p>
    <w:p>
      <w:pPr>
        <w:ind w:left="259" w:hanging="259"/>
      </w:pPr>
      <w:r>
        <w:t>3. Vai trò nhân sự cần là STAFF hoặc DOCTOR theo chức năng của thao tác thêm nhân viên; không dùng JSON gửi role ADMIN để vượt giới hạn nghiệp vụ.</w:t>
      </w:r>
    </w:p>
    <w:p>
      <w:pPr>
        <w:ind w:left="259" w:hanging="259"/>
      </w:pPr>
      <w:r>
        <w:t>4. Kiểm tra trạng thái tài khoản, membership và phạm vi chi nhánh. Tài khoản ACTIVE nhưng membership bị thu hồi vẫn không được vận hành tại phòng khám đó.</w:t>
      </w:r>
    </w:p>
    <w:p>
      <w:pPr>
        <w:ind w:left="259" w:hanging="259"/>
      </w:pPr>
      <w:r>
        <w:t xml:space="preserve">5. Trong </w:t>
      </w:r>
      <w:r>
        <w:rPr>
          <w:b/>
        </w:rPr>
        <w:t>Phân quyền</w:t>
      </w:r>
      <w:r>
        <w:t>, thực hiện lời mời, kích hoạt và cấp hoặc thu hồi quyền địa điểm theo thao tác có sẵn. Chỉ người được mời mới kích hoạt lời mời của mình.</w:t>
      </w:r>
    </w:p>
    <w:p>
      <w:pPr>
        <w:ind w:left="259" w:hanging="259"/>
      </w:pPr>
      <w:r>
        <w:t>6. Khóa hoặc đặt lại mật khẩu khi được phép. Chức năng bảo vệ chủ sở hữu và tự hạ quyền quản trị phải được giữ; không khắc phục bằng SQL để vượt chặn.</w:t>
      </w:r>
    </w:p>
    <w:p>
      <w:r>
        <w:t>Tạo tài khoản và cấp membership đi qua hai module. Nếu tài khoản được tạo nhưng bước IAM lỗi, tài khoản đó có thể vẫn tồn tại. Tải lại, tra email và chọn dùng tài khoản hiện có để tiếp tục; không tạo lặp một tài khoản khác.</w:t>
      </w:r>
    </w:p>
    <w:p>
      <w:pPr>
        <w:pStyle w:val="Heading2"/>
      </w:pPr>
      <w:r>
        <w:t>10 4 Bác sĩ lịch làm việc và vắng mặt</w:t>
      </w:r>
    </w:p>
    <w:p>
      <w:r>
        <w:t xml:space="preserve">Trong </w:t>
      </w:r>
      <w:r>
        <w:rPr>
          <w:b/>
        </w:rPr>
        <w:t>Bác sĩ &amp; lịch làm việc</w:t>
      </w:r>
      <w:r>
        <w:t>, quản trị quản lý hồ sơ practitioner, liên kết tài khoản, affiliation tại địa điểm, chuyên khoa, hiển thị công khai và lịch hiệu lực. Lịch làm việc có ngày trong tuần, giờ bắt đầu, giờ kết thúc và múi giờ. Thay đổi lịch ảnh hưởng khung trống được nguồn tạo và kiểm tra.</w:t>
      </w:r>
    </w:p>
    <w:p>
      <w:r>
        <w:t>Khi ghi nhận bác sĩ vắng, xem khoảng thời gian và các lịch bị ảnh hưởng. Dịch vụ nguồn phát sự kiện để Appointment theo dõi ngoại lệ. Việc xử lý lịch cần dựa trên phiên bản và lý do, kết hợp liên hệ bệnh nhân khi hệ thống yêu cầu MANUAL_CONTACT_REQUIRED; không coi thông báo trong ứng dụng là đã liên hệ thành công.</w:t>
      </w:r>
    </w:p>
    <w:p>
      <w:pPr>
        <w:pStyle w:val="Heading2"/>
      </w:pPr>
      <w:r>
        <w:t>10 5 Chuyên khoa dịch vụ và bảng giá</w:t>
      </w:r>
    </w:p>
    <w:p>
      <w:r>
        <w:t xml:space="preserve">Mở </w:t>
      </w:r>
      <w:r>
        <w:rPr>
          <w:b/>
        </w:rPr>
        <w:t>Chuyên khoa &amp; dịch vụ</w:t>
      </w:r>
      <w:r>
        <w:t xml:space="preserve"> để cấu hình dịch vụ đúng phạm vi, trạng thái, chuyên khoa và hiển thị. Mở </w:t>
      </w:r>
      <w:r>
        <w:rPr>
          <w:b/>
        </w:rPr>
        <w:t>Bảng giá</w:t>
      </w:r>
      <w:r>
        <w:t xml:space="preserve"> để tạo hoặc cập nhật phiên bản giá, số tiền VND, địa điểm và thời gian hiệu lực. Sau lưu, kiểm tra danh sách và trang công khai nếu dữ liệu được phép công bố.</w:t>
      </w:r>
    </w:p>
    <w:p>
      <w:r>
        <w:t>Hồ sơ lâm sàng, lịch và Billing không nhận giá do frontend tùy ý gửi làm nguồn đáng tin. Cần phân biệt giá hiện tại trên danh mục với giá snapshot của dịch vụ đã được xác nhận hoặc đã thực hiện.</w:t>
      </w:r>
    </w:p>
    <w:p>
      <w:pPr>
        <w:pStyle w:val="Heading2"/>
      </w:pPr>
      <w:r>
        <w:t>10 6 Nhật ký và cài đặt tài khoản</w:t>
      </w:r>
    </w:p>
    <w:p>
      <w:r>
        <w:rPr>
          <w:b/>
        </w:rPr>
        <w:t>Nhật ký hoạt động</w:t>
      </w:r>
      <w:r>
        <w:t xml:space="preserve"> hỗ trợ đọc sự kiện, người thực hiện, đối tượng và thời gian theo phạm vi được cấp. Nhật ký dùng để đối chiếu, không thay cho hồ sơ chuyên môn đầy đủ. Không ghi password, token hoặc toàn bộ bệnh án vào audit tùy tiện.</w:t>
      </w:r>
    </w:p>
    <w:p>
      <w:r>
        <w:rPr>
          <w:b/>
        </w:rPr>
        <w:t>Cài đặt tài khoản</w:t>
      </w:r>
      <w:r>
        <w:t xml:space="preserve"> hiển thị email, vai trò và phạm vi làm việc. Bác sĩ bấm </w:t>
      </w:r>
      <w:r>
        <w:rPr>
          <w:b/>
        </w:rPr>
        <w:t>Tải lại quyền tài khoản</w:t>
      </w:r>
      <w:r>
        <w:t xml:space="preserve"> để đối chiếu dữ liệu nguồn; quản trị có nút </w:t>
      </w:r>
      <w:r>
        <w:rPr>
          <w:b/>
        </w:rPr>
        <w:t>Cập nhật quyền tài khoản</w:t>
      </w:r>
      <w:r>
        <w:t>. Muốn thay thông tin nhân sự hoặc phân công, dùng màn nhân sự qua đúng quản trị; màn cài đặt không cung cấp form tự đổi mọi trường hay mật khẩu.</w:t>
      </w:r>
    </w:p>
    <w:p>
      <w:r>
        <w:t xml:space="preserve">Nút </w:t>
      </w:r>
      <w:r>
        <w:rPr>
          <w:b/>
        </w:rPr>
        <w:t>Thu hồi phiên hiện tại</w:t>
      </w:r>
      <w:r>
        <w:t xml:space="preserve"> gọi endpoint IAM rồi kết thúc phiên giao diện hiện tại và yêu cầu đăng nhập lại. Hạn chế F01 ở phần 15 vẫn áp dụng: hành vi này chưa bảo đảm access và refresh cũ bị Auth chặn. Nút đăng xuất trên thanh workspace kết thúc phiên giao diện. Đổi trang hoặc tải lại bình thường cần giữ phiên khi nó còn hợp lệ.</w:t>
      </w:r>
    </w:p>
    <w:p>
      <w:pPr>
        <w:pStyle w:val="Heading1"/>
      </w:pPr>
      <w:r>
        <w:t>11 Kiểm duyệt nền tảng</w:t>
      </w:r>
    </w:p>
    <w:p>
      <w:pPr>
        <w:ind w:left="259" w:hanging="259"/>
      </w:pPr>
      <w:r>
        <w:t xml:space="preserve">1. Đăng nhập kiemduyet1@gmail.com ở workspace. Chọn </w:t>
      </w:r>
      <w:r>
        <w:rPr>
          <w:b/>
        </w:rPr>
        <w:t>Kiểm duyệt nền tảng</w:t>
      </w:r>
      <w:r>
        <w:t>; chỉ tài khoản có quyền PLATFORM_CLINIC_REVIEW được quyết định công bố.</w:t>
      </w:r>
    </w:p>
    <w:p>
      <w:pPr>
        <w:ind w:left="259" w:hanging="259"/>
      </w:pPr>
      <w:r>
        <w:t>2. Lọc hồ sơ theo trạng thái, chọn phòng khám ở cột danh sách. Kiểm tra thông tin cơ sở, liên hệ, giấy phép, địa điểm và lịch sử.</w:t>
      </w:r>
    </w:p>
    <w:p>
      <w:pPr>
        <w:ind w:left="259" w:hanging="259"/>
      </w:pPr>
      <w:r>
        <w:t>3. Tải lại và đọc hồ sơ trước khi quyết định. Quyết định cần dựa trên nội dung và trạng thái mà máy chủ cho phép. API quyết định kiểm duyệt hiện gửi reason và evidenceVerified, không gửi expectedVersion của bản bạn đang xem; không trình bày nó như đã có đầy đủ kiểm tra chống duyệt một bản cũ ở phía client.</w:t>
      </w:r>
    </w:p>
    <w:p>
      <w:pPr>
        <w:ind w:left="259" w:hanging="259"/>
      </w:pPr>
      <w:r>
        <w:t>4. Nhập lý do, chọn thao tác phê duyệt, từ chối, yêu cầu bổ sung hoặc tạm ngừng nếu thao tác đó xuất hiện cho trạng thái hiện tại. Các trạng thái không cho phép không được vượt qua bằng cách sửa payload.</w:t>
      </w:r>
    </w:p>
    <w:p>
      <w:pPr>
        <w:ind w:left="259" w:hanging="259"/>
      </w:pPr>
      <w:r>
        <w:t>5. Chờ phản hồi, tải lại và xem lịch sử quyết định. Nếu máy chủ báo xung đột hoặc trạng thái đã đổi, đọc hồ sơ mới trước khi đưa ra quyết định tiếp theo.</w:t>
      </w:r>
    </w:p>
    <w:p>
      <w:pPr>
        <w:ind w:left="259" w:hanging="259"/>
      </w:pPr>
      <w:r>
        <w:t>6. Khi công bố thành công, dữ liệu hợp lệ được chiếu sang Search để xuất hiện công khai. Không dùng Search làm nơi sửa trực tiếp quyền công bố.</w:t>
      </w:r>
    </w:p>
    <w:p>
      <w:r>
        <w:t>Giao diện đã được đổi sang hệ thống màu và bố cục workspace hiện tại, với danh sách hồ sơ và phần chi tiết rõ ràng. Các kiểm tra quyền, trạng thái, bằng chứng và khóa điều hướng vẫn được giữ.</w:t>
      </w:r>
    </w:p>
    <w:p>
      <w:pPr>
        <w:pStyle w:val="Heading1"/>
      </w:pPr>
      <w:r>
        <w:t>12 Trạng thái xử lý lỗi và thao tác dễ nhầm</w:t>
      </w:r>
    </w:p>
    <w:p>
      <w:pPr>
        <w:pStyle w:val="Heading2"/>
      </w:pPr>
      <w:r>
        <w:t>12 1 Trạng thái trong một lần khám</w:t>
      </w:r>
    </w:p>
    <w:tbl>
      <w:tblPr>
        <w:tblW w:type="auto" w:w="0"/>
        <w:jc w:val="center"/>
        <w:tblLayout w:type="fixed"/>
        <w:tblLook w:firstColumn="1" w:firstRow="1" w:lastColumn="0" w:lastRow="0" w:noHBand="0" w:noVBand="1" w:val="04A0"/>
        <w:tblW w:w="9936" w:type="dxa"/>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30" w:type="dxa"/>
          <w:right w:w="130" w:type="dxa"/>
        </w:tblCellMar>
      </w:tblPr>
      <w:tblGrid>
        <w:gridCol w:w="2160"/>
        <w:gridCol w:w="3600"/>
        <w:gridCol w:w="4176"/>
      </w:tblGrid>
      <w:tr>
        <w:trPr>
          <w:cantSplit/>
          <w:tblHeader/>
        </w:trPr>
        <w:tc>
          <w:tcPr>
            <w:tcW w:type="dxa" w:w="2160"/>
            <w:vAlign w:val="top"/>
            <w:shd w:fill="F2F2F2"/>
          </w:tcPr>
          <w:p>
            <w:pPr>
              <w:keepNext w:val="0"/>
              <w:spacing w:after="0" w:line="264" w:lineRule="auto"/>
            </w:pPr>
            <w:r>
              <w:rPr>
                <w:rFonts w:ascii="Arial" w:hAnsi="Arial"/>
                <w:b/>
                <w:sz w:val="20"/>
              </w:rPr>
              <w:t>Đối tượng</w:t>
            </w:r>
          </w:p>
        </w:tc>
        <w:tc>
          <w:tcPr>
            <w:tcW w:type="dxa" w:w="3600"/>
            <w:vAlign w:val="top"/>
            <w:shd w:fill="F2F2F2"/>
          </w:tcPr>
          <w:p>
            <w:pPr>
              <w:keepNext w:val="0"/>
              <w:spacing w:after="0" w:line="264" w:lineRule="auto"/>
            </w:pPr>
            <w:r>
              <w:rPr>
                <w:rFonts w:ascii="Arial" w:hAnsi="Arial"/>
                <w:b/>
                <w:sz w:val="20"/>
              </w:rPr>
              <w:t>Trạng thái thường gặp</w:t>
            </w:r>
          </w:p>
        </w:tc>
        <w:tc>
          <w:tcPr>
            <w:tcW w:type="dxa" w:w="4176"/>
            <w:vAlign w:val="top"/>
            <w:shd w:fill="F2F2F2"/>
          </w:tcPr>
          <w:p>
            <w:pPr>
              <w:keepNext w:val="0"/>
              <w:spacing w:after="0" w:line="264" w:lineRule="auto"/>
            </w:pPr>
            <w:r>
              <w:rPr>
                <w:rFonts w:ascii="Arial" w:hAnsi="Arial"/>
                <w:b/>
                <w:sz w:val="20"/>
              </w:rPr>
              <w:t>Ý nghĩa thao tác</w:t>
            </w:r>
          </w:p>
        </w:tc>
      </w:tr>
      <w:tr>
        <w:trPr>
          <w:cantSplit/>
        </w:trPr>
        <w:tc>
          <w:tcPr>
            <w:tcW w:type="dxa" w:w="2160"/>
            <w:vAlign w:val="top"/>
          </w:tcPr>
          <w:p>
            <w:pPr>
              <w:keepNext w:val="0"/>
              <w:spacing w:after="0" w:line="264" w:lineRule="auto"/>
            </w:pPr>
            <w:r>
              <w:rPr>
                <w:rFonts w:ascii="Arial" w:hAnsi="Arial"/>
                <w:sz w:val="20"/>
              </w:rPr>
              <w:t>Giữ chỗ</w:t>
            </w:r>
          </w:p>
        </w:tc>
        <w:tc>
          <w:tcPr>
            <w:tcW w:type="dxa" w:w="3600"/>
            <w:vAlign w:val="top"/>
          </w:tcPr>
          <w:p>
            <w:pPr>
              <w:keepNext w:val="0"/>
              <w:spacing w:after="0" w:line="264" w:lineRule="auto"/>
            </w:pPr>
            <w:r>
              <w:rPr>
                <w:rFonts w:ascii="Arial" w:hAnsi="Arial"/>
                <w:sz w:val="20"/>
              </w:rPr>
              <w:t>Còn hạn hoặc hết hạn</w:t>
            </w:r>
          </w:p>
        </w:tc>
        <w:tc>
          <w:tcPr>
            <w:tcW w:type="dxa" w:w="4176"/>
            <w:vAlign w:val="top"/>
          </w:tcPr>
          <w:p>
            <w:pPr>
              <w:keepNext w:val="0"/>
              <w:spacing w:after="0" w:line="264" w:lineRule="auto"/>
            </w:pPr>
            <w:r>
              <w:rPr>
                <w:rFonts w:ascii="Arial" w:hAnsi="Arial"/>
                <w:sz w:val="20"/>
              </w:rPr>
              <w:t>Giữ tạm khung trước khi xác nhận lịch</w:t>
            </w:r>
          </w:p>
        </w:tc>
      </w:tr>
      <w:tr>
        <w:trPr>
          <w:cantSplit/>
        </w:trPr>
        <w:tc>
          <w:tcPr>
            <w:tcW w:type="dxa" w:w="2160"/>
            <w:vAlign w:val="top"/>
          </w:tcPr>
          <w:p>
            <w:pPr>
              <w:keepNext w:val="0"/>
              <w:spacing w:after="0" w:line="264" w:lineRule="auto"/>
            </w:pPr>
            <w:r>
              <w:rPr>
                <w:rFonts w:ascii="Arial" w:hAnsi="Arial"/>
                <w:sz w:val="20"/>
              </w:rPr>
              <w:t>Lịch hẹn</w:t>
            </w:r>
          </w:p>
        </w:tc>
        <w:tc>
          <w:tcPr>
            <w:tcW w:type="dxa" w:w="3600"/>
            <w:vAlign w:val="top"/>
          </w:tcPr>
          <w:p>
            <w:pPr>
              <w:keepNext w:val="0"/>
              <w:spacing w:after="0" w:line="264" w:lineRule="auto"/>
            </w:pPr>
            <w:r>
              <w:rPr>
                <w:rFonts w:ascii="Arial" w:hAnsi="Arial"/>
                <w:sz w:val="20"/>
              </w:rPr>
              <w:t>CONFIRMED</w:t>
            </w:r>
          </w:p>
        </w:tc>
        <w:tc>
          <w:tcPr>
            <w:tcW w:type="dxa" w:w="4176"/>
            <w:vAlign w:val="top"/>
          </w:tcPr>
          <w:p>
            <w:pPr>
              <w:keepNext w:val="0"/>
              <w:spacing w:after="0" w:line="264" w:lineRule="auto"/>
            </w:pPr>
            <w:r>
              <w:rPr>
                <w:rFonts w:ascii="Arial" w:hAnsi="Arial"/>
                <w:sz w:val="20"/>
              </w:rPr>
              <w:t>Bệnh nhân đã xác nhận, chưa đồng nghĩa đã đến</w:t>
            </w:r>
          </w:p>
        </w:tc>
      </w:tr>
      <w:tr>
        <w:trPr>
          <w:cantSplit/>
        </w:trPr>
        <w:tc>
          <w:tcPr>
            <w:tcW w:type="dxa" w:w="2160"/>
            <w:vAlign w:val="top"/>
          </w:tcPr>
          <w:p>
            <w:pPr>
              <w:keepNext w:val="0"/>
              <w:spacing w:after="0" w:line="264" w:lineRule="auto"/>
            </w:pPr>
            <w:r>
              <w:rPr>
                <w:rFonts w:ascii="Arial" w:hAnsi="Arial"/>
                <w:sz w:val="20"/>
              </w:rPr>
              <w:t>Lượt khám</w:t>
            </w:r>
          </w:p>
        </w:tc>
        <w:tc>
          <w:tcPr>
            <w:tcW w:type="dxa" w:w="3600"/>
            <w:vAlign w:val="top"/>
          </w:tcPr>
          <w:p>
            <w:pPr>
              <w:keepNext w:val="0"/>
              <w:spacing w:after="0" w:line="264" w:lineRule="auto"/>
            </w:pPr>
            <w:r>
              <w:rPr>
                <w:rFonts w:ascii="Arial" w:hAnsi="Arial"/>
                <w:sz w:val="20"/>
              </w:rPr>
              <w:t>ARRIVAL_PENDING</w:t>
            </w:r>
          </w:p>
        </w:tc>
        <w:tc>
          <w:tcPr>
            <w:tcW w:type="dxa" w:w="4176"/>
            <w:vAlign w:val="top"/>
          </w:tcPr>
          <w:p>
            <w:pPr>
              <w:keepNext w:val="0"/>
              <w:spacing w:after="0" w:line="264" w:lineRule="auto"/>
            </w:pPr>
            <w:r>
              <w:rPr>
                <w:rFonts w:ascii="Arial" w:hAnsi="Arial"/>
                <w:sz w:val="20"/>
              </w:rPr>
              <w:t>Chưa hoàn tất nhận lịch giữa nguồn và tiếp nhận</w:t>
            </w:r>
          </w:p>
        </w:tc>
      </w:tr>
      <w:tr>
        <w:trPr>
          <w:cantSplit/>
        </w:trPr>
        <w:tc>
          <w:tcPr>
            <w:tcW w:type="dxa" w:w="2160"/>
            <w:vAlign w:val="top"/>
          </w:tcPr>
          <w:p>
            <w:pPr>
              <w:keepNext w:val="0"/>
              <w:spacing w:after="0" w:line="264" w:lineRule="auto"/>
            </w:pPr>
            <w:r>
              <w:rPr>
                <w:rFonts w:ascii="Arial" w:hAnsi="Arial"/>
                <w:sz w:val="20"/>
              </w:rPr>
              <w:t>Lượt khám</w:t>
            </w:r>
          </w:p>
        </w:tc>
        <w:tc>
          <w:tcPr>
            <w:tcW w:type="dxa" w:w="3600"/>
            <w:vAlign w:val="top"/>
          </w:tcPr>
          <w:p>
            <w:pPr>
              <w:keepNext w:val="0"/>
              <w:spacing w:after="0" w:line="264" w:lineRule="auto"/>
            </w:pPr>
            <w:r>
              <w:rPr>
                <w:rFonts w:ascii="Arial" w:hAnsi="Arial"/>
                <w:sz w:val="20"/>
              </w:rPr>
              <w:t>WAITING</w:t>
            </w:r>
          </w:p>
        </w:tc>
        <w:tc>
          <w:tcPr>
            <w:tcW w:type="dxa" w:w="4176"/>
            <w:vAlign w:val="top"/>
          </w:tcPr>
          <w:p>
            <w:pPr>
              <w:keepNext w:val="0"/>
              <w:spacing w:after="0" w:line="264" w:lineRule="auto"/>
            </w:pPr>
            <w:r>
              <w:rPr>
                <w:rFonts w:ascii="Arial" w:hAnsi="Arial"/>
                <w:sz w:val="20"/>
              </w:rPr>
              <w:t>Đã tiếp nhận, đang chờ khám</w:t>
            </w:r>
          </w:p>
        </w:tc>
      </w:tr>
      <w:tr>
        <w:trPr>
          <w:cantSplit/>
        </w:trPr>
        <w:tc>
          <w:tcPr>
            <w:tcW w:type="dxa" w:w="2160"/>
            <w:vAlign w:val="top"/>
          </w:tcPr>
          <w:p>
            <w:pPr>
              <w:keepNext w:val="0"/>
              <w:spacing w:after="0" w:line="264" w:lineRule="auto"/>
            </w:pPr>
            <w:r>
              <w:rPr>
                <w:rFonts w:ascii="Arial" w:hAnsi="Arial"/>
                <w:sz w:val="20"/>
              </w:rPr>
              <w:t>Ticket</w:t>
            </w:r>
          </w:p>
        </w:tc>
        <w:tc>
          <w:tcPr>
            <w:tcW w:type="dxa" w:w="3600"/>
            <w:vAlign w:val="top"/>
          </w:tcPr>
          <w:p>
            <w:pPr>
              <w:keepNext w:val="0"/>
              <w:spacing w:after="0" w:line="264" w:lineRule="auto"/>
            </w:pPr>
            <w:r>
              <w:rPr>
                <w:rFonts w:ascii="Arial" w:hAnsi="Arial"/>
                <w:sz w:val="20"/>
              </w:rPr>
              <w:t>WAITING CALLED SERVING DONE</w:t>
            </w:r>
          </w:p>
        </w:tc>
        <w:tc>
          <w:tcPr>
            <w:tcW w:type="dxa" w:w="4176"/>
            <w:vAlign w:val="top"/>
          </w:tcPr>
          <w:p>
            <w:pPr>
              <w:keepNext w:val="0"/>
              <w:spacing w:after="0" w:line="264" w:lineRule="auto"/>
            </w:pPr>
            <w:r>
              <w:rPr>
                <w:rFonts w:ascii="Arial" w:hAnsi="Arial"/>
                <w:sz w:val="20"/>
              </w:rPr>
              <w:t>Trình tự gọi và phục vụ trong hàng đợi</w:t>
            </w:r>
          </w:p>
        </w:tc>
      </w:tr>
      <w:tr>
        <w:trPr>
          <w:cantSplit/>
        </w:trPr>
        <w:tc>
          <w:tcPr>
            <w:tcW w:type="dxa" w:w="2160"/>
            <w:vAlign w:val="top"/>
          </w:tcPr>
          <w:p>
            <w:pPr>
              <w:keepNext w:val="0"/>
              <w:spacing w:after="0" w:line="264" w:lineRule="auto"/>
            </w:pPr>
            <w:r>
              <w:rPr>
                <w:rFonts w:ascii="Arial" w:hAnsi="Arial"/>
                <w:sz w:val="20"/>
              </w:rPr>
              <w:t>Lượt khám</w:t>
            </w:r>
          </w:p>
        </w:tc>
        <w:tc>
          <w:tcPr>
            <w:tcW w:type="dxa" w:w="3600"/>
            <w:vAlign w:val="top"/>
          </w:tcPr>
          <w:p>
            <w:pPr>
              <w:keepNext w:val="0"/>
              <w:spacing w:after="0" w:line="264" w:lineRule="auto"/>
            </w:pPr>
            <w:r>
              <w:rPr>
                <w:rFonts w:ascii="Arial" w:hAnsi="Arial"/>
                <w:sz w:val="20"/>
              </w:rPr>
              <w:t>IN_PROGRESS</w:t>
            </w:r>
          </w:p>
        </w:tc>
        <w:tc>
          <w:tcPr>
            <w:tcW w:type="dxa" w:w="4176"/>
            <w:vAlign w:val="top"/>
          </w:tcPr>
          <w:p>
            <w:pPr>
              <w:keepNext w:val="0"/>
              <w:spacing w:after="0" w:line="264" w:lineRule="auto"/>
            </w:pPr>
            <w:r>
              <w:rPr>
                <w:rFonts w:ascii="Arial" w:hAnsi="Arial"/>
                <w:sz w:val="20"/>
              </w:rPr>
              <w:t>Bác sĩ đang khám và ghi hồ sơ</w:t>
            </w:r>
          </w:p>
        </w:tc>
      </w:tr>
      <w:tr>
        <w:trPr>
          <w:cantSplit/>
        </w:trPr>
        <w:tc>
          <w:tcPr>
            <w:tcW w:type="dxa" w:w="2160"/>
            <w:vAlign w:val="top"/>
          </w:tcPr>
          <w:p>
            <w:pPr>
              <w:keepNext w:val="0"/>
              <w:spacing w:after="0" w:line="264" w:lineRule="auto"/>
            </w:pPr>
            <w:r>
              <w:rPr>
                <w:rFonts w:ascii="Arial" w:hAnsi="Arial"/>
                <w:sz w:val="20"/>
              </w:rPr>
              <w:t>Lượt khám</w:t>
            </w:r>
          </w:p>
        </w:tc>
        <w:tc>
          <w:tcPr>
            <w:tcW w:type="dxa" w:w="3600"/>
            <w:vAlign w:val="top"/>
          </w:tcPr>
          <w:p>
            <w:pPr>
              <w:keepNext w:val="0"/>
              <w:spacing w:after="0" w:line="264" w:lineRule="auto"/>
            </w:pPr>
            <w:r>
              <w:rPr>
                <w:rFonts w:ascii="Arial" w:hAnsi="Arial"/>
                <w:sz w:val="20"/>
              </w:rPr>
              <w:t>AWAITING_RESULTS</w:t>
            </w:r>
          </w:p>
        </w:tc>
        <w:tc>
          <w:tcPr>
            <w:tcW w:type="dxa" w:w="4176"/>
            <w:vAlign w:val="top"/>
          </w:tcPr>
          <w:p>
            <w:pPr>
              <w:keepNext w:val="0"/>
              <w:spacing w:after="0" w:line="264" w:lineRule="auto"/>
            </w:pPr>
            <w:r>
              <w:rPr>
                <w:rFonts w:ascii="Arial" w:hAnsi="Arial"/>
                <w:sz w:val="20"/>
              </w:rPr>
              <w:t>Đang chờ kết quả và có thể nhường lượt hiện tại</w:t>
            </w:r>
          </w:p>
        </w:tc>
      </w:tr>
      <w:tr>
        <w:trPr>
          <w:cantSplit/>
        </w:trPr>
        <w:tc>
          <w:tcPr>
            <w:tcW w:type="dxa" w:w="2160"/>
            <w:vAlign w:val="top"/>
          </w:tcPr>
          <w:p>
            <w:pPr>
              <w:keepNext w:val="0"/>
              <w:spacing w:after="0" w:line="264" w:lineRule="auto"/>
            </w:pPr>
            <w:r>
              <w:rPr>
                <w:rFonts w:ascii="Arial" w:hAnsi="Arial"/>
                <w:sz w:val="20"/>
              </w:rPr>
              <w:t>Hồ sơ</w:t>
            </w:r>
          </w:p>
        </w:tc>
        <w:tc>
          <w:tcPr>
            <w:tcW w:type="dxa" w:w="3600"/>
            <w:vAlign w:val="top"/>
          </w:tcPr>
          <w:p>
            <w:pPr>
              <w:keepNext w:val="0"/>
              <w:spacing w:after="0" w:line="264" w:lineRule="auto"/>
            </w:pPr>
            <w:r>
              <w:rPr>
                <w:rFonts w:ascii="Arial" w:hAnsi="Arial"/>
                <w:sz w:val="20"/>
              </w:rPr>
              <w:t>VALIDATED</w:t>
            </w:r>
          </w:p>
        </w:tc>
        <w:tc>
          <w:tcPr>
            <w:tcW w:type="dxa" w:w="4176"/>
            <w:vAlign w:val="top"/>
          </w:tcPr>
          <w:p>
            <w:pPr>
              <w:keepNext w:val="0"/>
              <w:spacing w:after="0" w:line="264" w:lineRule="auto"/>
            </w:pPr>
            <w:r>
              <w:rPr>
                <w:rFonts w:ascii="Arial" w:hAnsi="Arial"/>
                <w:sz w:val="20"/>
              </w:rPr>
              <w:t>Nội dung chuyên môn đã xác nhận và bị khóa</w:t>
            </w:r>
          </w:p>
        </w:tc>
      </w:tr>
      <w:tr>
        <w:trPr>
          <w:cantSplit/>
        </w:trPr>
        <w:tc>
          <w:tcPr>
            <w:tcW w:type="dxa" w:w="2160"/>
            <w:vAlign w:val="top"/>
          </w:tcPr>
          <w:p>
            <w:pPr>
              <w:keepNext w:val="0"/>
              <w:spacing w:after="0" w:line="264" w:lineRule="auto"/>
            </w:pPr>
            <w:r>
              <w:rPr>
                <w:rFonts w:ascii="Arial" w:hAnsi="Arial"/>
                <w:sz w:val="20"/>
              </w:rPr>
              <w:t>Lượt khám</w:t>
            </w:r>
          </w:p>
        </w:tc>
        <w:tc>
          <w:tcPr>
            <w:tcW w:type="dxa" w:w="3600"/>
            <w:vAlign w:val="top"/>
          </w:tcPr>
          <w:p>
            <w:pPr>
              <w:keepNext w:val="0"/>
              <w:spacing w:after="0" w:line="264" w:lineRule="auto"/>
            </w:pPr>
            <w:r>
              <w:rPr>
                <w:rFonts w:ascii="Arial" w:hAnsi="Arial"/>
                <w:sz w:val="20"/>
              </w:rPr>
              <w:t>CLINICALLY_COMPLETED rồi CLOSED</w:t>
            </w:r>
          </w:p>
        </w:tc>
        <w:tc>
          <w:tcPr>
            <w:tcW w:type="dxa" w:w="4176"/>
            <w:vAlign w:val="top"/>
          </w:tcPr>
          <w:p>
            <w:pPr>
              <w:keepNext w:val="0"/>
              <w:spacing w:after="0" w:line="264" w:lineRule="auto"/>
            </w:pPr>
            <w:r>
              <w:rPr>
                <w:rFonts w:ascii="Arial" w:hAnsi="Arial"/>
                <w:sz w:val="20"/>
              </w:rPr>
              <w:t>Hoàn tất chuyên môn rồi kết thúc vòng vận hành</w:t>
            </w:r>
          </w:p>
        </w:tc>
      </w:tr>
      <w:tr>
        <w:trPr>
          <w:cantSplit/>
        </w:trPr>
        <w:tc>
          <w:tcPr>
            <w:tcW w:type="dxa" w:w="2160"/>
            <w:vAlign w:val="top"/>
          </w:tcPr>
          <w:p>
            <w:pPr>
              <w:keepNext w:val="0"/>
              <w:spacing w:after="0" w:line="264" w:lineRule="auto"/>
            </w:pPr>
            <w:r>
              <w:rPr>
                <w:rFonts w:ascii="Arial" w:hAnsi="Arial"/>
                <w:sz w:val="20"/>
              </w:rPr>
              <w:t>Phiếu thu</w:t>
            </w:r>
          </w:p>
        </w:tc>
        <w:tc>
          <w:tcPr>
            <w:tcW w:type="dxa" w:w="3600"/>
            <w:vAlign w:val="top"/>
          </w:tcPr>
          <w:p>
            <w:pPr>
              <w:keepNext w:val="0"/>
              <w:spacing w:after="0" w:line="264" w:lineRule="auto"/>
            </w:pPr>
            <w:r>
              <w:rPr>
                <w:rFonts w:ascii="Arial" w:hAnsi="Arial"/>
                <w:sz w:val="20"/>
              </w:rPr>
              <w:t>Chưa thu thu một phần đã thu đủ</w:t>
            </w:r>
          </w:p>
        </w:tc>
        <w:tc>
          <w:tcPr>
            <w:tcW w:type="dxa" w:w="4176"/>
            <w:vAlign w:val="top"/>
          </w:tcPr>
          <w:p>
            <w:pPr>
              <w:keepNext w:val="0"/>
              <w:spacing w:after="0" w:line="264" w:lineRule="auto"/>
            </w:pPr>
            <w:r>
              <w:rPr>
                <w:rFonts w:ascii="Arial" w:hAnsi="Arial"/>
                <w:sz w:val="20"/>
              </w:rPr>
              <w:t>Công nợ riêng với trạng thái khám</w:t>
            </w:r>
          </w:p>
        </w:tc>
      </w:tr>
      <w:tr>
        <w:trPr>
          <w:cantSplit/>
        </w:trPr>
        <w:tc>
          <w:tcPr>
            <w:tcW w:type="dxa" w:w="2160"/>
            <w:vAlign w:val="top"/>
          </w:tcPr>
          <w:p>
            <w:pPr>
              <w:keepNext w:val="0"/>
              <w:spacing w:after="0" w:line="264" w:lineRule="auto"/>
            </w:pPr>
            <w:r>
              <w:rPr>
                <w:rFonts w:ascii="Arial" w:hAnsi="Arial"/>
                <w:sz w:val="20"/>
              </w:rPr>
              <w:t>Ca thu</w:t>
            </w:r>
          </w:p>
        </w:tc>
        <w:tc>
          <w:tcPr>
            <w:tcW w:type="dxa" w:w="3600"/>
            <w:vAlign w:val="top"/>
          </w:tcPr>
          <w:p>
            <w:pPr>
              <w:keepNext w:val="0"/>
              <w:spacing w:after="0" w:line="264" w:lineRule="auto"/>
            </w:pPr>
            <w:r>
              <w:rPr>
                <w:rFonts w:ascii="Arial" w:hAnsi="Arial"/>
                <w:sz w:val="20"/>
              </w:rPr>
              <w:t>OPEN SUBMITTED APPROVED</w:t>
            </w:r>
          </w:p>
        </w:tc>
        <w:tc>
          <w:tcPr>
            <w:tcW w:type="dxa" w:w="4176"/>
            <w:vAlign w:val="top"/>
          </w:tcPr>
          <w:p>
            <w:pPr>
              <w:keepNext w:val="0"/>
              <w:spacing w:after="0" w:line="264" w:lineRule="auto"/>
            </w:pPr>
            <w:r>
              <w:rPr>
                <w:rFonts w:ascii="Arial" w:hAnsi="Arial"/>
                <w:sz w:val="20"/>
              </w:rPr>
              <w:t>Mở ca, gửi chốt, quản trị duyệt</w:t>
            </w:r>
          </w:p>
        </w:tc>
      </w:tr>
    </w:tbl>
    <w:p>
      <w:pPr>
        <w:spacing w:after="20" w:before="0" w:line="240" w:lineRule="auto"/>
      </w:pPr>
      <w:r>
        <w:rPr>
          <w:sz w:val="6"/>
        </w:rPr>
      </w:r>
    </w:p>
    <w:p>
      <w:pPr>
        <w:pStyle w:val="Heading2"/>
      </w:pPr>
      <w:r>
        <w:t>12 2 Khi máy chủ chậm hoặc mất kết nối</w:t>
      </w:r>
    </w:p>
    <w:p>
      <w:r>
        <w:t>Đối với thao tác ghi, không có phản hồi chưa chứng minh giao dịch thất bại. Máy chủ có thể đã commit trước khi kết nối mất. Các màn nghiệp vụ giữ payload, phiên bản và idempotency key để thử lại cùng yêu cầu; đọc trạng thái nguồn để đối chiếu trước khi tạo một thao tác khác.</w:t>
      </w:r>
    </w:p>
    <w:p>
      <w:r>
        <w:t>Nếu lỗi 409 do xung đột dữ liệu, đọc phiên bản mới và quyết định lại. Nếu 400 hoặc 422 do đầu vào hay điều kiện nghiệp vụ, sửa đúng trường hoặc trạng thái được báo. Nếu 401 do hết phiên, đăng nhập lại; nếu 403 do thiếu quyền, cần đúng vai trò hoặc phạm vi. Account Admin hiện có một số ca thiếu quyền trả 401, nên cần xem cả nội dung lỗi và báo cáo kiểm thử.</w:t>
      </w:r>
    </w:p>
    <w:p>
      <w:pPr>
        <w:pStyle w:val="Heading2"/>
      </w:pPr>
      <w:r>
        <w:t>12 3 Các việc không nên nhầm</w:t>
      </w:r>
    </w:p>
    <w:p>
      <w:pPr>
        <w:pStyle w:val="ListBullet"/>
      </w:pPr>
      <w:r>
        <w:t>Bệnh nhân xác nhận lịch khác với nhân viên tiếp nhận khi bệnh nhân đến.</w:t>
      </w:r>
    </w:p>
    <w:p>
      <w:pPr>
        <w:pStyle w:val="ListBullet"/>
      </w:pPr>
      <w:r>
        <w:t>Nhận chỉ định xét nghiệm khác với bác sĩ xác nhận đã xem kết quả.</w:t>
      </w:r>
    </w:p>
    <w:p>
      <w:pPr>
        <w:pStyle w:val="ListBullet"/>
      </w:pPr>
      <w:r>
        <w:t>Lưu bản nháp khác với hoàn tất chuyên môn.</w:t>
      </w:r>
    </w:p>
    <w:p>
      <w:pPr>
        <w:pStyle w:val="ListBullet"/>
      </w:pPr>
      <w:r>
        <w:t>Hoàn tất chuyên môn hoặc đóng lượt khác với ghi nhận đã trả tiền.</w:t>
      </w:r>
    </w:p>
    <w:p>
      <w:pPr>
        <w:pStyle w:val="ListBullet"/>
      </w:pPr>
      <w:r>
        <w:t>Tạo QR hoặc quay về từ cổng thanh toán khác với xác nhận tiền đã đến.</w:t>
      </w:r>
    </w:p>
    <w:p>
      <w:pPr>
        <w:pStyle w:val="ListBullet"/>
      </w:pPr>
      <w:r>
        <w:t>Duyệt chốt ca khác với tạo thêm khoản thanh toán.</w:t>
      </w:r>
    </w:p>
    <w:p>
      <w:pPr>
        <w:pStyle w:val="ListBullet"/>
      </w:pPr>
      <w:r>
        <w:t>Role toàn cục khác với membership, chi nhánh và capability trong IAM.</w:t>
      </w:r>
    </w:p>
    <w:p>
      <w:pPr>
        <w:pStyle w:val="Heading1"/>
      </w:pPr>
      <w:r>
        <w:t>13 Xem dữ liệu trong PostgreSQL và IntelliJ</w:t>
      </w:r>
    </w:p>
    <w:p>
      <w:pPr>
        <w:pStyle w:val="Heading2"/>
      </w:pPr>
      <w:r>
        <w:t>13 1 Chọn đúng database và schema</w:t>
      </w:r>
    </w:p>
    <w:p>
      <w:r>
        <w:t xml:space="preserve">Database runtime hiện tại là </w:t>
      </w:r>
      <w:r>
        <w:rPr>
          <w:b/>
        </w:rPr>
        <w:t>clinic_team_current</w:t>
      </w:r>
      <w:r>
        <w:t xml:space="preserve">, cổng </w:t>
      </w:r>
      <w:r>
        <w:rPr>
          <w:b/>
        </w:rPr>
        <w:t>5433</w:t>
      </w:r>
      <w:r>
        <w:t>. Ảnh datasource clinic_final_dev cũ không chứng minh đó là database mà ứng dụng đang dùng. Tạo hoặc chỉnh datasource PostgreSQL trong IntelliJ với host 127.0.0.1, port 5433 và database clinic_team_current; lấy username và password từ cấu hình local đã có, không chụp bí mật vào báo cáo.</w:t>
      </w:r>
    </w:p>
    <w:p>
      <w:r>
        <w:t xml:space="preserve">Trong cửa sổ Database, mở datasource → database → schema → tables. Nếu chỉ chọn public, bạn sẽ không thấy các bảng của từng module. Vào Data Source Properties → Schemas, tích các schema cần đọc rồi Apply và Refresh. Nhấp đúp bảng hoặc dùng </w:t>
      </w:r>
      <w:r>
        <w:rPr>
          <w:b/>
        </w:rPr>
        <w:t>Edit Data</w:t>
      </w:r>
      <w:r>
        <w:t xml:space="preserve"> để xem dữ liệu; chỉ đọc khi kiểm tra nghiệp vụ.</w:t>
      </w:r>
    </w:p>
    <w:tbl>
      <w:tblPr>
        <w:tblW w:type="auto" w:w="0"/>
        <w:jc w:val="center"/>
        <w:tblLayout w:type="fixed"/>
        <w:tblLook w:firstColumn="1" w:firstRow="1" w:lastColumn="0" w:lastRow="0" w:noHBand="0" w:noVBand="1" w:val="04A0"/>
        <w:tblW w:w="9936" w:type="dxa"/>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30" w:type="dxa"/>
          <w:right w:w="130" w:type="dxa"/>
        </w:tblCellMar>
      </w:tblPr>
      <w:tblGrid>
        <w:gridCol w:w="2880"/>
        <w:gridCol w:w="7056"/>
      </w:tblGrid>
      <w:tr>
        <w:trPr>
          <w:cantSplit/>
          <w:tblHeader/>
        </w:trPr>
        <w:tc>
          <w:tcPr>
            <w:tcW w:type="dxa" w:w="2880"/>
            <w:vAlign w:val="top"/>
            <w:shd w:fill="F2F2F2"/>
          </w:tcPr>
          <w:p>
            <w:pPr>
              <w:keepNext w:val="0"/>
              <w:spacing w:after="0" w:line="264" w:lineRule="auto"/>
            </w:pPr>
            <w:r>
              <w:rPr>
                <w:rFonts w:ascii="Arial" w:hAnsi="Arial"/>
                <w:b/>
                <w:sz w:val="20"/>
              </w:rPr>
              <w:t>Nhóm dữ liệu</w:t>
            </w:r>
          </w:p>
        </w:tc>
        <w:tc>
          <w:tcPr>
            <w:tcW w:type="dxa" w:w="7056"/>
            <w:vAlign w:val="top"/>
            <w:shd w:fill="F2F2F2"/>
          </w:tcPr>
          <w:p>
            <w:pPr>
              <w:keepNext w:val="0"/>
              <w:spacing w:after="0" w:line="264" w:lineRule="auto"/>
            </w:pPr>
            <w:r>
              <w:rPr>
                <w:rFonts w:ascii="Arial" w:hAnsi="Arial"/>
                <w:b/>
                <w:sz w:val="20"/>
              </w:rPr>
              <w:t>Schema và bảng tiêu biểu</w:t>
            </w:r>
          </w:p>
        </w:tc>
      </w:tr>
      <w:tr>
        <w:trPr>
          <w:cantSplit/>
        </w:trPr>
        <w:tc>
          <w:tcPr>
            <w:tcW w:type="dxa" w:w="2880"/>
            <w:vAlign w:val="top"/>
          </w:tcPr>
          <w:p>
            <w:pPr>
              <w:keepNext w:val="0"/>
              <w:spacing w:after="0" w:line="264" w:lineRule="auto"/>
            </w:pPr>
            <w:r>
              <w:rPr>
                <w:rFonts w:ascii="Arial" w:hAnsi="Arial"/>
                <w:sz w:val="20"/>
              </w:rPr>
              <w:t>Tài khoản và refresh</w:t>
            </w:r>
          </w:p>
        </w:tc>
        <w:tc>
          <w:tcPr>
            <w:tcW w:type="dxa" w:w="7056"/>
            <w:vAlign w:val="top"/>
          </w:tcPr>
          <w:p>
            <w:pPr>
              <w:keepNext w:val="0"/>
              <w:spacing w:after="0" w:line="264" w:lineRule="auto"/>
            </w:pPr>
            <w:r>
              <w:rPr>
                <w:rFonts w:ascii="Arial" w:hAnsi="Arial"/>
                <w:sz w:val="20"/>
              </w:rPr>
              <w:t>identity.users roles user_roles refresh_tokens admin_audit</w:t>
            </w:r>
          </w:p>
        </w:tc>
      </w:tr>
      <w:tr>
        <w:trPr>
          <w:cantSplit/>
        </w:trPr>
        <w:tc>
          <w:tcPr>
            <w:tcW w:type="dxa" w:w="2880"/>
            <w:vAlign w:val="top"/>
          </w:tcPr>
          <w:p>
            <w:pPr>
              <w:keepNext w:val="0"/>
              <w:spacing w:after="0" w:line="264" w:lineRule="auto"/>
            </w:pPr>
            <w:r>
              <w:rPr>
                <w:rFonts w:ascii="Arial" w:hAnsi="Arial"/>
                <w:sz w:val="20"/>
              </w:rPr>
              <w:t>Membership và thu hồi phiên</w:t>
            </w:r>
          </w:p>
        </w:tc>
        <w:tc>
          <w:tcPr>
            <w:tcW w:type="dxa" w:w="7056"/>
            <w:vAlign w:val="top"/>
          </w:tcPr>
          <w:p>
            <w:pPr>
              <w:keepNext w:val="0"/>
              <w:spacing w:after="0" w:line="264" w:lineRule="auto"/>
            </w:pPr>
            <w:r>
              <w:rPr>
                <w:rFonts w:ascii="Arial" w:hAnsi="Arial"/>
                <w:sz w:val="20"/>
              </w:rPr>
              <w:t>iam.memberships membership_branch_grants user_security_state platform_operators</w:t>
            </w:r>
          </w:p>
        </w:tc>
      </w:tr>
      <w:tr>
        <w:trPr>
          <w:cantSplit/>
        </w:trPr>
        <w:tc>
          <w:tcPr>
            <w:tcW w:type="dxa" w:w="2880"/>
            <w:vAlign w:val="top"/>
          </w:tcPr>
          <w:p>
            <w:pPr>
              <w:keepNext w:val="0"/>
              <w:spacing w:after="0" w:line="264" w:lineRule="auto"/>
            </w:pPr>
            <w:r>
              <w:rPr>
                <w:rFonts w:ascii="Arial" w:hAnsi="Arial"/>
                <w:sz w:val="20"/>
              </w:rPr>
              <w:t>Hồ sơ bệnh nhân</w:t>
            </w:r>
          </w:p>
        </w:tc>
        <w:tc>
          <w:tcPr>
            <w:tcW w:type="dxa" w:w="7056"/>
            <w:vAlign w:val="top"/>
          </w:tcPr>
          <w:p>
            <w:pPr>
              <w:keepNext w:val="0"/>
              <w:spacing w:after="0" w:line="264" w:lineRule="auto"/>
            </w:pPr>
            <w:r>
              <w:rPr>
                <w:rFonts w:ascii="Arial" w:hAnsi="Arial"/>
                <w:sz w:val="20"/>
              </w:rPr>
              <w:t>patient_v2.patient_identities platform_user_patient_links</w:t>
            </w:r>
          </w:p>
        </w:tc>
      </w:tr>
      <w:tr>
        <w:trPr>
          <w:cantSplit/>
        </w:trPr>
        <w:tc>
          <w:tcPr>
            <w:tcW w:type="dxa" w:w="2880"/>
            <w:vAlign w:val="top"/>
          </w:tcPr>
          <w:p>
            <w:pPr>
              <w:keepNext w:val="0"/>
              <w:spacing w:after="0" w:line="264" w:lineRule="auto"/>
            </w:pPr>
            <w:r>
              <w:rPr>
                <w:rFonts w:ascii="Arial" w:hAnsi="Arial"/>
                <w:sz w:val="20"/>
              </w:rPr>
              <w:t>Hồ sơ bác sĩ và lịch</w:t>
            </w:r>
          </w:p>
        </w:tc>
        <w:tc>
          <w:tcPr>
            <w:tcW w:type="dxa" w:w="7056"/>
            <w:vAlign w:val="top"/>
          </w:tcPr>
          <w:p>
            <w:pPr>
              <w:keepNext w:val="0"/>
              <w:spacing w:after="0" w:line="264" w:lineRule="auto"/>
            </w:pPr>
            <w:r>
              <w:rPr>
                <w:rFonts w:ascii="Arial" w:hAnsi="Arial"/>
                <w:sz w:val="20"/>
              </w:rPr>
              <w:t>doctor.practitioners doctor_affiliations working_schedules</w:t>
            </w:r>
          </w:p>
        </w:tc>
      </w:tr>
      <w:tr>
        <w:trPr>
          <w:cantSplit/>
        </w:trPr>
        <w:tc>
          <w:tcPr>
            <w:tcW w:type="dxa" w:w="2880"/>
            <w:vAlign w:val="top"/>
          </w:tcPr>
          <w:p>
            <w:pPr>
              <w:keepNext w:val="0"/>
              <w:spacing w:after="0" w:line="264" w:lineRule="auto"/>
            </w:pPr>
            <w:r>
              <w:rPr>
                <w:rFonts w:ascii="Arial" w:hAnsi="Arial"/>
                <w:sz w:val="20"/>
              </w:rPr>
              <w:t>Lịch hẹn và giữ chỗ</w:t>
            </w:r>
          </w:p>
        </w:tc>
        <w:tc>
          <w:tcPr>
            <w:tcW w:type="dxa" w:w="7056"/>
            <w:vAlign w:val="top"/>
          </w:tcPr>
          <w:p>
            <w:pPr>
              <w:keepNext w:val="0"/>
              <w:spacing w:after="0" w:line="264" w:lineRule="auto"/>
            </w:pPr>
            <w:r>
              <w:rPr>
                <w:rFonts w:ascii="Arial" w:hAnsi="Arial"/>
                <w:sz w:val="20"/>
              </w:rPr>
              <w:t>appointment_v2 và các bảng appointment, slot, reservation của module</w:t>
            </w:r>
          </w:p>
        </w:tc>
      </w:tr>
      <w:tr>
        <w:trPr>
          <w:cantSplit/>
        </w:trPr>
        <w:tc>
          <w:tcPr>
            <w:tcW w:type="dxa" w:w="2880"/>
            <w:vAlign w:val="top"/>
          </w:tcPr>
          <w:p>
            <w:pPr>
              <w:keepNext w:val="0"/>
              <w:spacing w:after="0" w:line="264" w:lineRule="auto"/>
            </w:pPr>
            <w:r>
              <w:rPr>
                <w:rFonts w:ascii="Arial" w:hAnsi="Arial"/>
                <w:sz w:val="20"/>
              </w:rPr>
              <w:t>Tiếp nhận và hàng đợi</w:t>
            </w:r>
          </w:p>
        </w:tc>
        <w:tc>
          <w:tcPr>
            <w:tcW w:type="dxa" w:w="7056"/>
            <w:vAlign w:val="top"/>
          </w:tcPr>
          <w:p>
            <w:pPr>
              <w:keepNext w:val="0"/>
              <w:spacing w:after="0" w:line="264" w:lineRule="auto"/>
            </w:pPr>
            <w:r>
              <w:rPr>
                <w:rFonts w:ascii="Arial" w:hAnsi="Arial"/>
                <w:sz w:val="20"/>
              </w:rPr>
              <w:t>encounter_v2</w:t>
            </w:r>
          </w:p>
        </w:tc>
      </w:tr>
      <w:tr>
        <w:trPr>
          <w:cantSplit/>
        </w:trPr>
        <w:tc>
          <w:tcPr>
            <w:tcW w:type="dxa" w:w="2880"/>
            <w:vAlign w:val="top"/>
          </w:tcPr>
          <w:p>
            <w:pPr>
              <w:keepNext w:val="0"/>
              <w:spacing w:after="0" w:line="264" w:lineRule="auto"/>
            </w:pPr>
            <w:r>
              <w:rPr>
                <w:rFonts w:ascii="Arial" w:hAnsi="Arial"/>
                <w:sz w:val="20"/>
              </w:rPr>
              <w:t>Hồ sơ và chỉ định</w:t>
            </w:r>
          </w:p>
        </w:tc>
        <w:tc>
          <w:tcPr>
            <w:tcW w:type="dxa" w:w="7056"/>
            <w:vAlign w:val="top"/>
          </w:tcPr>
          <w:p>
            <w:pPr>
              <w:keepNext w:val="0"/>
              <w:spacing w:after="0" w:line="264" w:lineRule="auto"/>
            </w:pPr>
            <w:r>
              <w:rPr>
                <w:rFonts w:ascii="Arial" w:hAnsi="Arial"/>
                <w:sz w:val="20"/>
              </w:rPr>
              <w:t>medical_v2</w:t>
            </w:r>
          </w:p>
        </w:tc>
      </w:tr>
      <w:tr>
        <w:trPr>
          <w:cantSplit/>
        </w:trPr>
        <w:tc>
          <w:tcPr>
            <w:tcW w:type="dxa" w:w="2880"/>
            <w:vAlign w:val="top"/>
          </w:tcPr>
          <w:p>
            <w:pPr>
              <w:keepNext w:val="0"/>
              <w:spacing w:after="0" w:line="264" w:lineRule="auto"/>
            </w:pPr>
            <w:r>
              <w:rPr>
                <w:rFonts w:ascii="Arial" w:hAnsi="Arial"/>
                <w:sz w:val="20"/>
              </w:rPr>
              <w:t>Danh mục và giá</w:t>
            </w:r>
          </w:p>
        </w:tc>
        <w:tc>
          <w:tcPr>
            <w:tcW w:type="dxa" w:w="7056"/>
            <w:vAlign w:val="top"/>
          </w:tcPr>
          <w:p>
            <w:pPr>
              <w:keepNext w:val="0"/>
              <w:spacing w:after="0" w:line="264" w:lineRule="auto"/>
            </w:pPr>
            <w:r>
              <w:rPr>
                <w:rFonts w:ascii="Arial" w:hAnsi="Arial"/>
                <w:sz w:val="20"/>
              </w:rPr>
              <w:t>catalog_v2</w:t>
            </w:r>
          </w:p>
        </w:tc>
      </w:tr>
      <w:tr>
        <w:trPr>
          <w:cantSplit/>
        </w:trPr>
        <w:tc>
          <w:tcPr>
            <w:tcW w:type="dxa" w:w="2880"/>
            <w:vAlign w:val="top"/>
          </w:tcPr>
          <w:p>
            <w:pPr>
              <w:keepNext w:val="0"/>
              <w:spacing w:after="0" w:line="264" w:lineRule="auto"/>
            </w:pPr>
            <w:r>
              <w:rPr>
                <w:rFonts w:ascii="Arial" w:hAnsi="Arial"/>
                <w:sz w:val="20"/>
              </w:rPr>
              <w:t>Phiếu tiền và sổ</w:t>
            </w:r>
          </w:p>
        </w:tc>
        <w:tc>
          <w:tcPr>
            <w:tcW w:type="dxa" w:w="7056"/>
            <w:vAlign w:val="top"/>
          </w:tcPr>
          <w:p>
            <w:pPr>
              <w:keepNext w:val="0"/>
              <w:spacing w:after="0" w:line="264" w:lineRule="auto"/>
            </w:pPr>
            <w:r>
              <w:rPr>
                <w:rFonts w:ascii="Arial" w:hAnsi="Arial"/>
                <w:sz w:val="20"/>
              </w:rPr>
              <w:t>billing_v2.bills payments shifts charges journals journal_lines</w:t>
            </w:r>
          </w:p>
        </w:tc>
      </w:tr>
      <w:tr>
        <w:trPr>
          <w:cantSplit/>
        </w:trPr>
        <w:tc>
          <w:tcPr>
            <w:tcW w:type="dxa" w:w="2880"/>
            <w:vAlign w:val="top"/>
          </w:tcPr>
          <w:p>
            <w:pPr>
              <w:keepNext w:val="0"/>
              <w:spacing w:after="0" w:line="264" w:lineRule="auto"/>
            </w:pPr>
            <w:r>
              <w:rPr>
                <w:rFonts w:ascii="Arial" w:hAnsi="Arial"/>
                <w:sz w:val="20"/>
              </w:rPr>
              <w:t>Thông báo và audit</w:t>
            </w:r>
          </w:p>
        </w:tc>
        <w:tc>
          <w:tcPr>
            <w:tcW w:type="dxa" w:w="7056"/>
            <w:vAlign w:val="top"/>
          </w:tcPr>
          <w:p>
            <w:pPr>
              <w:keepNext w:val="0"/>
              <w:spacing w:after="0" w:line="264" w:lineRule="auto"/>
            </w:pPr>
            <w:r>
              <w:rPr>
                <w:rFonts w:ascii="Arial" w:hAnsi="Arial"/>
                <w:sz w:val="20"/>
              </w:rPr>
              <w:t>notification_v2 audit_v2</w:t>
            </w:r>
          </w:p>
        </w:tc>
      </w:tr>
      <w:tr>
        <w:trPr>
          <w:cantSplit/>
        </w:trPr>
        <w:tc>
          <w:tcPr>
            <w:tcW w:type="dxa" w:w="2880"/>
            <w:vAlign w:val="top"/>
          </w:tcPr>
          <w:p>
            <w:pPr>
              <w:keepNext w:val="0"/>
              <w:spacing w:after="0" w:line="264" w:lineRule="auto"/>
            </w:pPr>
            <w:r>
              <w:rPr>
                <w:rFonts w:ascii="Arial" w:hAnsi="Arial"/>
                <w:sz w:val="20"/>
              </w:rPr>
              <w:t>Dữ liệu công khai</w:t>
            </w:r>
          </w:p>
        </w:tc>
        <w:tc>
          <w:tcPr>
            <w:tcW w:type="dxa" w:w="7056"/>
            <w:vAlign w:val="top"/>
          </w:tcPr>
          <w:p>
            <w:pPr>
              <w:keepNext w:val="0"/>
              <w:spacing w:after="0" w:line="264" w:lineRule="auto"/>
            </w:pPr>
            <w:r>
              <w:rPr>
                <w:rFonts w:ascii="Arial" w:hAnsi="Arial"/>
                <w:sz w:val="20"/>
              </w:rPr>
              <w:t>search_v2.public_clinics public_doctors public_offerings public_web_content</w:t>
            </w:r>
          </w:p>
        </w:tc>
      </w:tr>
    </w:tbl>
    <w:p>
      <w:pPr>
        <w:spacing w:after="20" w:before="0" w:line="240" w:lineRule="auto"/>
      </w:pPr>
      <w:r>
        <w:rPr>
          <w:sz w:val="6"/>
        </w:rPr>
      </w:r>
    </w:p>
    <w:p>
      <w:r>
        <w:t xml:space="preserve">Có 143 bảng thuộc 19 schema nghiệp vụ và lịch sử migration trong database được kiểm tra. Một số schema cũ vẫn phục vụ dữ liệu hoặc module legacy; việc xóa giao diện cũ </w:t>
      </w:r>
      <w:r>
        <w:rPr>
          <w:b/>
        </w:rPr>
        <w:t>không cho phép xóa các schema, bảng hay migrations này</w:t>
      </w:r>
      <w:r>
        <w:t>.</w:t>
      </w:r>
    </w:p>
    <w:p>
      <w:pPr>
        <w:pStyle w:val="Heading2"/>
      </w:pPr>
      <w:r>
        <w:t>13 2 Các câu SQL đọc để trình bày</w:t>
      </w:r>
    </w:p>
    <w:p>
      <w:pPr>
        <w:keepLines/>
        <w:spacing w:line="259" w:lineRule="auto"/>
      </w:pPr>
      <w:r>
        <w:rPr>
          <w:rFonts w:ascii="Consolas" w:hAnsi="Consolas"/>
          <w:sz w:val="19"/>
        </w:rPr>
        <w:t>SELECT email, full_name, status, account_code</w:t>
        <w:br/>
        <w:t>FROM identity.users</w:t>
        <w:br/>
        <w:t>WHERE email IN ('bacsi1@gmail.com','benhnhan1@gmail.com',</w:t>
        <w:br/>
        <w:t xml:space="preserve">                'nhanvien1@gmail.com','quantri1@gmail.com');</w:t>
        <w:br/>
        <w:br/>
        <w:t>SELECT u.email, m.role, m.status, m.all_branches</w:t>
        <w:br/>
        <w:t>FROM iam.memberships m</w:t>
        <w:br/>
        <w:t>JOIN identity.users u ON u.id = m.user_id</w:t>
        <w:br/>
        <w:t>ORDER BY u.email;</w:t>
        <w:br/>
        <w:br/>
        <w:t>SELECT table_schema, count(*) AS table_count</w:t>
        <w:br/>
        <w:t>FROM information_schema.tables</w:t>
        <w:br/>
        <w:t>WHERE table_type = 'BASE TABLE'</w:t>
        <w:br/>
        <w:t xml:space="preserve">  AND table_schema NOT IN ('pg_catalog','information_schema')</w:t>
        <w:br/>
        <w:t>GROUP BY table_schema ORDER BY table_schema;</w:t>
      </w:r>
    </w:p>
    <w:p>
      <w:r>
        <w:t>Không SELECT password_hash hoặc token của refresh_tokens để đưa vào báo cáo. Tài khoản runtime của module có RLS; nhìn thấy ít dữ liệu qua tài khoản này có thể là do scope và chính sách, không phải dữ liệu đã mất. Có 72 bảng bật và ép buộc RLS trong kiểm tra metadata; điều đó không tự chứng minh mọi đường truy cập đều an toàn, vẫn cần kiểm tra quyền ở API.</w:t>
      </w:r>
    </w:p>
    <w:p>
      <w:pPr>
        <w:pStyle w:val="Heading1"/>
        <w:pageBreakBefore/>
      </w:pPr>
      <w:r>
        <w:t>14 Thực hành Postman cho phần phụ trách</w:t>
      </w:r>
    </w:p>
    <w:p>
      <w:pPr>
        <w:pStyle w:val="Heading2"/>
      </w:pPr>
      <w:r>
        <w:t>14 1 Các file trong bộ kiểm thử</w:t>
      </w:r>
    </w:p>
    <w:tbl>
      <w:tblPr>
        <w:tblW w:type="auto" w:w="0"/>
        <w:jc w:val="center"/>
        <w:tblLayout w:type="fixed"/>
        <w:tblLook w:firstColumn="1" w:firstRow="1" w:lastColumn="0" w:lastRow="0" w:noHBand="0" w:noVBand="1" w:val="04A0"/>
        <w:tblW w:w="9936" w:type="dxa"/>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30" w:type="dxa"/>
          <w:right w:w="130" w:type="dxa"/>
        </w:tblCellMar>
      </w:tblPr>
      <w:tblGrid>
        <w:gridCol w:w="4320"/>
        <w:gridCol w:w="5616"/>
      </w:tblGrid>
      <w:tr>
        <w:trPr>
          <w:cantSplit/>
          <w:tblHeader/>
        </w:trPr>
        <w:tc>
          <w:tcPr>
            <w:tcW w:type="dxa" w:w="4320"/>
            <w:vAlign w:val="top"/>
            <w:shd w:fill="F2F2F2"/>
          </w:tcPr>
          <w:p>
            <w:pPr>
              <w:keepNext w:val="0"/>
              <w:spacing w:after="0" w:line="264" w:lineRule="auto"/>
            </w:pPr>
            <w:r>
              <w:rPr>
                <w:rFonts w:ascii="Arial" w:hAnsi="Arial"/>
                <w:b/>
                <w:sz w:val="20"/>
              </w:rPr>
              <w:t>File</w:t>
            </w:r>
          </w:p>
        </w:tc>
        <w:tc>
          <w:tcPr>
            <w:tcW w:type="dxa" w:w="5616"/>
            <w:vAlign w:val="top"/>
            <w:shd w:fill="F2F2F2"/>
          </w:tcPr>
          <w:p>
            <w:pPr>
              <w:keepNext w:val="0"/>
              <w:spacing w:after="0" w:line="264" w:lineRule="auto"/>
            </w:pPr>
            <w:r>
              <w:rPr>
                <w:rFonts w:ascii="Arial" w:hAnsi="Arial"/>
                <w:b/>
                <w:sz w:val="20"/>
              </w:rPr>
              <w:t>Cách sử dụng</w:t>
            </w:r>
          </w:p>
        </w:tc>
      </w:tr>
      <w:tr>
        <w:trPr>
          <w:cantSplit/>
        </w:trPr>
        <w:tc>
          <w:tcPr>
            <w:tcW w:type="dxa" w:w="4320"/>
            <w:vAlign w:val="top"/>
          </w:tcPr>
          <w:p>
            <w:pPr>
              <w:keepNext w:val="0"/>
              <w:spacing w:after="0" w:line="264" w:lineRule="auto"/>
            </w:pPr>
            <w:r>
              <w:rPr>
                <w:rFonts w:ascii="Arial" w:hAnsi="Arial"/>
                <w:sz w:val="20"/>
              </w:rPr>
              <w:t>Clinic-Identity-Gateway-Auth-Account.postman_collection.json</w:t>
            </w:r>
          </w:p>
        </w:tc>
        <w:tc>
          <w:tcPr>
            <w:tcW w:type="dxa" w:w="5616"/>
            <w:vAlign w:val="top"/>
          </w:tcPr>
          <w:p>
            <w:pPr>
              <w:keepNext w:val="0"/>
              <w:spacing w:after="0" w:line="264" w:lineRule="auto"/>
            </w:pPr>
            <w:r>
              <w:rPr>
                <w:rFonts w:ascii="Arial" w:hAnsi="Arial"/>
                <w:sz w:val="20"/>
              </w:rPr>
              <w:t>Import collection chuẩn v2.1 gồm 132 ca có script assertion</w:t>
            </w:r>
          </w:p>
        </w:tc>
      </w:tr>
      <w:tr>
        <w:trPr>
          <w:cantSplit/>
        </w:trPr>
        <w:tc>
          <w:tcPr>
            <w:tcW w:type="dxa" w:w="4320"/>
            <w:vAlign w:val="top"/>
          </w:tcPr>
          <w:p>
            <w:pPr>
              <w:keepNext w:val="0"/>
              <w:spacing w:after="0" w:line="264" w:lineRule="auto"/>
            </w:pPr>
            <w:r>
              <w:rPr>
                <w:rFonts w:ascii="Arial" w:hAnsi="Arial"/>
                <w:sz w:val="20"/>
              </w:rPr>
              <w:t>Clinic-Local.postman_environment.json</w:t>
            </w:r>
          </w:p>
        </w:tc>
        <w:tc>
          <w:tcPr>
            <w:tcW w:type="dxa" w:w="5616"/>
            <w:vAlign w:val="top"/>
          </w:tcPr>
          <w:p>
            <w:pPr>
              <w:keepNext w:val="0"/>
              <w:spacing w:after="0" w:line="264" w:lineRule="auto"/>
            </w:pPr>
            <w:r>
              <w:rPr>
                <w:rFonts w:ascii="Arial" w:hAnsi="Arial"/>
                <w:sz w:val="20"/>
              </w:rPr>
              <w:t>Import environment chứa cổng, tài khoản local và biến dùng trong collection</w:t>
            </w:r>
          </w:p>
        </w:tc>
      </w:tr>
      <w:tr>
        <w:trPr>
          <w:cantSplit/>
        </w:trPr>
        <w:tc>
          <w:tcPr>
            <w:tcW w:type="dxa" w:w="4320"/>
            <w:vAlign w:val="top"/>
          </w:tcPr>
          <w:p>
            <w:pPr>
              <w:keepNext w:val="0"/>
              <w:spacing w:after="0" w:line="264" w:lineRule="auto"/>
            </w:pPr>
            <w:r>
              <w:rPr>
                <w:rFonts w:ascii="Arial" w:hAnsi="Arial"/>
                <w:sz w:val="20"/>
              </w:rPr>
              <w:t>Danh-sach-ca-kiem-thu.csv</w:t>
            </w:r>
          </w:p>
        </w:tc>
        <w:tc>
          <w:tcPr>
            <w:tcW w:type="dxa" w:w="5616"/>
            <w:vAlign w:val="top"/>
          </w:tcPr>
          <w:p>
            <w:pPr>
              <w:keepNext w:val="0"/>
              <w:spacing w:after="0" w:line="264" w:lineRule="auto"/>
            </w:pPr>
            <w:r>
              <w:rPr>
                <w:rFonts w:ascii="Arial" w:hAnsi="Arial"/>
                <w:sz w:val="20"/>
              </w:rPr>
              <w:t>Bảng từng ca, HTTP mong đợi, HTTP thực tế, thời gian và assertion lỗi</w:t>
            </w:r>
          </w:p>
        </w:tc>
      </w:tr>
      <w:tr>
        <w:trPr>
          <w:cantSplit/>
        </w:trPr>
        <w:tc>
          <w:tcPr>
            <w:tcW w:type="dxa" w:w="4320"/>
            <w:vAlign w:val="top"/>
          </w:tcPr>
          <w:p>
            <w:pPr>
              <w:keepNext w:val="0"/>
              <w:spacing w:after="0" w:line="264" w:lineRule="auto"/>
            </w:pPr>
            <w:r>
              <w:rPr>
                <w:rFonts w:ascii="Arial" w:hAnsi="Arial"/>
                <w:sz w:val="20"/>
              </w:rPr>
              <w:t>Ket-qua-kiem-thu.html</w:t>
            </w:r>
          </w:p>
        </w:tc>
        <w:tc>
          <w:tcPr>
            <w:tcW w:type="dxa" w:w="5616"/>
            <w:vAlign w:val="top"/>
          </w:tcPr>
          <w:p>
            <w:pPr>
              <w:keepNext w:val="0"/>
              <w:spacing w:after="0" w:line="264" w:lineRule="auto"/>
            </w:pPr>
            <w:r>
              <w:rPr>
                <w:rFonts w:ascii="Arial" w:hAnsi="Arial"/>
                <w:sz w:val="20"/>
              </w:rPr>
              <w:t>Mở bằng trình duyệt để đọc báo cáo từng nhóm và từng ca</w:t>
            </w:r>
          </w:p>
        </w:tc>
      </w:tr>
      <w:tr>
        <w:trPr>
          <w:cantSplit/>
        </w:trPr>
        <w:tc>
          <w:tcPr>
            <w:tcW w:type="dxa" w:w="4320"/>
            <w:vAlign w:val="top"/>
          </w:tcPr>
          <w:p>
            <w:pPr>
              <w:keepNext w:val="0"/>
              <w:spacing w:after="0" w:line="264" w:lineRule="auto"/>
            </w:pPr>
            <w:r>
              <w:rPr>
                <w:rFonts w:ascii="Arial" w:hAnsi="Arial"/>
                <w:sz w:val="20"/>
              </w:rPr>
              <w:t>Ket-qua-kiem-thu.json</w:t>
            </w:r>
          </w:p>
        </w:tc>
        <w:tc>
          <w:tcPr>
            <w:tcW w:type="dxa" w:w="5616"/>
            <w:vAlign w:val="top"/>
          </w:tcPr>
          <w:p>
            <w:pPr>
              <w:keepNext w:val="0"/>
              <w:spacing w:after="0" w:line="264" w:lineRule="auto"/>
            </w:pPr>
            <w:r>
              <w:rPr>
                <w:rFonts w:ascii="Arial" w:hAnsi="Arial"/>
                <w:sz w:val="20"/>
              </w:rPr>
              <w:t>Báo cáo đã loại token và các nội dung nhạy cảm</w:t>
            </w:r>
          </w:p>
        </w:tc>
      </w:tr>
      <w:tr>
        <w:trPr>
          <w:cantSplit/>
        </w:trPr>
        <w:tc>
          <w:tcPr>
            <w:tcW w:type="dxa" w:w="4320"/>
            <w:vAlign w:val="top"/>
          </w:tcPr>
          <w:p>
            <w:pPr>
              <w:keepNext w:val="0"/>
              <w:spacing w:after="0" w:line="264" w:lineRule="auto"/>
            </w:pPr>
            <w:r>
              <w:rPr>
                <w:rFonts w:ascii="Arial" w:hAnsi="Arial"/>
                <w:sz w:val="20"/>
              </w:rPr>
              <w:t>Nhat-ky-Postman-CLI.txt</w:t>
            </w:r>
          </w:p>
        </w:tc>
        <w:tc>
          <w:tcPr>
            <w:tcW w:type="dxa" w:w="5616"/>
            <w:vAlign w:val="top"/>
          </w:tcPr>
          <w:p>
            <w:pPr>
              <w:keepNext w:val="0"/>
              <w:spacing w:after="0" w:line="264" w:lineRule="auto"/>
            </w:pPr>
            <w:r>
              <w:rPr>
                <w:rFonts w:ascii="Arial" w:hAnsi="Arial"/>
                <w:sz w:val="20"/>
              </w:rPr>
              <w:t>Bằng chứng chạy collection bằng Postman CLI chính thức</w:t>
            </w:r>
          </w:p>
        </w:tc>
      </w:tr>
      <w:tr>
        <w:trPr>
          <w:cantSplit/>
        </w:trPr>
        <w:tc>
          <w:tcPr>
            <w:tcW w:type="dxa" w:w="4320"/>
            <w:vAlign w:val="top"/>
          </w:tcPr>
          <w:p>
            <w:pPr>
              <w:keepNext w:val="0"/>
              <w:spacing w:after="0" w:line="264" w:lineRule="auto"/>
            </w:pPr>
            <w:r>
              <w:rPr>
                <w:rFonts w:ascii="Arial" w:hAnsi="Arial"/>
                <w:sz w:val="20"/>
              </w:rPr>
              <w:t>Kiem-tra-du-an.json</w:t>
            </w:r>
          </w:p>
        </w:tc>
        <w:tc>
          <w:tcPr>
            <w:tcW w:type="dxa" w:w="5616"/>
            <w:vAlign w:val="top"/>
          </w:tcPr>
          <w:p>
            <w:pPr>
              <w:keepNext w:val="0"/>
              <w:spacing w:after="0" w:line="264" w:lineRule="auto"/>
            </w:pPr>
            <w:r>
              <w:rPr>
                <w:rFonts w:ascii="Arial" w:hAnsi="Arial"/>
                <w:sz w:val="20"/>
              </w:rPr>
              <w:t>Kết quả kiểm tra dịch vụ, database, frontend và Maven</w:t>
            </w:r>
          </w:p>
        </w:tc>
      </w:tr>
    </w:tbl>
    <w:p>
      <w:pPr>
        <w:spacing w:after="20" w:before="0" w:line="240" w:lineRule="auto"/>
      </w:pPr>
      <w:r>
        <w:rPr>
          <w:sz w:val="6"/>
        </w:rPr>
      </w:r>
    </w:p>
    <w:p>
      <w:pPr>
        <w:pStyle w:val="Heading2"/>
      </w:pPr>
      <w:r>
        <w:t>14 2 Import và chạy trong Postman</w:t>
      </w:r>
    </w:p>
    <w:p>
      <w:pPr>
        <w:ind w:left="259" w:hanging="259"/>
      </w:pPr>
      <w:r>
        <w:t xml:space="preserve">1. Khởi động dự án, kiểm tra Gateway 18090. Trong Postman mở </w:t>
      </w:r>
      <w:r>
        <w:rPr>
          <w:b/>
        </w:rPr>
        <w:t>Import</w:t>
      </w:r>
      <w:r>
        <w:t xml:space="preserve">, chọn </w:t>
      </w:r>
      <w:r>
        <w:rPr>
          <w:b/>
        </w:rPr>
        <w:t>files</w:t>
      </w:r>
      <w:r>
        <w:t xml:space="preserve"> và chọn hai file JSON collection và environment. Không dán đường dẫn D:\... vào ô nhập URL hoặc cURL.</w:t>
      </w:r>
    </w:p>
    <w:p>
      <w:pPr>
        <w:ind w:left="259" w:hanging="259"/>
      </w:pPr>
      <w:r>
        <w:t xml:space="preserve">2. Sau import, mở collection trong sidebar và chọn environment </w:t>
      </w:r>
      <w:r>
        <w:rPr>
          <w:b/>
        </w:rPr>
        <w:t>Clinic Local</w:t>
      </w:r>
      <w:r>
        <w:t xml:space="preserve"> đã import. Kiểm tra gatewayBase là http://127.0.0.1:18090 và các core port đúng với phần 2.</w:t>
      </w:r>
    </w:p>
    <w:p>
      <w:pPr>
        <w:ind w:left="259" w:hanging="259"/>
      </w:pPr>
      <w:r>
        <w:t>3. Kiểm tra password là mật khẩu local theo yêu cầu; không cần dán token thủ công. Script đăng nhập tự lưu access token, refresh token và các ID cần dùng cho những bước sau.</w:t>
      </w:r>
    </w:p>
    <w:p>
      <w:pPr>
        <w:ind w:left="259" w:hanging="259"/>
      </w:pPr>
      <w:r>
        <w:t xml:space="preserve">4. Bấm </w:t>
      </w:r>
      <w:r>
        <w:rPr>
          <w:b/>
        </w:rPr>
        <w:t>Run</w:t>
      </w:r>
      <w:r>
        <w:t xml:space="preserve"> của collection, chọn chạy toàn bộ thư mục theo thứ tự 00 đến 08, một iteration. Cho phép chạy tiếp sau assertion lỗi để các ca chẩn đoán và cleanup cuối cùng vẫn thực thi.</w:t>
      </w:r>
    </w:p>
    <w:p>
      <w:pPr>
        <w:ind w:left="259" w:hanging="259"/>
      </w:pPr>
      <w:r>
        <w:t>5. Đọc tab kết quả test của từng request và trang tổng hợp runner. Ca có assertion đỏ cần so HTTP và thông tin được kỳ vọng, không chỉ nhìn HTTP 200 để kết luận đã đạt.</w:t>
      </w:r>
    </w:p>
    <w:p>
      <w:pPr>
        <w:ind w:left="259" w:hanging="259"/>
      </w:pPr>
      <w:r>
        <w:t>6. Các bước cuối thu hồi membership và chuyển tài khoản do Postman tạo sang INACTIVE. Nếu bạn dừng giữa chừng, lưu các biến qa_a, qa_b, qa_managed để kiểm tra và dọn đúng fixture; không dùng ID của người dùng thật để thay thế.</w:t>
      </w:r>
    </w:p>
    <w:p>
      <w:pPr>
        <w:ind w:left="259" w:hanging="259"/>
      </w:pPr>
      <w:r>
        <w:t>7. Khi chạy lại toàn bộ, ca H01 tạo email riêng cho lần mới. Không chạy riêng một ca ở cuối khi chưa có biến đầu vào; lỗi thiếu biến trong trường hợp đó không chứng minh dịch vụ bị lỗi.</w:t>
      </w:r>
    </w:p>
    <w:p>
      <w:r>
        <w:t>Environment có mật khẩu phát triển bạn đã yêu cầu. Báo cáo kết quả đã bỏ token, password hash và nội dung bệnh án. Không upload environment nguyên trạng lên workspace công khai khi trình bày.</w:t>
      </w:r>
    </w:p>
    <w:p>
      <w:pPr>
        <w:pStyle w:val="Heading2"/>
      </w:pPr>
      <w:r>
        <w:t>14 3 Những nhóm kiểm thử có trong collection</w:t>
      </w:r>
    </w:p>
    <w:tbl>
      <w:tblPr>
        <w:tblW w:type="auto" w:w="0"/>
        <w:jc w:val="center"/>
        <w:tblLayout w:type="fixed"/>
        <w:tblLook w:firstColumn="1" w:firstRow="1" w:lastColumn="0" w:lastRow="0" w:noHBand="0" w:noVBand="1" w:val="04A0"/>
        <w:tblW w:w="9936" w:type="dxa"/>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30" w:type="dxa"/>
          <w:right w:w="130" w:type="dxa"/>
        </w:tblCellMar>
      </w:tblPr>
      <w:tblGrid>
        <w:gridCol w:w="2880"/>
        <w:gridCol w:w="7056"/>
      </w:tblGrid>
      <w:tr>
        <w:trPr>
          <w:cantSplit/>
          <w:tblHeader/>
        </w:trPr>
        <w:tc>
          <w:tcPr>
            <w:tcW w:type="dxa" w:w="2880"/>
            <w:vAlign w:val="top"/>
            <w:shd w:fill="F2F2F2"/>
          </w:tcPr>
          <w:p>
            <w:pPr>
              <w:keepNext w:val="0"/>
              <w:spacing w:after="0" w:line="264" w:lineRule="auto"/>
            </w:pPr>
            <w:r>
              <w:rPr>
                <w:rFonts w:ascii="Arial" w:hAnsi="Arial"/>
                <w:b/>
                <w:sz w:val="20"/>
              </w:rPr>
              <w:t>Nhóm</w:t>
            </w:r>
          </w:p>
        </w:tc>
        <w:tc>
          <w:tcPr>
            <w:tcW w:type="dxa" w:w="7056"/>
            <w:vAlign w:val="top"/>
            <w:shd w:fill="F2F2F2"/>
          </w:tcPr>
          <w:p>
            <w:pPr>
              <w:keepNext w:val="0"/>
              <w:spacing w:after="0" w:line="264" w:lineRule="auto"/>
            </w:pPr>
            <w:r>
              <w:rPr>
                <w:rFonts w:ascii="Arial" w:hAnsi="Arial"/>
                <w:b/>
                <w:sz w:val="20"/>
              </w:rPr>
              <w:t>Nội dung kiểm tra chính</w:t>
            </w:r>
          </w:p>
        </w:tc>
      </w:tr>
      <w:tr>
        <w:trPr>
          <w:cantSplit/>
        </w:trPr>
        <w:tc>
          <w:tcPr>
            <w:tcW w:type="dxa" w:w="2880"/>
            <w:vAlign w:val="top"/>
          </w:tcPr>
          <w:p>
            <w:pPr>
              <w:keepNext w:val="0"/>
              <w:spacing w:after="0" w:line="264" w:lineRule="auto"/>
            </w:pPr>
            <w:r>
              <w:rPr>
                <w:rFonts w:ascii="Arial" w:hAnsi="Arial"/>
                <w:sz w:val="20"/>
              </w:rPr>
              <w:t>00</w:t>
            </w:r>
          </w:p>
        </w:tc>
        <w:tc>
          <w:tcPr>
            <w:tcW w:type="dxa" w:w="7056"/>
            <w:vAlign w:val="top"/>
          </w:tcPr>
          <w:p>
            <w:pPr>
              <w:keepNext w:val="0"/>
              <w:spacing w:after="0" w:line="264" w:lineRule="auto"/>
            </w:pPr>
            <w:r>
              <w:rPr>
                <w:rFonts w:ascii="Arial" w:hAnsi="Arial"/>
                <w:sz w:val="20"/>
              </w:rPr>
              <w:t>Health của Gateway và năm core; khởi tạo fixture riêng</w:t>
            </w:r>
          </w:p>
        </w:tc>
      </w:tr>
      <w:tr>
        <w:trPr>
          <w:cantSplit/>
        </w:trPr>
        <w:tc>
          <w:tcPr>
            <w:tcW w:type="dxa" w:w="2880"/>
            <w:vAlign w:val="top"/>
          </w:tcPr>
          <w:p>
            <w:pPr>
              <w:keepNext w:val="0"/>
              <w:spacing w:after="0" w:line="264" w:lineRule="auto"/>
            </w:pPr>
            <w:r>
              <w:rPr>
                <w:rFonts w:ascii="Arial" w:hAnsi="Arial"/>
                <w:sz w:val="20"/>
              </w:rPr>
              <w:t>01</w:t>
            </w:r>
          </w:p>
        </w:tc>
        <w:tc>
          <w:tcPr>
            <w:tcW w:type="dxa" w:w="7056"/>
            <w:vAlign w:val="top"/>
          </w:tcPr>
          <w:p>
            <w:pPr>
              <w:keepNext w:val="0"/>
              <w:spacing w:after="0" w:line="264" w:lineRule="auto"/>
            </w:pPr>
            <w:r>
              <w:rPr>
                <w:rFonts w:ascii="Arial" w:hAnsi="Arial"/>
                <w:sz w:val="20"/>
              </w:rPr>
              <w:t>Login năm vai trò, me, sai mật khẩu, token thiếu hoặc giả, phân biệt access và refresh, đầu vào sai; Patient A không đọc dữ liệu B</w:t>
            </w:r>
          </w:p>
        </w:tc>
      </w:tr>
      <w:tr>
        <w:trPr>
          <w:cantSplit/>
        </w:trPr>
        <w:tc>
          <w:tcPr>
            <w:tcW w:type="dxa" w:w="2880"/>
            <w:vAlign w:val="top"/>
          </w:tcPr>
          <w:p>
            <w:pPr>
              <w:keepNext w:val="0"/>
              <w:spacing w:after="0" w:line="264" w:lineRule="auto"/>
            </w:pPr>
            <w:r>
              <w:rPr>
                <w:rFonts w:ascii="Arial" w:hAnsi="Arial"/>
                <w:sz w:val="20"/>
              </w:rPr>
              <w:t>02</w:t>
            </w:r>
          </w:p>
        </w:tc>
        <w:tc>
          <w:tcPr>
            <w:tcW w:type="dxa" w:w="7056"/>
            <w:vAlign w:val="top"/>
          </w:tcPr>
          <w:p>
            <w:pPr>
              <w:keepNext w:val="0"/>
              <w:spacing w:after="0" w:line="264" w:lineRule="auto"/>
            </w:pPr>
            <w:r>
              <w:rPr>
                <w:rFonts w:ascii="Arial" w:hAnsi="Arial"/>
                <w:sz w:val="20"/>
              </w:rPr>
              <w:t>Đăng ký chỉ có role bệnh nhân, email trùng, xoay refresh, refresh đồng thời, logout và đăng nhập lại</w:t>
            </w:r>
          </w:p>
        </w:tc>
      </w:tr>
      <w:tr>
        <w:trPr>
          <w:cantSplit/>
        </w:trPr>
        <w:tc>
          <w:tcPr>
            <w:tcW w:type="dxa" w:w="2880"/>
            <w:vAlign w:val="top"/>
          </w:tcPr>
          <w:p>
            <w:pPr>
              <w:keepNext w:val="0"/>
              <w:spacing w:after="0" w:line="264" w:lineRule="auto"/>
            </w:pPr>
            <w:r>
              <w:rPr>
                <w:rFonts w:ascii="Arial" w:hAnsi="Arial"/>
                <w:sz w:val="20"/>
              </w:rPr>
              <w:t>03</w:t>
            </w:r>
          </w:p>
        </w:tc>
        <w:tc>
          <w:tcPr>
            <w:tcW w:type="dxa" w:w="7056"/>
            <w:vAlign w:val="top"/>
          </w:tcPr>
          <w:p>
            <w:pPr>
              <w:keepNext w:val="0"/>
              <w:spacing w:after="0" w:line="264" w:lineRule="auto"/>
            </w:pPr>
            <w:r>
              <w:rPr>
                <w:rFonts w:ascii="Arial" w:hAnsi="Arial"/>
                <w:sz w:val="20"/>
              </w:rPr>
              <w:t>Account Admin, phân trang, tạo và sửa tài khoản riêng, khóa mở khóa, thêm thu hồi role, tự bảo vệ quản trị và chống đổi ID</w:t>
            </w:r>
          </w:p>
        </w:tc>
      </w:tr>
      <w:tr>
        <w:trPr>
          <w:cantSplit/>
        </w:trPr>
        <w:tc>
          <w:tcPr>
            <w:tcW w:type="dxa" w:w="2880"/>
            <w:vAlign w:val="top"/>
          </w:tcPr>
          <w:p>
            <w:pPr>
              <w:keepNext w:val="0"/>
              <w:spacing w:after="0" w:line="264" w:lineRule="auto"/>
            </w:pPr>
            <w:r>
              <w:rPr>
                <w:rFonts w:ascii="Arial" w:hAnsi="Arial"/>
                <w:sz w:val="20"/>
              </w:rPr>
              <w:t>04</w:t>
            </w:r>
          </w:p>
        </w:tc>
        <w:tc>
          <w:tcPr>
            <w:tcW w:type="dxa" w:w="7056"/>
            <w:vAlign w:val="top"/>
          </w:tcPr>
          <w:p>
            <w:pPr>
              <w:keepNext w:val="0"/>
              <w:spacing w:after="0" w:line="264" w:lineRule="auto"/>
            </w:pPr>
            <w:r>
              <w:rPr>
                <w:rFonts w:ascii="Arial" w:hAnsi="Arial"/>
                <w:sz w:val="20"/>
              </w:rPr>
              <w:t>IAM current contexts, platform capability, membership, lời mời, kích hoạt đúng chủ, branch grant, phiên bản và thu hồi</w:t>
            </w:r>
          </w:p>
        </w:tc>
      </w:tr>
      <w:tr>
        <w:trPr>
          <w:cantSplit/>
        </w:trPr>
        <w:tc>
          <w:tcPr>
            <w:tcW w:type="dxa" w:w="2880"/>
            <w:vAlign w:val="top"/>
          </w:tcPr>
          <w:p>
            <w:pPr>
              <w:keepNext w:val="0"/>
              <w:spacing w:after="0" w:line="264" w:lineRule="auto"/>
            </w:pPr>
            <w:r>
              <w:rPr>
                <w:rFonts w:ascii="Arial" w:hAnsi="Arial"/>
                <w:sz w:val="20"/>
              </w:rPr>
              <w:t>05</w:t>
            </w:r>
          </w:p>
        </w:tc>
        <w:tc>
          <w:tcPr>
            <w:tcW w:type="dxa" w:w="7056"/>
            <w:vAlign w:val="top"/>
          </w:tcPr>
          <w:p>
            <w:pPr>
              <w:keepNext w:val="0"/>
              <w:spacing w:after="0" w:line="264" w:lineRule="auto"/>
            </w:pPr>
            <w:r>
              <w:rPr>
                <w:rFonts w:ascii="Arial" w:hAnsi="Arial"/>
                <w:sz w:val="20"/>
              </w:rPr>
              <w:t>Nhân sự qua Auth và IAM, tra email, thêm tài khoản hiện có, chống thêm trùng, giới hạn role, khóa và reset password fixture</w:t>
            </w:r>
          </w:p>
        </w:tc>
      </w:tr>
      <w:tr>
        <w:trPr>
          <w:cantSplit/>
        </w:trPr>
        <w:tc>
          <w:tcPr>
            <w:tcW w:type="dxa" w:w="2880"/>
            <w:vAlign w:val="top"/>
          </w:tcPr>
          <w:p>
            <w:pPr>
              <w:keepNext w:val="0"/>
              <w:spacing w:after="0" w:line="264" w:lineRule="auto"/>
            </w:pPr>
            <w:r>
              <w:rPr>
                <w:rFonts w:ascii="Arial" w:hAnsi="Arial"/>
                <w:sz w:val="20"/>
              </w:rPr>
              <w:t>06</w:t>
            </w:r>
          </w:p>
        </w:tc>
        <w:tc>
          <w:tcPr>
            <w:tcW w:type="dxa" w:w="7056"/>
            <w:vAlign w:val="top"/>
          </w:tcPr>
          <w:p>
            <w:pPr>
              <w:keepNext w:val="0"/>
              <w:spacing w:after="0" w:line="264" w:lineRule="auto"/>
            </w:pPr>
            <w:r>
              <w:rPr>
                <w:rFonts w:ascii="Arial" w:hAnsi="Arial"/>
                <w:sz w:val="20"/>
              </w:rPr>
              <w:t>Gateway routing, đường dẫn sai, traversal, header giả, phân trang, bảo toàn phản hồi và đọc trực tiếp core để đối chiếu</w:t>
            </w:r>
          </w:p>
        </w:tc>
      </w:tr>
      <w:tr>
        <w:trPr>
          <w:cantSplit/>
        </w:trPr>
        <w:tc>
          <w:tcPr>
            <w:tcW w:type="dxa" w:w="2880"/>
            <w:vAlign w:val="top"/>
          </w:tcPr>
          <w:p>
            <w:pPr>
              <w:keepNext w:val="0"/>
              <w:spacing w:after="0" w:line="264" w:lineRule="auto"/>
            </w:pPr>
            <w:r>
              <w:rPr>
                <w:rFonts w:ascii="Arial" w:hAnsi="Arial"/>
                <w:sz w:val="20"/>
              </w:rPr>
              <w:t>07</w:t>
            </w:r>
          </w:p>
        </w:tc>
        <w:tc>
          <w:tcPr>
            <w:tcW w:type="dxa" w:w="7056"/>
            <w:vAlign w:val="top"/>
          </w:tcPr>
          <w:p>
            <w:pPr>
              <w:keepNext w:val="0"/>
              <w:spacing w:after="0" w:line="264" w:lineRule="auto"/>
            </w:pPr>
            <w:r>
              <w:rPr>
                <w:rFonts w:ascii="Arial" w:hAnsi="Arial"/>
                <w:sz w:val="20"/>
              </w:rPr>
              <w:t>Thu hồi phiên IAM và kiểm tra thiếu sót Auth, enum role sai và email chữ hoa</w:t>
            </w:r>
          </w:p>
        </w:tc>
      </w:tr>
      <w:tr>
        <w:trPr>
          <w:cantSplit/>
        </w:trPr>
        <w:tc>
          <w:tcPr>
            <w:tcW w:type="dxa" w:w="2880"/>
            <w:vAlign w:val="top"/>
          </w:tcPr>
          <w:p>
            <w:pPr>
              <w:keepNext w:val="0"/>
              <w:spacing w:after="0" w:line="264" w:lineRule="auto"/>
            </w:pPr>
            <w:r>
              <w:rPr>
                <w:rFonts w:ascii="Arial" w:hAnsi="Arial"/>
                <w:sz w:val="20"/>
              </w:rPr>
              <w:t>08</w:t>
            </w:r>
          </w:p>
        </w:tc>
        <w:tc>
          <w:tcPr>
            <w:tcW w:type="dxa" w:w="7056"/>
            <w:vAlign w:val="top"/>
          </w:tcPr>
          <w:p>
            <w:pPr>
              <w:keepNext w:val="0"/>
              <w:spacing w:after="0" w:line="264" w:lineRule="auto"/>
            </w:pPr>
            <w:r>
              <w:rPr>
                <w:rFonts w:ascii="Arial" w:hAnsi="Arial"/>
                <w:sz w:val="20"/>
              </w:rPr>
              <w:t>Thu hồi membership và ngưng ba tài khoản fixture của lần chạy</w:t>
            </w:r>
          </w:p>
        </w:tc>
      </w:tr>
    </w:tbl>
    <w:p>
      <w:pPr>
        <w:spacing w:after="20" w:before="0" w:line="240" w:lineRule="auto"/>
      </w:pPr>
      <w:r>
        <w:rPr>
          <w:sz w:val="6"/>
        </w:rPr>
      </w:r>
    </w:p>
    <w:p>
      <w:r>
        <w:t>Hai yêu cầu bổ sung được gửi trong ca RG06 để dùng cùng refresh token đồng thời. Kết quả mong đợi của cặp này là một HTTP 200 và một HTTP 401; collection đã chạy đạt ca này.</w:t>
      </w:r>
    </w:p>
    <w:p>
      <w:pPr>
        <w:pStyle w:val="Heading2"/>
      </w:pPr>
      <w:r>
        <w:t>14 4 Các ca nên trình bày với giảng viên</w:t>
      </w:r>
    </w:p>
    <w:p>
      <w:r>
        <w:t>Đầu tiên chạy H01 và AU04, đọc response token nhưng không phóng to hoặc chụp toàn bộ chuỗi token. Sau đó AU09 chứng minh /users/me trả đúng người đăng nhập. Chạy các ca thiếu token và refresh dùng làm access để giải thích kiểm tra loại token.</w:t>
      </w:r>
    </w:p>
    <w:p>
      <w:r>
        <w:t>Trình bày ID05 và ID06: token bệnh nhân A đi cùng patientId của B bị HTTP 403 ở Appointment. Trình bày AC12–AC15: khóa tài khoản riêng làm token cũ và refresh bị HTTP 401. Trình bày IAM thu hồi membership và đọc lại contexts để thấy quyền đã thay đổi ngay dù token chưa hết hạn.</w:t>
      </w:r>
    </w:p>
    <w:p>
      <w:r>
        <w:t>Trình bày RG04–RG06 để giải thích xoay vòng và khóa refresh. Cuối cùng chạy SE01, SE02, DI01, DI02 để chỉ rõ thiếu sót thu hồi phiên giữa IAM và Auth. Giữ assertion mong đợi 401 của DI01/DI02 để chứng minh lỗi; không sửa kỳ vọng thành 200 chỉ để toàn bộ collection xanh.</w:t>
      </w:r>
    </w:p>
    <w:p>
      <w:pPr>
        <w:pStyle w:val="Heading2"/>
      </w:pPr>
      <w:r>
        <w:t>14 5 Kết quả thực thi đã ghi nhận</w:t>
      </w:r>
    </w:p>
    <w:p>
      <w:r>
        <w:t xml:space="preserve">Đã chạy cùng collection bằng </w:t>
      </w:r>
      <w:r>
        <w:rPr>
          <w:b/>
        </w:rPr>
        <w:t>Postman CLI 1.70.0 chính thức</w:t>
      </w:r>
      <w:r>
        <w:t xml:space="preserve"> trên API local và bằng Newman để xuất kết quả cục bộ. Không điều khiển Postman desktop, không đăng nhập cloud Postman và không gửi báo cáo lên cloud. Nhật ký CLI là bằng chứng công cụ Postman đã được dùng; thao tác import và runner desktop ở trên dành cho bạn thực hành lại.</w:t>
      </w:r>
    </w:p>
    <w:p>
      <w:r>
        <w:t>Kết quả: 132 ca, 134 yêu cầu HTTP, 288 assertions; 276 assertions đạt và 12 assertions chưa đạt. Có 121 ca đạt, 11 ca chưa đạt, không có lỗi thực thi HTTP trong thống kê công cụ. Một ca có thể có nhiều assertion nên số assertion lỗi khác số ca lỗi.</w:t>
      </w:r>
    </w:p>
    <w:p>
      <w:r>
        <w:t>RG01 và RG02 chưa đạt do accountCode null; AC03, AC04, AC05, AC25, GW04 chưa đạt do 401 thay vì 403; DI01 và DI02 chưa đạt do thu hồi phiên chưa chặn Auth; DI03 trả 500 với enum sai; DI04 không đăng nhập được email chữ hoa. Phần 15 giải thích mức ưu tiên và cách xử lý.</w:t>
      </w:r>
    </w:p>
    <w:p>
      <w:pPr>
        <w:pStyle w:val="Heading1"/>
      </w:pPr>
      <w:r>
        <w:t>15 Kết quả rà soát và vấn đề còn tồn tại</w:t>
      </w:r>
    </w:p>
    <w:p>
      <w:pPr>
        <w:pStyle w:val="Heading2"/>
      </w:pPr>
      <w:r>
        <w:t>15 1 Những kiểm tra đã thực hiện</w:t>
      </w:r>
    </w:p>
    <w:p>
      <w:r>
        <w:t>Sáu endpoint health đều trả UP. Database clinic_team_current có 143 bảng; mười tài khoản yêu cầu còn ACTIVE. Metadata ghi nhận 72 bảng bật FORCE RLS. Kiểm tra read-only hiện không thấy phiếu có số dư âm hoặc bút toán lệch tổng Nợ/Có; 22 sự kiện charge inbox đang APPLIED. Dữ liệu công khai có một phòng khám, 18 bác sĩ và sáu dịch vụ hiển thị.</w:t>
      </w:r>
    </w:p>
    <w:p>
      <w:r>
        <w:t>Build frontend thành công. Bộ frontend có 195 test; trong lượt chạy toàn bộ mới nhất 188 test đạt và bảy test hết thời gian hoặc chờ UI không kịp. Chạy lại tuần tự ba file liên quan với timeout test 20 giây, toàn bộ 46 test trong các file đó đạt. Như vậy các ca của mã hiện tại đã được kiểm tra đạt qua các lượt chạy, nhưng bộ test còn nhạy với thời gian khi chạy trên máy này.</w:t>
      </w:r>
    </w:p>
    <w:p>
      <w:r>
        <w:t xml:space="preserve">Maven có 71 suite, khai báo 350 test; </w:t>
      </w:r>
      <w:r>
        <w:rPr>
          <w:b/>
        </w:rPr>
        <w:t>166 test thực thi đạt, 184 test bị bỏ qua</w:t>
      </w:r>
      <w:r>
        <w:t>, không có failure hoặc error. Báo cáo XML ghi rõ 180 ca chưa bật các flag tích hợp dạng .it.enabled, ba ca bị bỏ qua vì thiếu Docker và một ca thiếu biến CLINIC_SECURITY_TEST_DB. Chưa thực thi các ca tích hợp này trong lần chạy hiện tại; cần chuẩn bị môi trường và bật đúng điều kiện từng suite. Không diễn giải thành 350 test đã thực thi đạt.</w:t>
      </w:r>
    </w:p>
    <w:p>
      <w:r>
        <w:t>Đã rà giao diện 17 trang workspace và 17 trang public hoặc tài khoản, cùng tổng quan, ba tab hồ sơ và hồ sơ kiểm duyệt đang chọn. Không ghi nhận tràn ngang, cảnh báo lỗi hoặc ảnh hỏng tại các trang đã kiểm tra. Kiểm tra thực tế chủ yếu ở desktop; chưa xác nhận override viewport trên browser hoạt động đúng, nên chưa khẳng định đã kiểm thử đầy đủ màn hình điện thoại.</w:t>
      </w:r>
    </w:p>
    <w:p>
      <w:pPr>
        <w:pStyle w:val="Heading2"/>
      </w:pPr>
      <w:r>
        <w:t>15 2 Các thay đổi giao diện và nội dung đã hoàn thành</w:t>
      </w:r>
    </w:p>
    <w:p>
      <w:pPr>
        <w:pStyle w:val="ListBullet"/>
      </w:pPr>
      <w:r>
        <w:t>Kiểm duyệt nền tảng được tổ chức lại theo danh sách và chi tiết; màu sắc thống nhất với workspace hiện tại.</w:t>
      </w:r>
    </w:p>
    <w:p>
      <w:pPr>
        <w:pStyle w:val="ListBullet"/>
      </w:pPr>
      <w:r>
        <w:t>Hồ sơ phòng khám dùng ba tab, các phần địa điểm và lịch sử có thể mở khi cần. Bản nhập không mất khi chuyển tab; trường bắt buộc trong tab ẩn vẫn được kiểm tra khi lưu.</w:t>
      </w:r>
    </w:p>
    <w:p>
      <w:pPr>
        <w:pStyle w:val="ListBullet"/>
      </w:pPr>
      <w:r>
        <w:t>Đã loại bốn component không còn được tham chiếu và 184 selector CSS không còn dùng, có backup. Những style dùng chung cần thiết vẫn giữ để tránh ảnh hưởng giao diện mới.</w:t>
      </w:r>
    </w:p>
    <w:p>
      <w:pPr>
        <w:pStyle w:val="ListBullet"/>
      </w:pPr>
      <w:r>
        <w:t>Nội dung công khai, mô tả ảnh, mô tả hồ sơ và tên tài khoản đã được đổi từ các nhãn demo hoặc minh họa sang câu ngắn phù hợp. Tên hai hồ sơ bác sĩ nội bộ cũng được chuẩn hóa.</w:t>
      </w:r>
    </w:p>
    <w:p>
      <w:pPr>
        <w:pStyle w:val="ListBullet"/>
      </w:pPr>
      <w:r>
        <w:t>Nội dung chế độ thanh toán kiểm tra vẫn được thể hiện rõ. Không thay lịch sử tài chính, nội dung chuyên môn hoặc bằng chứng giấy phép để tạo cảm giác đó là dữ liệu vận hành thực tế.</w:t>
      </w:r>
    </w:p>
    <w:p>
      <w:pPr>
        <w:pStyle w:val="Heading2"/>
      </w:pPr>
      <w:r>
        <w:t>15 3 Năm vấn đề từ Postman</w:t>
      </w:r>
    </w:p>
    <w:p>
      <w:r>
        <w:rPr>
          <w:b/>
        </w:rPr>
        <w:t>F01 Ưu tiên cao — Thu hồi phiên chưa thống nhất.</w:t>
      </w:r>
      <w:r>
        <w:t xml:space="preserve"> SE01 đặt invalidBefore trong IAM; SE02 cho thấy token cũ bị IAM từ chối 401. Tuy nhiên DI01 /s1/auth/api/users/me vẫn trả 200 và DI02 /auth/refresh vẫn trả 200. Hướng xử lý là dùng security epoch hoặc revokedBefore chung trong kiểm tra access và refresh, đồng thời thu hồi refresh liên quan. Cần test lại việc token cũ và refresh cũ đều bị chặn ở mọi module; không chỉ test IAM.</w:t>
      </w:r>
    </w:p>
    <w:p>
      <w:r>
        <w:rPr>
          <w:b/>
        </w:rPr>
        <w:t>F02 Ưu tiên vừa — Thiếu quyền trả sai HTTP.</w:t>
      </w:r>
      <w:r>
        <w:t xml:space="preserve"> Bệnh nhân, bác sĩ và nhân viên gọi Account Admin nhận 401 thay vì 403. API đã từ chối dữ liệu, nhưng client có thể hiểu nhầm là hết phiên. Cần kiểm tra Spring Security và error dispatch, cấu hình xử lý AccessDenied nhất quán và trả JSON 403 cho người đã xác thực nhưng thiếu quyền. Chưa kết luận một dòng cấu hình cụ thể là nguyên nhân duy nhất nếu chưa sửa và chạy lại.</w:t>
      </w:r>
    </w:p>
    <w:p>
      <w:r>
        <w:rPr>
          <w:b/>
        </w:rPr>
        <w:t>F03 Ưu tiên vừa — Enum role sai gây 500.</w:t>
      </w:r>
      <w:r>
        <w:t xml:space="preserve"> DI03 gửi vai trò không có trong enum và nhận lỗi nội bộ. Cần xử lý HttpMessageNotReadableException hoặc lỗi deserialize tương ứng, trả 400 với thông báo đầu vào phù hợp; không trả chi tiết stack trace cho client.</w:t>
      </w:r>
    </w:p>
    <w:p>
      <w:r>
        <w:rPr>
          <w:b/>
        </w:rPr>
        <w:t>F04 Ưu tiên vừa — Thiếu accountCode trong response đăng ký.</w:t>
      </w:r>
      <w:r>
        <w:t xml:space="preserve"> RG01/RG02 tạo tài khoản được nhưng response có accountCode null; đọc lại hoặc login mới có TK. AuthService lưu User bằng save(user) nhưng không dùng instance được trả về trước khi map phản hồi. Cần dùng entity được quản lý sau saveAndFlush hoặc reload dữ liệu được sinh và kiểm thử response ngay sau đăng ký.</w:t>
      </w:r>
    </w:p>
    <w:p>
      <w:r>
        <w:rPr>
          <w:b/>
        </w:rPr>
        <w:t>F05 Ưu tiên thấp — Email chưa chuẩn hóa nhất quán.</w:t>
      </w:r>
      <w:r>
        <w:t xml:space="preserve"> DI04 dùng email viết hoa của tài khoản có sẵn và nhận 401. Auth register/login dùng email đầu vào trực tiếp, còn các thao tác quản trị có bước chuẩn hóa. Cần thống nhất trim và lowercase ở các điểm nhập, kiểm tra dữ liệu trùng trước khi thêm ràng buộc nếu cần.</w:t>
      </w:r>
    </w:p>
    <w:p>
      <w:r>
        <w:t xml:space="preserve">Năm vấn đề trên </w:t>
      </w:r>
      <w:r>
        <w:rPr>
          <w:b/>
        </w:rPr>
        <w:t>chưa được sửa backend trong đợt rà soát này</w:t>
      </w:r>
      <w:r>
        <w:t>. Báo cáo giữ kết quả thực tế và collection để tái hiện. Không gộp chúng với những sửa giao diện đã hoàn thành.</w:t>
      </w:r>
    </w:p>
    <w:p>
      <w:pPr>
        <w:pStyle w:val="Heading2"/>
      </w:pPr>
      <w:r>
        <w:t>15 4 Giới hạn cần ưu tiên sau đợt này</w:t>
      </w:r>
    </w:p>
    <w:p>
      <w:r>
        <w:t>Sau F01, xử lý F02–F04 và chuẩn hóa email, sau đó chạy lại cả CLI lẫn runner. Bổ sung môi trường Docker để thực thi các ca tích hợp đang skip. Kiểm thử mất phản hồi sau commit, phục hồi check-in, tranh chấp chỗ và thu tiền trong một database riêng với dữ liệu bỏ được.</w:t>
      </w:r>
    </w:p>
    <w:p>
      <w:r>
        <w:t>Cần kiểm thử đủ mobile, tải lớn, callback thanh toán và triển khai HTTPS trước khi đánh giá vận hành thực tế. Không có bằng chứng đã hoàn thành kiểm thử những phần này trong đợt hiện tại. API quyết định kiểm duyệt còn thiếu expectedVersion từ client; nên bổ sung kiểm tra để quyết định gắn với đúng nội dung người kiểm duyệt đã đọc. Đây là nhận xét từ mã nguồn, chưa tái hiện bằng một phép thử sửa hồ sơ đồng thời. Tài liệu kiến trúc cũ có cổng và role không còn trùng runtime; hướng dẫn này sử dụng cổng và role vừa kiểm tra.</w:t>
      </w:r>
    </w:p>
    <w:p>
      <w:pPr>
        <w:pStyle w:val="Heading1"/>
        <w:pageBreakBefore/>
      </w:pPr>
      <w:r>
        <w:t>16 Trả lời C1 đến C10 khi bảo vệ</w:t>
      </w:r>
    </w:p>
    <w:p>
      <w:pPr>
        <w:pStyle w:val="Heading2"/>
      </w:pPr>
      <w:r>
        <w:t>C1 Vì sao chọn kiến trúc này</w:t>
      </w:r>
    </w:p>
    <w:p>
      <w:r>
        <w:rPr>
          <w:b/>
        </w:rPr>
        <w:t>Câu trả lời để trình bày:</w:t>
      </w:r>
      <w:r>
        <w:t xml:space="preserve"> Nhóm chia hệ thống thành năm dịch vụ lõi theo nhóm nghiệp vụ và đặt một API Gateway phía trước. Cách này giữ các ranh giới tài khoản, hồ sơ, lịch khám và tài chính nhưng giảm số đơn vị phải khởi động, đóng gói và quản lý trên máy. Trong mỗi core, module còn có Spring context, datasource và transaction riêng, nên không được gọi đây là một ứng dụng duy nhất có chung transaction cho mọi bảng.</w:t>
      </w:r>
    </w:p>
    <w:p>
      <w:r>
        <w:t>Core Identity chứa Auth, IAM, Audit; Doctor chứa Clinic, Doctor và Search, trong đó chuyên khoa và lịch làm việc thuộc module Doctor; Patient chứa Patient, Medical; Appointment chứa Appointment, Encounter; Billing chứa Billing, Notification, Catalog. CoreApplication khởi tạo các context module trên một JVM và HTTP listener của core. Gateway định tuyến theo allowlist đến module tương ứng.</w:t>
      </w:r>
    </w:p>
    <w:tbl>
      <w:tblPr>
        <w:tblW w:type="auto" w:w="0"/>
        <w:jc w:val="center"/>
        <w:tblLayout w:type="fixed"/>
        <w:tblLook w:firstColumn="1" w:firstRow="1" w:lastColumn="0" w:lastRow="0" w:noHBand="0" w:noVBand="1" w:val="04A0"/>
        <w:tblW w:w="9936" w:type="dxa"/>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30" w:type="dxa"/>
          <w:right w:w="130" w:type="dxa"/>
        </w:tblCellMar>
      </w:tblPr>
      <w:tblGrid>
        <w:gridCol w:w="2160"/>
        <w:gridCol w:w="3600"/>
        <w:gridCol w:w="4176"/>
      </w:tblGrid>
      <w:tr>
        <w:trPr>
          <w:cantSplit/>
          <w:tblHeader/>
        </w:trPr>
        <w:tc>
          <w:tcPr>
            <w:tcW w:type="dxa" w:w="2160"/>
            <w:vAlign w:val="top"/>
            <w:shd w:fill="F2F2F2"/>
          </w:tcPr>
          <w:p>
            <w:pPr>
              <w:keepNext w:val="0"/>
              <w:spacing w:after="0" w:line="264" w:lineRule="auto"/>
            </w:pPr>
            <w:r>
              <w:rPr>
                <w:rFonts w:ascii="Arial" w:hAnsi="Arial"/>
                <w:b/>
                <w:sz w:val="20"/>
              </w:rPr>
              <w:t>Phương án</w:t>
            </w:r>
          </w:p>
        </w:tc>
        <w:tc>
          <w:tcPr>
            <w:tcW w:type="dxa" w:w="3600"/>
            <w:vAlign w:val="top"/>
            <w:shd w:fill="F2F2F2"/>
          </w:tcPr>
          <w:p>
            <w:pPr>
              <w:keepNext w:val="0"/>
              <w:spacing w:after="0" w:line="264" w:lineRule="auto"/>
            </w:pPr>
            <w:r>
              <w:rPr>
                <w:rFonts w:ascii="Arial" w:hAnsi="Arial"/>
                <w:b/>
                <w:sz w:val="20"/>
              </w:rPr>
              <w:t>Dễ hơn</w:t>
            </w:r>
          </w:p>
        </w:tc>
        <w:tc>
          <w:tcPr>
            <w:tcW w:type="dxa" w:w="4176"/>
            <w:vAlign w:val="top"/>
            <w:shd w:fill="F2F2F2"/>
          </w:tcPr>
          <w:p>
            <w:pPr>
              <w:keepNext w:val="0"/>
              <w:spacing w:after="0" w:line="264" w:lineRule="auto"/>
            </w:pPr>
            <w:r>
              <w:rPr>
                <w:rFonts w:ascii="Arial" w:hAnsi="Arial"/>
                <w:b/>
                <w:sz w:val="20"/>
              </w:rPr>
              <w:t>Khó hơn</w:t>
            </w:r>
          </w:p>
        </w:tc>
      </w:tr>
      <w:tr>
        <w:trPr>
          <w:cantSplit/>
        </w:trPr>
        <w:tc>
          <w:tcPr>
            <w:tcW w:type="dxa" w:w="2160"/>
            <w:vAlign w:val="top"/>
          </w:tcPr>
          <w:p>
            <w:pPr>
              <w:keepNext w:val="0"/>
              <w:spacing w:after="0" w:line="264" w:lineRule="auto"/>
            </w:pPr>
            <w:r>
              <w:rPr>
                <w:rFonts w:ascii="Arial" w:hAnsi="Arial"/>
                <w:sz w:val="20"/>
              </w:rPr>
              <w:t>Monolith với một context và database transaction chung</w:t>
            </w:r>
          </w:p>
        </w:tc>
        <w:tc>
          <w:tcPr>
            <w:tcW w:type="dxa" w:w="3600"/>
            <w:vAlign w:val="top"/>
          </w:tcPr>
          <w:p>
            <w:pPr>
              <w:keepNext w:val="0"/>
              <w:spacing w:after="0" w:line="264" w:lineRule="auto"/>
            </w:pPr>
            <w:r>
              <w:rPr>
                <w:rFonts w:ascii="Arial" w:hAnsi="Arial"/>
                <w:sz w:val="20"/>
              </w:rPr>
              <w:t>Chạy, debug, transaction nội bộ, gọi hàm và ít lỗi mạng</w:t>
            </w:r>
          </w:p>
        </w:tc>
        <w:tc>
          <w:tcPr>
            <w:tcW w:type="dxa" w:w="4176"/>
            <w:vAlign w:val="top"/>
          </w:tcPr>
          <w:p>
            <w:pPr>
              <w:keepNext w:val="0"/>
              <w:spacing w:after="0" w:line="264" w:lineRule="auto"/>
            </w:pPr>
            <w:r>
              <w:rPr>
                <w:rFonts w:ascii="Arial" w:hAnsi="Arial"/>
                <w:sz w:val="20"/>
              </w:rPr>
              <w:t>Dễ phụ thuộc chéo, thay đổi chung release, khó tách miền và scale độc lập</w:t>
            </w:r>
          </w:p>
        </w:tc>
      </w:tr>
      <w:tr>
        <w:trPr>
          <w:cantSplit/>
        </w:trPr>
        <w:tc>
          <w:tcPr>
            <w:tcW w:type="dxa" w:w="2160"/>
            <w:vAlign w:val="top"/>
          </w:tcPr>
          <w:p>
            <w:pPr>
              <w:keepNext w:val="0"/>
              <w:spacing w:after="0" w:line="264" w:lineRule="auto"/>
            </w:pPr>
            <w:r>
              <w:rPr>
                <w:rFonts w:ascii="Arial" w:hAnsi="Arial"/>
                <w:sz w:val="20"/>
              </w:rPr>
              <w:t>Năm core có module riêng như hiện tại</w:t>
            </w:r>
          </w:p>
        </w:tc>
        <w:tc>
          <w:tcPr>
            <w:tcW w:type="dxa" w:w="3600"/>
            <w:vAlign w:val="top"/>
          </w:tcPr>
          <w:p>
            <w:pPr>
              <w:keepNext w:val="0"/>
              <w:spacing w:after="0" w:line="264" w:lineRule="auto"/>
            </w:pPr>
            <w:r>
              <w:rPr>
                <w:rFonts w:ascii="Arial" w:hAnsi="Arial"/>
                <w:sz w:val="20"/>
              </w:rPr>
              <w:t>Ít đơn vị triển khai hơn từng module, vẫn giữ biên nghiệp vụ và quyền</w:t>
            </w:r>
          </w:p>
        </w:tc>
        <w:tc>
          <w:tcPr>
            <w:tcW w:type="dxa" w:w="4176"/>
            <w:vAlign w:val="top"/>
          </w:tcPr>
          <w:p>
            <w:pPr>
              <w:keepNext w:val="0"/>
              <w:spacing w:after="0" w:line="264" w:lineRule="auto"/>
            </w:pPr>
            <w:r>
              <w:rPr>
                <w:rFonts w:ascii="Arial" w:hAnsi="Arial"/>
                <w:sz w:val="20"/>
              </w:rPr>
              <w:t>Đồng bộ nhiều nơi, retry, quyền qua HTTP, một module lỗi có thể ảnh hưởng core chung</w:t>
            </w:r>
          </w:p>
        </w:tc>
      </w:tr>
      <w:tr>
        <w:trPr>
          <w:cantSplit/>
        </w:trPr>
        <w:tc>
          <w:tcPr>
            <w:tcW w:type="dxa" w:w="2160"/>
            <w:vAlign w:val="top"/>
          </w:tcPr>
          <w:p>
            <w:pPr>
              <w:keepNext w:val="0"/>
              <w:spacing w:after="0" w:line="264" w:lineRule="auto"/>
            </w:pPr>
            <w:r>
              <w:rPr>
                <w:rFonts w:ascii="Arial" w:hAnsi="Arial"/>
                <w:sz w:val="20"/>
              </w:rPr>
              <w:t>Mỗi module là một microservice độc lập</w:t>
            </w:r>
          </w:p>
        </w:tc>
        <w:tc>
          <w:tcPr>
            <w:tcW w:type="dxa" w:w="3600"/>
            <w:vAlign w:val="top"/>
          </w:tcPr>
          <w:p>
            <w:pPr>
              <w:keepNext w:val="0"/>
              <w:spacing w:after="0" w:line="264" w:lineRule="auto"/>
            </w:pPr>
            <w:r>
              <w:rPr>
                <w:rFonts w:ascii="Arial" w:hAnsi="Arial"/>
                <w:sz w:val="20"/>
              </w:rPr>
              <w:t>Triển khai và scale riêng, giới hạn một số phạm vi sự cố</w:t>
            </w:r>
          </w:p>
        </w:tc>
        <w:tc>
          <w:tcPr>
            <w:tcW w:type="dxa" w:w="4176"/>
            <w:vAlign w:val="top"/>
          </w:tcPr>
          <w:p>
            <w:pPr>
              <w:keepNext w:val="0"/>
              <w:spacing w:after="0" w:line="264" w:lineRule="auto"/>
            </w:pPr>
            <w:r>
              <w:rPr>
                <w:rFonts w:ascii="Arial" w:hAnsi="Arial"/>
                <w:sz w:val="20"/>
              </w:rPr>
              <w:t>Nhiều tiến trình, config, giám sát, mạng, version API và consistency phức tạp hơn</w:t>
            </w:r>
          </w:p>
        </w:tc>
      </w:tr>
    </w:tbl>
    <w:p>
      <w:pPr>
        <w:spacing w:after="20" w:before="0" w:line="240" w:lineRule="auto"/>
      </w:pPr>
      <w:r>
        <w:rPr>
          <w:sz w:val="6"/>
        </w:rPr>
      </w:r>
    </w:p>
    <w:p>
      <w:r>
        <w:t>Đây là đánh đổi phù hợp với quy mô và điều kiện chạy local của đồ án, không phải kết luận microservices luôn tốt hơn monolith. Hệ thống hiện vẫn có lời gọi HTTP giữa module, kể cả cùng core; gộp JAR không làm lời gọi đó trở thành một transaction cục bộ.</w:t>
      </w:r>
    </w:p>
    <w:p>
      <w:pPr>
        <w:pStyle w:val="Heading2"/>
      </w:pPr>
      <w:r>
        <w:t>C2 Thực thể trung tâm có mặt ở đâu và cần thuộc tính gì</w:t>
      </w:r>
    </w:p>
    <w:p>
      <w:r>
        <w:rPr>
          <w:b/>
        </w:rPr>
        <w:t>Câu trả lời để trình bày:</w:t>
      </w:r>
      <w:r>
        <w:t xml:space="preserve"> Với hành trình nghiệp vụ của dự án, Appointment là trung tâm của quy trình đặt lịch; Patient là định danh người bệnh nối qua nhiều miền. Khi bệnh nhân đến khám, Encounter là trung tâm của lần khám thực tế. User, Patient, Appointment, Encounter và Bill có ID và vòng đời khác nhau; không dùng một ID thay cho tất cả.</w:t>
      </w:r>
    </w:p>
    <w:tbl>
      <w:tblPr>
        <w:tblW w:type="auto" w:w="0"/>
        <w:jc w:val="center"/>
        <w:tblLayout w:type="fixed"/>
        <w:tblLook w:firstColumn="1" w:firstRow="1" w:lastColumn="0" w:lastRow="0" w:noHBand="0" w:noVBand="1" w:val="04A0"/>
        <w:tblW w:w="9936" w:type="dxa"/>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30" w:type="dxa"/>
          <w:right w:w="130" w:type="dxa"/>
        </w:tblCellMar>
      </w:tblPr>
      <w:tblGrid>
        <w:gridCol w:w="2880"/>
        <w:gridCol w:w="7056"/>
      </w:tblGrid>
      <w:tr>
        <w:trPr>
          <w:cantSplit/>
          <w:tblHeader/>
        </w:trPr>
        <w:tc>
          <w:tcPr>
            <w:tcW w:type="dxa" w:w="2880"/>
            <w:vAlign w:val="top"/>
            <w:shd w:fill="F2F2F2"/>
          </w:tcPr>
          <w:p>
            <w:pPr>
              <w:keepNext w:val="0"/>
              <w:spacing w:after="0" w:line="264" w:lineRule="auto"/>
            </w:pPr>
            <w:r>
              <w:rPr>
                <w:rFonts w:ascii="Arial" w:hAnsi="Arial"/>
                <w:b/>
                <w:sz w:val="20"/>
              </w:rPr>
              <w:t>Miền hoặc module</w:t>
            </w:r>
          </w:p>
        </w:tc>
        <w:tc>
          <w:tcPr>
            <w:tcW w:type="dxa" w:w="7056"/>
            <w:vAlign w:val="top"/>
            <w:shd w:fill="F2F2F2"/>
          </w:tcPr>
          <w:p>
            <w:pPr>
              <w:keepNext w:val="0"/>
              <w:spacing w:after="0" w:line="264" w:lineRule="auto"/>
            </w:pPr>
            <w:r>
              <w:rPr>
                <w:rFonts w:ascii="Arial" w:hAnsi="Arial"/>
                <w:b/>
                <w:sz w:val="20"/>
              </w:rPr>
              <w:t>Thuộc tính cần giữ và mục đích</w:t>
            </w:r>
          </w:p>
        </w:tc>
      </w:tr>
      <w:tr>
        <w:trPr>
          <w:cantSplit/>
        </w:trPr>
        <w:tc>
          <w:tcPr>
            <w:tcW w:type="dxa" w:w="2880"/>
            <w:vAlign w:val="top"/>
          </w:tcPr>
          <w:p>
            <w:pPr>
              <w:keepNext w:val="0"/>
              <w:spacing w:after="0" w:line="264" w:lineRule="auto"/>
            </w:pPr>
            <w:r>
              <w:rPr>
                <w:rFonts w:ascii="Arial" w:hAnsi="Arial"/>
                <w:sz w:val="20"/>
              </w:rPr>
              <w:t>Auth Account</w:t>
            </w:r>
          </w:p>
        </w:tc>
        <w:tc>
          <w:tcPr>
            <w:tcW w:type="dxa" w:w="7056"/>
            <w:vAlign w:val="top"/>
          </w:tcPr>
          <w:p>
            <w:pPr>
              <w:keepNext w:val="0"/>
              <w:spacing w:after="0" w:line="264" w:lineRule="auto"/>
            </w:pPr>
            <w:r>
              <w:rPr>
                <w:rFonts w:ascii="Arial" w:hAnsi="Arial"/>
                <w:sz w:val="20"/>
              </w:rPr>
              <w:t>userId, email, password hash, accountCode, trạng thái, role toàn cục; xác thực tài khoản</w:t>
            </w:r>
          </w:p>
        </w:tc>
      </w:tr>
      <w:tr>
        <w:trPr>
          <w:cantSplit/>
        </w:trPr>
        <w:tc>
          <w:tcPr>
            <w:tcW w:type="dxa" w:w="2880"/>
            <w:vAlign w:val="top"/>
          </w:tcPr>
          <w:p>
            <w:pPr>
              <w:keepNext w:val="0"/>
              <w:spacing w:after="0" w:line="264" w:lineRule="auto"/>
            </w:pPr>
            <w:r>
              <w:rPr>
                <w:rFonts w:ascii="Arial" w:hAnsi="Arial"/>
                <w:sz w:val="20"/>
              </w:rPr>
              <w:t>IAM</w:t>
            </w:r>
          </w:p>
        </w:tc>
        <w:tc>
          <w:tcPr>
            <w:tcW w:type="dxa" w:w="7056"/>
            <w:vAlign w:val="top"/>
          </w:tcPr>
          <w:p>
            <w:pPr>
              <w:keepNext w:val="0"/>
              <w:spacing w:after="0" w:line="264" w:lineRule="auto"/>
            </w:pPr>
            <w:r>
              <w:rPr>
                <w:rFonts w:ascii="Arial" w:hAnsi="Arial"/>
                <w:sz w:val="20"/>
              </w:rPr>
              <w:t>userId, clinicId, membership role và status, branch grants, version, invalidBefore; quyết định ai làm gì ở đâu</w:t>
            </w:r>
          </w:p>
        </w:tc>
      </w:tr>
      <w:tr>
        <w:trPr>
          <w:cantSplit/>
        </w:trPr>
        <w:tc>
          <w:tcPr>
            <w:tcW w:type="dxa" w:w="2880"/>
            <w:vAlign w:val="top"/>
          </w:tcPr>
          <w:p>
            <w:pPr>
              <w:keepNext w:val="0"/>
              <w:spacing w:after="0" w:line="264" w:lineRule="auto"/>
            </w:pPr>
            <w:r>
              <w:rPr>
                <w:rFonts w:ascii="Arial" w:hAnsi="Arial"/>
                <w:sz w:val="20"/>
              </w:rPr>
              <w:t>Patient</w:t>
            </w:r>
          </w:p>
        </w:tc>
        <w:tc>
          <w:tcPr>
            <w:tcW w:type="dxa" w:w="7056"/>
            <w:vAlign w:val="top"/>
          </w:tcPr>
          <w:p>
            <w:pPr>
              <w:keepNext w:val="0"/>
              <w:spacing w:after="0" w:line="264" w:lineRule="auto"/>
            </w:pPr>
            <w:r>
              <w:rPr>
                <w:rFonts w:ascii="Arial" w:hAnsi="Arial"/>
                <w:sz w:val="20"/>
              </w:rPr>
              <w:t>patientId, liên kết userId, họ tên, ngày sinh, thông tin liên hệ, version, liên kết với phòng khám; chứng minh chủ dữ liệu</w:t>
            </w:r>
          </w:p>
        </w:tc>
      </w:tr>
      <w:tr>
        <w:trPr>
          <w:cantSplit/>
        </w:trPr>
        <w:tc>
          <w:tcPr>
            <w:tcW w:type="dxa" w:w="2880"/>
            <w:vAlign w:val="top"/>
          </w:tcPr>
          <w:p>
            <w:pPr>
              <w:keepNext w:val="0"/>
              <w:spacing w:after="0" w:line="264" w:lineRule="auto"/>
            </w:pPr>
            <w:r>
              <w:rPr>
                <w:rFonts w:ascii="Arial" w:hAnsi="Arial"/>
                <w:sz w:val="20"/>
              </w:rPr>
              <w:t>Appointment</w:t>
            </w:r>
          </w:p>
        </w:tc>
        <w:tc>
          <w:tcPr>
            <w:tcW w:type="dxa" w:w="7056"/>
            <w:vAlign w:val="top"/>
          </w:tcPr>
          <w:p>
            <w:pPr>
              <w:keepNext w:val="0"/>
              <w:spacing w:after="0" w:line="264" w:lineRule="auto"/>
            </w:pPr>
            <w:r>
              <w:rPr>
                <w:rFonts w:ascii="Arial" w:hAnsi="Arial"/>
                <w:sz w:val="20"/>
              </w:rPr>
              <w:t>appointmentId và mã, patientId, clinicId, branchId, doctorId, offeringId, slotId, thời gian, trạng thái, version, giá snapshot và encounter liên quan</w:t>
            </w:r>
          </w:p>
        </w:tc>
      </w:tr>
      <w:tr>
        <w:trPr>
          <w:cantSplit/>
        </w:trPr>
        <w:tc>
          <w:tcPr>
            <w:tcW w:type="dxa" w:w="2880"/>
            <w:vAlign w:val="top"/>
          </w:tcPr>
          <w:p>
            <w:pPr>
              <w:keepNext w:val="0"/>
              <w:spacing w:after="0" w:line="264" w:lineRule="auto"/>
            </w:pPr>
            <w:r>
              <w:rPr>
                <w:rFonts w:ascii="Arial" w:hAnsi="Arial"/>
                <w:sz w:val="20"/>
              </w:rPr>
              <w:t>Encounter</w:t>
            </w:r>
          </w:p>
        </w:tc>
        <w:tc>
          <w:tcPr>
            <w:tcW w:type="dxa" w:w="7056"/>
            <w:vAlign w:val="top"/>
          </w:tcPr>
          <w:p>
            <w:pPr>
              <w:keepNext w:val="0"/>
              <w:spacing w:after="0" w:line="264" w:lineRule="auto"/>
            </w:pPr>
            <w:r>
              <w:rPr>
                <w:rFonts w:ascii="Arial" w:hAnsi="Arial"/>
                <w:sz w:val="20"/>
              </w:rPr>
              <w:t>encounterId, patientId, appointmentId nếu có, bác sĩ được phân công, điểm phục vụ, ticket, trạng thái và version; tiếp nhận và điều khiển lần khám</w:t>
            </w:r>
          </w:p>
        </w:tc>
      </w:tr>
      <w:tr>
        <w:trPr>
          <w:cantSplit/>
        </w:trPr>
        <w:tc>
          <w:tcPr>
            <w:tcW w:type="dxa" w:w="2880"/>
            <w:vAlign w:val="top"/>
          </w:tcPr>
          <w:p>
            <w:pPr>
              <w:keepNext w:val="0"/>
              <w:spacing w:after="0" w:line="264" w:lineRule="auto"/>
            </w:pPr>
            <w:r>
              <w:rPr>
                <w:rFonts w:ascii="Arial" w:hAnsi="Arial"/>
                <w:sz w:val="20"/>
              </w:rPr>
              <w:t>Medical</w:t>
            </w:r>
          </w:p>
        </w:tc>
        <w:tc>
          <w:tcPr>
            <w:tcW w:type="dxa" w:w="7056"/>
            <w:vAlign w:val="top"/>
          </w:tcPr>
          <w:p>
            <w:pPr>
              <w:keepNext w:val="0"/>
              <w:spacing w:after="0" w:line="264" w:lineRule="auto"/>
            </w:pPr>
            <w:r>
              <w:rPr>
                <w:rFonts w:ascii="Arial" w:hAnsi="Arial"/>
                <w:sz w:val="20"/>
              </w:rPr>
              <w:t>encounterId và tham chiếu Patient, nội dung hồ sơ, chỉ định, phiên bản kết quả, tác giả, nguồn, readiness và VALIDATED; dữ liệu chuyên môn</w:t>
            </w:r>
          </w:p>
        </w:tc>
      </w:tr>
      <w:tr>
        <w:trPr>
          <w:cantSplit/>
        </w:trPr>
        <w:tc>
          <w:tcPr>
            <w:tcW w:type="dxa" w:w="2880"/>
            <w:vAlign w:val="top"/>
          </w:tcPr>
          <w:p>
            <w:pPr>
              <w:keepNext w:val="0"/>
              <w:spacing w:after="0" w:line="264" w:lineRule="auto"/>
            </w:pPr>
            <w:r>
              <w:rPr>
                <w:rFonts w:ascii="Arial" w:hAnsi="Arial"/>
                <w:sz w:val="20"/>
              </w:rPr>
              <w:t>Billing</w:t>
            </w:r>
          </w:p>
        </w:tc>
        <w:tc>
          <w:tcPr>
            <w:tcW w:type="dxa" w:w="7056"/>
            <w:vAlign w:val="top"/>
          </w:tcPr>
          <w:p>
            <w:pPr>
              <w:keepNext w:val="0"/>
              <w:spacing w:after="0" w:line="264" w:lineRule="auto"/>
            </w:pPr>
            <w:r>
              <w:rPr>
                <w:rFonts w:ascii="Arial" w:hAnsi="Arial"/>
                <w:sz w:val="20"/>
              </w:rPr>
              <w:t>billId, encounterId, patientId, dòng charge và giá snapshot, số đã thu, điều chỉnh, version, payment, shift và journal; công nợ và tiền</w:t>
            </w:r>
          </w:p>
        </w:tc>
      </w:tr>
      <w:tr>
        <w:trPr>
          <w:cantSplit/>
        </w:trPr>
        <w:tc>
          <w:tcPr>
            <w:tcW w:type="dxa" w:w="2880"/>
            <w:vAlign w:val="top"/>
          </w:tcPr>
          <w:p>
            <w:pPr>
              <w:keepNext w:val="0"/>
              <w:spacing w:after="0" w:line="264" w:lineRule="auto"/>
            </w:pPr>
            <w:r>
              <w:rPr>
                <w:rFonts w:ascii="Arial" w:hAnsi="Arial"/>
                <w:sz w:val="20"/>
              </w:rPr>
              <w:t>Notification và Audit</w:t>
            </w:r>
          </w:p>
        </w:tc>
        <w:tc>
          <w:tcPr>
            <w:tcW w:type="dxa" w:w="7056"/>
            <w:vAlign w:val="top"/>
          </w:tcPr>
          <w:p>
            <w:pPr>
              <w:keepNext w:val="0"/>
              <w:spacing w:after="0" w:line="264" w:lineRule="auto"/>
            </w:pPr>
            <w:r>
              <w:rPr>
                <w:rFonts w:ascii="Arial" w:hAnsi="Arial"/>
                <w:sz w:val="20"/>
              </w:rPr>
              <w:t>Người nhận hoặc người thao tác, ID đối tượng, clinic và branch, eventId, thời gian, trạng thái và metadata phù hợp; không cần sao chép toàn bộ bệnh án</w:t>
            </w:r>
          </w:p>
        </w:tc>
      </w:tr>
      <w:tr>
        <w:trPr>
          <w:cantSplit/>
        </w:trPr>
        <w:tc>
          <w:tcPr>
            <w:tcW w:type="dxa" w:w="2880"/>
            <w:vAlign w:val="top"/>
          </w:tcPr>
          <w:p>
            <w:pPr>
              <w:keepNext w:val="0"/>
              <w:spacing w:after="0" w:line="264" w:lineRule="auto"/>
            </w:pPr>
            <w:r>
              <w:rPr>
                <w:rFonts w:ascii="Arial" w:hAnsi="Arial"/>
                <w:sz w:val="20"/>
              </w:rPr>
              <w:t>Search</w:t>
            </w:r>
          </w:p>
        </w:tc>
        <w:tc>
          <w:tcPr>
            <w:tcW w:type="dxa" w:w="7056"/>
            <w:vAlign w:val="top"/>
          </w:tcPr>
          <w:p>
            <w:pPr>
              <w:keepNext w:val="0"/>
              <w:spacing w:after="0" w:line="264" w:lineRule="auto"/>
            </w:pPr>
            <w:r>
              <w:rPr>
                <w:rFonts w:ascii="Arial" w:hAnsi="Arial"/>
                <w:sz w:val="20"/>
              </w:rPr>
              <w:t>Hồ sơ phòng khám, bác sĩ, dịch vụ và giá công khai; không cần Patient hoặc nội dung bệnh án để tìm lịch</w:t>
            </w:r>
          </w:p>
        </w:tc>
      </w:tr>
    </w:tbl>
    <w:p>
      <w:pPr>
        <w:spacing w:after="20" w:before="0" w:line="240" w:lineRule="auto"/>
      </w:pPr>
      <w:r>
        <w:rPr>
          <w:sz w:val="6"/>
        </w:rPr>
      </w:r>
    </w:p>
    <w:p>
      <w:r>
        <w:t>Mỗi nơi giữ thuộc tính phục vụ nhiệm vụ của nó, lấy thông tin còn lại qua nguồn đã được bảo vệ hoặc projection. Sao chép tên để hiển thị hoặc snapshot giá không đồng nghĩa nơi đó trở thành nguồn chuẩn của hồ sơ hoặc bảng giá.</w:t>
      </w:r>
    </w:p>
    <w:p>
      <w:pPr>
        <w:pStyle w:val="Heading2"/>
      </w:pPr>
      <w:r>
        <w:t>C3 Một thay đổi nghiệp vụ khiến nhiều dịch vụ phải sửa</w:t>
      </w:r>
    </w:p>
    <w:p>
      <w:r>
        <w:rPr>
          <w:b/>
        </w:rPr>
        <w:t>Ví dụ cụ thể:</w:t>
      </w:r>
      <w:r>
        <w:t xml:space="preserve"> Yêu cầu bệnh nhân đặt cọc trước khi lịch được xác nhận. Hiện luồng đặt lịch giữ chỗ rồi xác nhận, không bắt buộc thanh toán đặt cọc.</w:t>
      </w:r>
    </w:p>
    <w:p>
      <w:r>
        <w:t>Appointment phải thêm trạng thái chờ đặt cọc, hạn thanh toán, quy tắc giải phóng chỗ và xác nhận khi đã có bằng chứng thu. Billing phải hỗ trợ payment intent đặt cọc gắn với lịch, webhook, đối chiếu, phân bổ khoản đã thu và quy tắc hoàn khi hủy. Patient và frontend phải hiển thị bước thanh toán, đồng hồ hạn và cách phục hồi khi mất phản hồi.</w:t>
      </w:r>
    </w:p>
    <w:p>
      <w:r>
        <w:t>Notification cần thông báo thanh toán, sắp hết hạn và xác nhận lịch; Audit cần sự kiện mới. Khung trống từ Doctor hoặc Schedule và cách Appointment tính chỗ phải thống nhất khi hết hạn. Gateway có thể cần thêm route nếu có API mới. Không phải đổi mọi module một cách vô điều kiện, nhưng các module trên phải cùng thống nhất hợp đồng và trạng thái.</w:t>
      </w:r>
    </w:p>
    <w:p>
      <w:r>
        <w:t>Khó nhất là trường hợp tiền đến sau khi giữ chỗ đã hết hạn hoặc callback đến hai lần. Phải xác định chính sách trước: không tự đặt lại một chỗ đã bị người khác lấy, lưu khoản nhận để đối chiếu hoặc hoàn theo quy trình và xử lý idempotent.</w:t>
      </w:r>
    </w:p>
    <w:p>
      <w:pPr>
        <w:pStyle w:val="Heading2"/>
      </w:pPr>
      <w:r>
        <w:t>C4 Một thao tác ghi nhiều nơi mà một nơi lỗi</w:t>
      </w:r>
    </w:p>
    <w:p>
      <w:r>
        <w:rPr>
          <w:b/>
        </w:rPr>
        <w:t>Câu trả lời để trình bày:</w:t>
      </w:r>
      <w:r>
        <w:t xml:space="preserve"> Transaction đảm bảo nguyên tử trong một module và datasource, không rollback toàn hệ thống qua các HTTP call. Nếu nơi A đã commit và B lỗi, dữ liệu A có thể còn; các bước sau được phục hồi hoặc đồng bộ lại theo trạng thái và mã yêu cầu đã lưu.</w:t>
      </w:r>
    </w:p>
    <w:p>
      <w:r>
        <w:t>Ví dụ check-in lịch: Encounter tạo lượt ARRIVAL_PENDING trước, chưa có ticket hoạt động. Nó gọi Appointment để claim lịch cho encounter đó. Appointment khóa và ghi quyền nhận lịch. Encounter sau đó kích hoạt WAITING và ticket. Nếu mất phản hồi ở giữa, giữ lại ID lượt và trạng thái pending, rồi đối chiếu hoặc retry cùng lượt. Không tạo thêm encounter mới cho cùng lịch chỉ vì người dùng chưa thấy phản hồi.</w:t>
      </w:r>
    </w:p>
    <w:p>
      <w:r>
        <w:t>Ví dụ thêm nhân sự: Auth có thể đã tạo account trước khi IAM tạo membership lỗi. Account đó vẫn tồn tại, nhưng chưa có quyền vận hành tương ứng. Giao diện cho tra email và dùng tài khoản hiện có để tiếp tục cấp membership. Không thể nói lỗi IAM sẽ tự xóa account đã commit.</w:t>
      </w:r>
    </w:p>
    <w:p>
      <w:r>
        <w:t>Với sự kiện, thay đổi nguồn và outbox được ghi trong cùng transaction. Consumer lỗi thì nguồn vẫn đã commit, sự kiện còn chờ retry; projection có thể tạm cũ. Cần trạng thái pending, retry có giới hạn, kiểm tra lỗi và phục hồi; outbox không phải global rollback hoặc một saga hoàn chỉnh cho mọi nghiệp vụ.</w:t>
      </w:r>
    </w:p>
    <w:p>
      <w:pPr>
        <w:pStyle w:val="Heading2"/>
      </w:pPr>
      <w:r>
        <w:t>C5 Hai người tranh chỗ cuối cùng</w:t>
      </w:r>
    </w:p>
    <w:p>
      <w:r>
        <w:rPr>
          <w:b/>
        </w:rPr>
        <w:t>Câu trả lời để trình bày:</w:t>
      </w:r>
      <w:r>
        <w:t xml:space="preserve"> Cùng nhìn thấy một chỗ trên màn hình không bảo đảm cả hai đặt được. Appointment quyết định tại transaction tạo giữ chỗ bằng khóa theo bác sĩ và khóa hàng slot; nó đếm các giữ chỗ còn hạn và lịch đã đặt chồng thời gian rồi so capacity.</w:t>
      </w:r>
    </w:p>
    <w:p>
      <w:r>
        <w:t>Trong AppointmentService.createHold có db.lockDoctor và slots.lockById. Hai request của hai người được tuần tự hóa ở phạm vi cần bảo vệ. Với capacity 1, người thứ nhất có thể giữ thành công; người thứ hai sau khi đếm lại sẽ nhận 409 SLOT_UNAVAILABLE. Lúc xác nhận, máy chủ còn kiểm tra hạn giữ chỗ, nguồn và capacity, không chỉ tin bước đọc lịch trước đó.</w:t>
      </w:r>
    </w:p>
    <w:p>
      <w:r>
        <w:t>Idempotency key giải quyết bấm lại cùng yêu cầu: cùng key và cùng payload trả lại kết quả đã có; cùng key với nội dung khác gây conflict. Nó không thay thế khóa sức chứa và không quyết định ai thắng khi hai người khác nhau đặt chỗ.</w:t>
      </w:r>
    </w:p>
    <w:p>
      <w:r>
        <w:t>Bằng chứng ở đây là mã nguồn và các test liên quan; đợt rà soát chưa thực hiện tải đồng thời hai người đặt chỗ cuối trên database runtime. Các ca tích hợp đang skip cần được bật và chạy với môi trường PostgreSQL hoặc Testcontainers phù hợp để tăng bằng chứng thực thi.</w:t>
      </w:r>
    </w:p>
    <w:p>
      <w:pPr>
        <w:pStyle w:val="Heading2"/>
      </w:pPr>
      <w:r>
        <w:t>C6 Đăng nhập A rồi đổi ID để xem B</w:t>
      </w:r>
    </w:p>
    <w:p>
      <w:r>
        <w:rPr>
          <w:b/>
        </w:rPr>
        <w:t>Câu trả lời để trình bày:</w:t>
      </w:r>
      <w:r>
        <w:t xml:space="preserve"> ID trên URL chỉ xác định đối tượng đang yêu cầu, không chứng minh quyền sở hữu. Máy chủ lấy userId từ JWT đã xác minh và đối chiếu với liên kết tài khoản Patient, membership, chi nhánh và phân công phù hợp trước khi trả dữ liệu.</w:t>
      </w:r>
    </w:p>
    <w:p>
      <w:r>
        <w:t>Appointment kiểm tra actor.id với platformUserId của Patient. Các endpoint quản trị yêu cầu role hoặc capability tương ứng; bác sĩ còn chịu điều kiện phân công lượt. RLS thêm lớp giới hạn dữ liệu theo scope nhưng không thay thế kiểm tra quyền đối tượng ở API.</w:t>
      </w:r>
    </w:p>
    <w:p>
      <w:r>
        <w:t>Trong Postman, ID05 và ID06 dùng token benhnhan1 với patientId của benhnhan2 để đọc appointments và holds; cả hai nhận 403. /users/me trả chính chủ token dù gửi thêm query ID của người khác. Trường hợp quản trị được cấp quyền đọc người khác là quyền thiết kế riêng, không được gọi mọi việc đọc chéo là lỗ hổng.</w:t>
      </w:r>
    </w:p>
    <w:p>
      <w:r>
        <w:t>Các ca Account Admin của người thiếu role đang trả 401 thay vì 403; dữ liệu vẫn bị chặn nhưng hợp đồng lỗi cần sửa. Giao diện ẩn nút chỉ hỗ trợ trải nghiệm, không phải biện pháp chống đổi ID.</w:t>
      </w:r>
    </w:p>
    <w:p>
      <w:pPr>
        <w:pStyle w:val="Heading2"/>
      </w:pPr>
      <w:r>
        <w:t>C7 Thu hồi quyền khi token còn hạn</w:t>
      </w:r>
    </w:p>
    <w:p>
      <w:r>
        <w:rPr>
          <w:b/>
        </w:rPr>
        <w:t>Câu trả lời để trình bày:</w:t>
      </w:r>
      <w:r>
        <w:t xml:space="preserve"> Hệ thống không chỉ dùng role đã đóng trong JWT. Auth đọc trạng thái account và role hiện tại từ database cho request được xác thực. IAM kiểm tra membership và branch grant đang hoạt động, đồng thời kiểm tra thời điểm cấp token với invalidBefore. Vì thế khóa account hoặc thu hồi membership có thể chặn quyền trước khi token hết hạn.</w:t>
      </w:r>
    </w:p>
    <w:p>
      <w:r>
        <w:t>AC12–AC15 đã kiểm tra account LOCKED: login, access cũ và refresh bị từ chối. Các ca IAM thu hồi membership cho thấy token chưa hết hạn không giữ được membership đã bị thu hồi. Những cách này có bằng chứng thực thi đạt.</w:t>
      </w:r>
    </w:p>
    <w:p>
      <w:r>
        <w:rPr>
          <w:b/>
        </w:rPr>
        <w:t>Giới hạn thực tế phải nói rõ:</w:t>
      </w:r>
      <w:r>
        <w:t xml:space="preserve"> Endpoint thu hồi phiên IAM chỉ cập nhật trạng thái bảo mật IAM. SE02 từ chối token cũ ở IAM, nhưng DI01 và DI02 cho thấy Auth vẫn chấp nhận access cũ và refresh cũ. Do đó chưa thể nói hệ thống đã thu hồi toàn bộ phiên xuyên mọi module. Logout Auth hiện chủ yếu thu hồi refresh được gửi; access đã cấp còn có thể dùng tới khi hết hạn hoặc account bị chặn.</w:t>
      </w:r>
    </w:p>
    <w:p>
      <w:r>
        <w:t>Cách sửa trước tiên là thống nhất security epoch hoặc revokedBefore tại nguồn tài khoản, kiểm tra nó ở mọi access filter và refresh workflow, rồi thu hồi các refresh liên quan. Token hoặc cache quyền phải có cơ chế đồng bộ tương ứng. Sau sửa cần test token cũ, refresh cũ, token mới và nhiều module, không chỉ /me/current của IAM.</w:t>
      </w:r>
    </w:p>
    <w:p>
      <w:pPr>
        <w:pStyle w:val="Heading2"/>
      </w:pPr>
      <w:r>
        <w:t>C8 Dịch vụ B phản hồi chậm khi A gọi B</w:t>
      </w:r>
    </w:p>
    <w:p>
      <w:r>
        <w:rPr>
          <w:b/>
        </w:rPr>
        <w:t>Câu trả lời để trình bày:</w:t>
      </w:r>
      <w:r>
        <w:t xml:space="preserve"> Lời gọi HTTP đồng bộ làm request của A chờ trong giới hạn timeout. Nếu B chưa trả lời trong hạn hoặc kết nối lỗi, A trả lỗi phụ thuộc theo lớp xử lý; người dùng thấy lỗi tải dữ liệu hoặc thao tác chưa được xác nhận, chứ không được coi đã thành công.</w:t>
      </w:r>
    </w:p>
    <w:p>
      <w:r>
        <w:t>Gateway dùng connect timeout 5 giây và request timeout 30 giây. GatewayServlet chuyển IOException hoặc timeout dạng này thành 502 khi response chưa commit; InterruptedException thành 503. Không khẳng định tất cả timeout đều trả 504. ClinicStaffController gọi IAM với connect timeout 3 giây và read timeout 10 giây; các client nội bộ có giới hạn riêng.</w:t>
      </w:r>
    </w:p>
    <w:p>
      <w:r>
        <w:t>Với đọc dữ liệu, giao diện có thể tải lại. Với ghi dữ liệu, B có thể đã commit rồi A mới mất phản hồi. Vì vậy giao diện giữ payload, version và idempotency key để thử lại cùng yêu cầu hoặc đối chiếu nguồn, đặc biệt khi tiếp nhận và thu tiền.</w:t>
      </w:r>
    </w:p>
    <w:p>
      <w:r>
        <w:t>Timeout không cung cấp circuit breaker cho toàn hệ thống. Mã hiện chưa thể hiện một cơ chế circuit breaker và bulkhead thống nhất cho mọi client. Stream thông báo SSE và lỗi sau khi header đã gửi cũng cần chính sách riêng; không dùng timeout của request thông thường để khẳng định đã kiểm soát mọi stream kéo dài.</w:t>
      </w:r>
    </w:p>
    <w:p>
      <w:pPr>
        <w:pStyle w:val="Heading2"/>
      </w:pPr>
      <w:r>
        <w:t>C9 Một thông điệp được gửi hoặc nhận hai lần</w:t>
      </w:r>
    </w:p>
    <w:p>
      <w:r>
        <w:rPr>
          <w:b/>
        </w:rPr>
        <w:t>Câu trả lời để trình bày:</w:t>
      </w:r>
      <w:r>
        <w:t xml:space="preserve"> Hệ thống thiết kế chấp nhận giao lại ít nhất một lần và xử lý trùng bằng eventId ổn định, inbox và ràng buộc dữ liệu. Không tuyên bố mạng hoặc broker chỉ gửi đúng một lần. Các relay hiện dùng cơ chế outbox và giao HTTP giữa module, không cần giả định đang có Kafka.</w:t>
      </w:r>
    </w:p>
    <w:p>
      <w:r>
        <w:t>Ví dụ AppointmentAuditConsumer khóa theo eventId, kiểm tra producer_inbox bằng source và eventId. Lần đầu append audit và ghi inbox trong cùng transaction; lần lặp thấy inbox thì trả false, không append lần hai. Nếu transaction lỗi, cả effect và dấu đã nhận rollback để retry còn có thể xử lý.</w:t>
      </w:r>
    </w:p>
    <w:p>
      <w:r>
        <w:t>Search còn dùng version nguồn để tránh sự kiện cũ ghi đè projection mới. Billing có inbox nguồn và các ràng buộc chống charge hoặc giao dịch trùng theo nguồn, mã tham chiếu và command. Retry cần giữ eventId hoặc idempotency key; tạo UUID mới cho cùng một việc có thể nằm ngoài đảm bảo dedup bằng eventId.</w:t>
      </w:r>
    </w:p>
    <w:p>
      <w:r>
        <w:t>Đảm bảo là từng consumer và từng thao tác, không phải một lời hứa mọi thông điệp trong mọi module đều không bao giờ tạo dữ liệu trùng. Cần test giao lại sau commit, mất ACK và đến sai thứ tự cho đúng consumer cần bảo vệ.</w:t>
      </w:r>
    </w:p>
    <w:p>
      <w:pPr>
        <w:pStyle w:val="Heading2"/>
      </w:pPr>
      <w:r>
        <w:t>C10 Điểm chưa tốt được giữ lại và sửa gì trước</w:t>
      </w:r>
    </w:p>
    <w:p>
      <w:r>
        <w:rPr>
          <w:b/>
        </w:rPr>
        <w:t>Câu trả lời để trình bày:</w:t>
      </w:r>
      <w:r>
        <w:t xml:space="preserve"> Một đánh đổi có chủ đích là gộp module vào năm core nhưng vẫn giữ giao tiếp HTTP và context riêng. Nó giúp bảo toàn hợp đồng phân quyền, datasource và transaction trong quá trình tổ chức lại dự án, nhưng vẫn có overhead và lỗi phụ thuộc mạng ngay cả khi cùng JVM. Nếu làm một monolith thống nhất từ đầu, một số lời gọi có thể là hàm nội bộ và dễ debug hơn.</w:t>
      </w:r>
    </w:p>
    <w:p>
      <w:r>
        <w:t>Không nên gọi lỗi thu hồi phiên là một quyết định cố tình chấp nhận nếu nhóm không có bằng chứng quyết định đó. Đây là thiếu sót đã đo được trong Postman. Nếu có thêm thời gian, ưu tiên sửa F01 trước để Auth và IAM cùng chặn token hoặc refresh bị thu hồi, rồi sửa hợp đồng 403, lỗi enum 400 và phản hồi đăng ký.</w:t>
      </w:r>
    </w:p>
    <w:p>
      <w:r>
        <w:t>Sau đó chạy đủ test tích hợp PostgreSQL, bổ sung timeout thống nhất, circuit breaker phù hợp, log correlation và theo dõi retry hoặc hàng lỗi. Cuối cùng đánh giá những HTTP call trong cùng core có thể đổi sang interface nội bộ mà vẫn giữ kiểm tra quyền và ranh giới transaction; không bỏ guard chỉ để giảm số dòng code.</w:t>
      </w:r>
    </w:p>
    <w:p>
      <w:pPr>
        <w:pStyle w:val="Heading1"/>
      </w:pPr>
      <w:r>
        <w:t>17 Mã nguồn và bằng chứng đối chiếu</w:t>
      </w:r>
    </w:p>
    <w:p>
      <w:r>
        <w:t>Thư mục gốc dùng cho các đường dẫn dưới đây là D:\Clinic-managementfinal\Clinic-management-IntelliJ-2026-10-07. Đây là danh sách điểm đọc để bạn mở trong IntelliJ khi giảng viên hỏi sâu; số dòng có thể thay đổi nếu bạn chỉnh tiếp.</w:t>
      </w:r>
    </w:p>
    <w:tbl>
      <w:tblPr>
        <w:tblW w:type="auto" w:w="0"/>
        <w:jc w:val="center"/>
        <w:tblLayout w:type="fixed"/>
        <w:tblLook w:firstColumn="1" w:firstRow="1" w:lastColumn="0" w:lastRow="0" w:noHBand="0" w:noVBand="1" w:val="04A0"/>
        <w:tblW w:w="9936" w:type="dxa"/>
        <w:tblBorders>
          <w:top w:val="single" w:sz="5" w:color="D9D9D9"/>
          <w:left w:val="single" w:sz="5" w:color="D9D9D9"/>
          <w:bottom w:val="single" w:sz="5" w:color="D9D9D9"/>
          <w:right w:val="single" w:sz="5" w:color="D9D9D9"/>
          <w:insideH w:val="single" w:sz="5" w:color="D9D9D9"/>
          <w:insideV w:val="single" w:sz="5" w:color="D9D9D9"/>
        </w:tblBorders>
        <w:tblCellMar>
          <w:top w:w="110" w:type="dxa"/>
          <w:bottom w:w="110" w:type="dxa"/>
          <w:left w:w="130" w:type="dxa"/>
          <w:right w:w="130" w:type="dxa"/>
        </w:tblCellMar>
      </w:tblPr>
      <w:tblGrid>
        <w:gridCol w:w="2520"/>
        <w:gridCol w:w="7416"/>
      </w:tblGrid>
      <w:tr>
        <w:trPr>
          <w:cantSplit/>
          <w:tblHeader/>
        </w:trPr>
        <w:tc>
          <w:tcPr>
            <w:tcW w:type="dxa" w:w="2520"/>
            <w:vAlign w:val="top"/>
            <w:shd w:fill="F2F2F2"/>
          </w:tcPr>
          <w:p>
            <w:pPr>
              <w:keepNext w:val="0"/>
              <w:spacing w:after="0" w:line="264" w:lineRule="auto"/>
            </w:pPr>
            <w:r>
              <w:rPr>
                <w:rFonts w:ascii="Arial" w:hAnsi="Arial"/>
                <w:b/>
                <w:sz w:val="20"/>
              </w:rPr>
              <w:t>Nội dung</w:t>
            </w:r>
          </w:p>
        </w:tc>
        <w:tc>
          <w:tcPr>
            <w:tcW w:type="dxa" w:w="7416"/>
            <w:vAlign w:val="top"/>
            <w:shd w:fill="F2F2F2"/>
          </w:tcPr>
          <w:p>
            <w:pPr>
              <w:keepNext w:val="0"/>
              <w:spacing w:after="0" w:line="264" w:lineRule="auto"/>
            </w:pPr>
            <w:r>
              <w:rPr>
                <w:rFonts w:ascii="Arial" w:hAnsi="Arial"/>
                <w:b/>
                <w:sz w:val="20"/>
              </w:rPr>
              <w:t>Tệp hoặc vị trí cần mở</w:t>
            </w:r>
          </w:p>
        </w:tc>
      </w:tr>
      <w:tr>
        <w:trPr>
          <w:cantSplit/>
        </w:trPr>
        <w:tc>
          <w:tcPr>
            <w:tcW w:type="dxa" w:w="2520"/>
            <w:vAlign w:val="top"/>
          </w:tcPr>
          <w:p>
            <w:pPr>
              <w:keepNext w:val="0"/>
              <w:spacing w:after="0" w:line="264" w:lineRule="auto"/>
            </w:pPr>
            <w:r>
              <w:rPr>
                <w:rFonts w:ascii="Arial" w:hAnsi="Arial"/>
                <w:sz w:val="20"/>
              </w:rPr>
              <w:t>Năm core và context riêng</w:t>
            </w:r>
          </w:p>
        </w:tc>
        <w:tc>
          <w:tcPr>
            <w:tcW w:type="dxa" w:w="7416"/>
            <w:vAlign w:val="top"/>
          </w:tcPr>
          <w:p>
            <w:pPr>
              <w:keepNext w:val="0"/>
              <w:spacing w:after="0" w:line="264" w:lineRule="auto"/>
            </w:pPr>
            <w:r>
              <w:rPr>
                <w:rFonts w:ascii="Arial" w:hAnsi="Arial"/>
                <w:sz w:val="20"/>
              </w:rPr>
              <w:t>backend/core-runtime/src/main/java/com/clinic/runtime/CoreApplication.java dòng 20 và 44; backend/core-topology.json</w:t>
            </w:r>
          </w:p>
        </w:tc>
      </w:tr>
      <w:tr>
        <w:trPr>
          <w:cantSplit/>
        </w:trPr>
        <w:tc>
          <w:tcPr>
            <w:tcW w:type="dxa" w:w="2520"/>
            <w:vAlign w:val="top"/>
          </w:tcPr>
          <w:p>
            <w:pPr>
              <w:keepNext w:val="0"/>
              <w:spacing w:after="0" w:line="264" w:lineRule="auto"/>
            </w:pPr>
            <w:r>
              <w:rPr>
                <w:rFonts w:ascii="Arial" w:hAnsi="Arial"/>
                <w:sz w:val="20"/>
              </w:rPr>
              <w:t>Timeout và mã lỗi Gateway</w:t>
            </w:r>
          </w:p>
        </w:tc>
        <w:tc>
          <w:tcPr>
            <w:tcW w:type="dxa" w:w="7416"/>
            <w:vAlign w:val="top"/>
          </w:tcPr>
          <w:p>
            <w:pPr>
              <w:keepNext w:val="0"/>
              <w:spacing w:after="0" w:line="264" w:lineRule="auto"/>
            </w:pPr>
            <w:r>
              <w:rPr>
                <w:rFonts w:ascii="Arial" w:hAnsi="Arial"/>
                <w:sz w:val="20"/>
              </w:rPr>
              <w:t>backend/api-gateway/src/main/java/com/clinic/gateway/GatewayServlet.java dòng 39 và 52</w:t>
            </w:r>
          </w:p>
        </w:tc>
      </w:tr>
      <w:tr>
        <w:trPr>
          <w:cantSplit/>
        </w:trPr>
        <w:tc>
          <w:tcPr>
            <w:tcW w:type="dxa" w:w="2520"/>
            <w:vAlign w:val="top"/>
          </w:tcPr>
          <w:p>
            <w:pPr>
              <w:keepNext w:val="0"/>
              <w:spacing w:after="0" w:line="264" w:lineRule="auto"/>
            </w:pPr>
            <w:r>
              <w:rPr>
                <w:rFonts w:ascii="Arial" w:hAnsi="Arial"/>
                <w:sz w:val="20"/>
              </w:rPr>
              <w:t>Đăng ký refresh logout</w:t>
            </w:r>
          </w:p>
        </w:tc>
        <w:tc>
          <w:tcPr>
            <w:tcW w:type="dxa" w:w="7416"/>
            <w:vAlign w:val="top"/>
          </w:tcPr>
          <w:p>
            <w:pPr>
              <w:keepNext w:val="0"/>
              <w:spacing w:after="0" w:line="264" w:lineRule="auto"/>
            </w:pPr>
            <w:r>
              <w:rPr>
                <w:rFonts w:ascii="Arial" w:hAnsi="Arial"/>
                <w:sz w:val="20"/>
              </w:rPr>
              <w:t>backend/identity-service/modules/auth/src/main/java/com/clinic/identity/service/AuthService.java dòng 55 102 111 117</w:t>
            </w:r>
          </w:p>
        </w:tc>
      </w:tr>
      <w:tr>
        <w:trPr>
          <w:cantSplit/>
        </w:trPr>
        <w:tc>
          <w:tcPr>
            <w:tcW w:type="dxa" w:w="2520"/>
            <w:vAlign w:val="top"/>
          </w:tcPr>
          <w:p>
            <w:pPr>
              <w:keepNext w:val="0"/>
              <w:spacing w:after="0" w:line="264" w:lineRule="auto"/>
            </w:pPr>
            <w:r>
              <w:rPr>
                <w:rFonts w:ascii="Arial" w:hAnsi="Arial"/>
                <w:sz w:val="20"/>
              </w:rPr>
              <w:t>Auth đọc trạng thái và role database</w:t>
            </w:r>
          </w:p>
        </w:tc>
        <w:tc>
          <w:tcPr>
            <w:tcW w:type="dxa" w:w="7416"/>
            <w:vAlign w:val="top"/>
          </w:tcPr>
          <w:p>
            <w:pPr>
              <w:keepNext w:val="0"/>
              <w:spacing w:after="0" w:line="264" w:lineRule="auto"/>
            </w:pPr>
            <w:r>
              <w:rPr>
                <w:rFonts w:ascii="Arial" w:hAnsi="Arial"/>
                <w:sz w:val="20"/>
              </w:rPr>
              <w:t>backend/identity-service/modules/auth/src/main/java/com/clinic/identity/security/JwtAuthenticationFilter.java dòng 65</w:t>
            </w:r>
          </w:p>
        </w:tc>
      </w:tr>
      <w:tr>
        <w:trPr>
          <w:cantSplit/>
        </w:trPr>
        <w:tc>
          <w:tcPr>
            <w:tcW w:type="dxa" w:w="2520"/>
            <w:vAlign w:val="top"/>
          </w:tcPr>
          <w:p>
            <w:pPr>
              <w:keepNext w:val="0"/>
              <w:spacing w:after="0" w:line="264" w:lineRule="auto"/>
            </w:pPr>
            <w:r>
              <w:rPr>
                <w:rFonts w:ascii="Arial" w:hAnsi="Arial"/>
                <w:sz w:val="20"/>
              </w:rPr>
              <w:t>Thu hồi phiên IAM</w:t>
            </w:r>
          </w:p>
        </w:tc>
        <w:tc>
          <w:tcPr>
            <w:tcW w:type="dxa" w:w="7416"/>
            <w:vAlign w:val="top"/>
          </w:tcPr>
          <w:p>
            <w:pPr>
              <w:keepNext w:val="0"/>
              <w:spacing w:after="0" w:line="264" w:lineRule="auto"/>
            </w:pPr>
            <w:r>
              <w:rPr>
                <w:rFonts w:ascii="Arial" w:hAnsi="Arial"/>
                <w:sz w:val="20"/>
              </w:rPr>
              <w:t>backend/identity-service/modules/identity/src/main/java/com/clinic/iam/security/SessionSecurityService.java dòng 15</w:t>
            </w:r>
          </w:p>
        </w:tc>
      </w:tr>
      <w:tr>
        <w:trPr>
          <w:cantSplit/>
        </w:trPr>
        <w:tc>
          <w:tcPr>
            <w:tcW w:type="dxa" w:w="2520"/>
            <w:vAlign w:val="top"/>
          </w:tcPr>
          <w:p>
            <w:pPr>
              <w:keepNext w:val="0"/>
              <w:spacing w:after="0" w:line="264" w:lineRule="auto"/>
            </w:pPr>
            <w:r>
              <w:rPr>
                <w:rFonts w:ascii="Arial" w:hAnsi="Arial"/>
                <w:sz w:val="20"/>
              </w:rPr>
              <w:t>Capability của membership</w:t>
            </w:r>
          </w:p>
        </w:tc>
        <w:tc>
          <w:tcPr>
            <w:tcW w:type="dxa" w:w="7416"/>
            <w:vAlign w:val="top"/>
          </w:tcPr>
          <w:p>
            <w:pPr>
              <w:keepNext w:val="0"/>
              <w:spacing w:after="0" w:line="264" w:lineRule="auto"/>
            </w:pPr>
            <w:r>
              <w:rPr>
                <w:rFonts w:ascii="Arial" w:hAnsi="Arial"/>
                <w:sz w:val="20"/>
              </w:rPr>
              <w:t>backend/identity-service/modules/identity/src/main/java/com/clinic/iam/service/MembershipService.java dòng 311</w:t>
            </w:r>
          </w:p>
        </w:tc>
      </w:tr>
      <w:tr>
        <w:trPr>
          <w:cantSplit/>
        </w:trPr>
        <w:tc>
          <w:tcPr>
            <w:tcW w:type="dxa" w:w="2520"/>
            <w:vAlign w:val="top"/>
          </w:tcPr>
          <w:p>
            <w:pPr>
              <w:keepNext w:val="0"/>
              <w:spacing w:after="0" w:line="264" w:lineRule="auto"/>
            </w:pPr>
            <w:r>
              <w:rPr>
                <w:rFonts w:ascii="Arial" w:hAnsi="Arial"/>
                <w:sz w:val="20"/>
              </w:rPr>
              <w:t>Ghi account rồi membership</w:t>
            </w:r>
          </w:p>
        </w:tc>
        <w:tc>
          <w:tcPr>
            <w:tcW w:type="dxa" w:w="7416"/>
            <w:vAlign w:val="top"/>
          </w:tcPr>
          <w:p>
            <w:pPr>
              <w:keepNext w:val="0"/>
              <w:spacing w:after="0" w:line="264" w:lineRule="auto"/>
            </w:pPr>
            <w:r>
              <w:rPr>
                <w:rFonts w:ascii="Arial" w:hAnsi="Arial"/>
                <w:sz w:val="20"/>
              </w:rPr>
              <w:t>backend/identity-service/modules/auth/src/main/java/com/clinic/identity/controller/ClinicStaffController.java dòng 64</w:t>
            </w:r>
          </w:p>
        </w:tc>
      </w:tr>
      <w:tr>
        <w:trPr>
          <w:cantSplit/>
        </w:trPr>
        <w:tc>
          <w:tcPr>
            <w:tcW w:type="dxa" w:w="2520"/>
            <w:vAlign w:val="top"/>
          </w:tcPr>
          <w:p>
            <w:pPr>
              <w:keepNext w:val="0"/>
              <w:spacing w:after="0" w:line="264" w:lineRule="auto"/>
            </w:pPr>
            <w:r>
              <w:rPr>
                <w:rFonts w:ascii="Arial" w:hAnsi="Arial"/>
                <w:sz w:val="20"/>
              </w:rPr>
              <w:t>Sức chứa slot và chủ Patient</w:t>
            </w:r>
          </w:p>
        </w:tc>
        <w:tc>
          <w:tcPr>
            <w:tcW w:type="dxa" w:w="7416"/>
            <w:vAlign w:val="top"/>
          </w:tcPr>
          <w:p>
            <w:pPr>
              <w:keepNext w:val="0"/>
              <w:spacing w:after="0" w:line="264" w:lineRule="auto"/>
            </w:pPr>
            <w:r>
              <w:rPr>
                <w:rFonts w:ascii="Arial" w:hAnsi="Arial"/>
                <w:sz w:val="20"/>
              </w:rPr>
              <w:t>backend/appointment-service/modules/appointment/src/main/java/com/clinic/appointment/service/AppointmentService.java dòng 174 178 và các hàm confirm</w:t>
            </w:r>
          </w:p>
        </w:tc>
      </w:tr>
      <w:tr>
        <w:trPr>
          <w:cantSplit/>
        </w:trPr>
        <w:tc>
          <w:tcPr>
            <w:tcW w:type="dxa" w:w="2520"/>
            <w:vAlign w:val="top"/>
          </w:tcPr>
          <w:p>
            <w:pPr>
              <w:keepNext w:val="0"/>
              <w:spacing w:after="0" w:line="264" w:lineRule="auto"/>
            </w:pPr>
            <w:r>
              <w:rPr>
                <w:rFonts w:ascii="Arial" w:hAnsi="Arial"/>
                <w:sz w:val="20"/>
              </w:rPr>
              <w:t>Consumer chống audit trùng</w:t>
            </w:r>
          </w:p>
        </w:tc>
        <w:tc>
          <w:tcPr>
            <w:tcW w:type="dxa" w:w="7416"/>
            <w:vAlign w:val="top"/>
          </w:tcPr>
          <w:p>
            <w:pPr>
              <w:keepNext w:val="0"/>
              <w:spacing w:after="0" w:line="264" w:lineRule="auto"/>
            </w:pPr>
            <w:r>
              <w:rPr>
                <w:rFonts w:ascii="Arial" w:hAnsi="Arial"/>
                <w:sz w:val="20"/>
              </w:rPr>
              <w:t>backend/identity-service/modules/audit/src/main/java/com/clinic/audit/service/AppointmentAuditConsumer.java dòng 13</w:t>
            </w:r>
          </w:p>
        </w:tc>
      </w:tr>
      <w:tr>
        <w:trPr>
          <w:cantSplit/>
        </w:trPr>
        <w:tc>
          <w:tcPr>
            <w:tcW w:type="dxa" w:w="2520"/>
            <w:vAlign w:val="top"/>
          </w:tcPr>
          <w:p>
            <w:pPr>
              <w:keepNext w:val="0"/>
              <w:spacing w:after="0" w:line="264" w:lineRule="auto"/>
            </w:pPr>
            <w:r>
              <w:rPr>
                <w:rFonts w:ascii="Arial" w:hAnsi="Arial"/>
                <w:sz w:val="20"/>
              </w:rPr>
              <w:t>Điều kiện hồ sơ hoàn tất</w:t>
            </w:r>
          </w:p>
        </w:tc>
        <w:tc>
          <w:tcPr>
            <w:tcW w:type="dxa" w:w="7416"/>
            <w:vAlign w:val="top"/>
          </w:tcPr>
          <w:p>
            <w:pPr>
              <w:keepNext w:val="0"/>
              <w:spacing w:after="0" w:line="264" w:lineRule="auto"/>
            </w:pPr>
            <w:r>
              <w:rPr>
                <w:rFonts w:ascii="Arial" w:hAnsi="Arial"/>
                <w:sz w:val="20"/>
              </w:rPr>
              <w:t>frontend/src/components/MedicalPanel.tsx dòng 50 và 71; DoctorPanel.tsx</w:t>
            </w:r>
          </w:p>
        </w:tc>
      </w:tr>
      <w:tr>
        <w:trPr>
          <w:cantSplit/>
        </w:trPr>
        <w:tc>
          <w:tcPr>
            <w:tcW w:type="dxa" w:w="2520"/>
            <w:vAlign w:val="top"/>
          </w:tcPr>
          <w:p>
            <w:pPr>
              <w:keepNext w:val="0"/>
              <w:spacing w:after="0" w:line="264" w:lineRule="auto"/>
            </w:pPr>
            <w:r>
              <w:rPr>
                <w:rFonts w:ascii="Arial" w:hAnsi="Arial"/>
                <w:sz w:val="20"/>
              </w:rPr>
              <w:t>Màn thu phí và ca thu</w:t>
            </w:r>
          </w:p>
        </w:tc>
        <w:tc>
          <w:tcPr>
            <w:tcW w:type="dxa" w:w="7416"/>
            <w:vAlign w:val="top"/>
          </w:tcPr>
          <w:p>
            <w:pPr>
              <w:keepNext w:val="0"/>
              <w:spacing w:after="0" w:line="264" w:lineRule="auto"/>
            </w:pPr>
            <w:r>
              <w:rPr>
                <w:rFonts w:ascii="Arial" w:hAnsi="Arial"/>
                <w:sz w:val="20"/>
              </w:rPr>
              <w:t>frontend/src/components/CashierPanel.tsx; AdminFinancePanel.tsx</w:t>
            </w:r>
          </w:p>
        </w:tc>
      </w:tr>
      <w:tr>
        <w:trPr>
          <w:cantSplit/>
        </w:trPr>
        <w:tc>
          <w:tcPr>
            <w:tcW w:type="dxa" w:w="2520"/>
            <w:vAlign w:val="top"/>
          </w:tcPr>
          <w:p>
            <w:pPr>
              <w:keepNext w:val="0"/>
              <w:spacing w:after="0" w:line="264" w:lineRule="auto"/>
            </w:pPr>
            <w:r>
              <w:rPr>
                <w:rFonts w:ascii="Arial" w:hAnsi="Arial"/>
                <w:sz w:val="20"/>
              </w:rPr>
              <w:t>Hợp đồng liên quan</w:t>
            </w:r>
          </w:p>
        </w:tc>
        <w:tc>
          <w:tcPr>
            <w:tcW w:type="dxa" w:w="7416"/>
            <w:vAlign w:val="top"/>
          </w:tcPr>
          <w:p>
            <w:pPr>
              <w:keepNext w:val="0"/>
              <w:spacing w:after="0" w:line="264" w:lineRule="auto"/>
            </w:pPr>
            <w:r>
              <w:rPr>
                <w:rFonts w:ascii="Arial" w:hAnsi="Arial"/>
                <w:sz w:val="20"/>
              </w:rPr>
              <w:t>docs/contracts/s2-reception.md s3-care.md s3-medical.md s4-onsite-billing.md s5-patient-portal.md</w:t>
            </w:r>
          </w:p>
        </w:tc>
      </w:tr>
    </w:tbl>
    <w:p>
      <w:pPr>
        <w:spacing w:after="20" w:before="0" w:line="240" w:lineRule="auto"/>
      </w:pPr>
      <w:r>
        <w:rPr>
          <w:sz w:val="6"/>
        </w:rPr>
      </w:r>
    </w:p>
    <w:p>
      <w:r>
        <w:t>Bộ kiểm thử dùng scripts/build-postman-qa.mjs để tạo collection và scripts/report-postman-qa.mjs để xuất báo cáo đã lọc bí mật. scripts/audit-project-local.mjs tổng hợp các kiểm tra read-only và Maven. Báo cáo kết quả nằm cùng thư mục với tài liệu này.</w:t>
      </w:r>
    </w:p>
    <w:p>
      <w:r>
        <w:t xml:space="preserve">Cú pháp collection v2.1 và cách chạy được đối chiếu với </w:t>
      </w:r>
      <w:hyperlink r:id="rId11">
        <w:r>
          <w:rPr>
            <w:color w:val="245577"/>
            <w:u w:val="single"/>
          </w:rPr>
          <w:t>hướng dẫn import của Postman</w:t>
        </w:r>
      </w:hyperlink>
      <w:r>
        <w:t xml:space="preserve"> và </w:t>
      </w:r>
      <w:hyperlink r:id="rId12">
        <w:r>
          <w:rPr>
            <w:color w:val="245577"/>
            <w:u w:val="single"/>
          </w:rPr>
          <w:t>lệnh collection của Postman CLI</w:t>
        </w:r>
      </w:hyperlink>
      <w:r>
        <w:t>. Khi thực hành lại, ưu tiên URL và role đang chạy tại local trong environment, không lấy cổng hoặc role từ một tài liệu cũ rồi mặc định vẫn đúng.</w:t>
      </w:r>
    </w:p>
    <w:p>
      <w:pPr>
        <w:pStyle w:val="Heading1"/>
        <w:pageBreakBefore/>
      </w:pPr>
      <w:r>
        <w:t>18 Hình ảnh giao diện đã chỉnh sửa</w:t>
      </w:r>
    </w:p>
    <w:p>
      <w:pPr>
        <w:pStyle w:val="Heading2"/>
      </w:pPr>
      <w:r>
        <w:t>18 1 Hồ sơ phòng khám</w:t>
      </w:r>
    </w:p>
    <w:p>
      <w:pPr>
        <w:keepNext/>
        <w:jc w:val="center"/>
      </w:pPr>
      <w:r>
        <w:drawing>
          <wp:inline xmlns:a="http://schemas.openxmlformats.org/drawingml/2006/main" xmlns:pic="http://schemas.openxmlformats.org/drawingml/2006/picture">
            <wp:extent cx="6309360" cy="5705856"/>
            <wp:docPr id="1" name="Picture 1"/>
            <wp:cNvGraphicFramePr>
              <a:graphicFrameLocks noChangeAspect="1"/>
            </wp:cNvGraphicFramePr>
            <a:graphic>
              <a:graphicData uri="http://schemas.openxmlformats.org/drawingml/2006/picture">
                <pic:pic>
                  <pic:nvPicPr>
                    <pic:cNvPr id="0" name="clinic-profile-redesigned.jpg"/>
                    <pic:cNvPicPr/>
                  </pic:nvPicPr>
                  <pic:blipFill>
                    <a:blip r:embed="rId13"/>
                    <a:stretch>
                      <a:fillRect/>
                    </a:stretch>
                  </pic:blipFill>
                  <pic:spPr>
                    <a:xfrm>
                      <a:off x="0" y="0"/>
                      <a:ext cx="6309360" cy="5705856"/>
                    </a:xfrm>
                    <a:prstGeom prst="rect"/>
                  </pic:spPr>
                </pic:pic>
              </a:graphicData>
            </a:graphic>
          </wp:inline>
        </w:drawing>
      </w:r>
    </w:p>
    <w:p>
      <w:pPr>
        <w:spacing w:after="180"/>
      </w:pPr>
      <w:r>
        <w:rPr>
          <w:i/>
          <w:sz w:val="19"/>
        </w:rPr>
        <w:t>Ba tab thông tin giữ bản nhập và hỗ trợ mở đúng trường bắt buộc khi lưu</w:t>
      </w:r>
    </w:p>
    <w:p>
      <w:pPr>
        <w:pStyle w:val="Heading2"/>
        <w:pageBreakBefore/>
      </w:pPr>
      <w:r>
        <w:t>18 2 Kiểm duyệt nền tảng</w:t>
      </w:r>
    </w:p>
    <w:p>
      <w:pPr>
        <w:keepNext/>
        <w:jc w:val="center"/>
      </w:pPr>
      <w:r>
        <w:drawing>
          <wp:inline xmlns:a="http://schemas.openxmlformats.org/drawingml/2006/main" xmlns:pic="http://schemas.openxmlformats.org/drawingml/2006/picture">
            <wp:extent cx="6309360" cy="7336814"/>
            <wp:docPr id="2" name="Picture 2"/>
            <wp:cNvGraphicFramePr>
              <a:graphicFrameLocks noChangeAspect="1"/>
            </wp:cNvGraphicFramePr>
            <a:graphic>
              <a:graphicData uri="http://schemas.openxmlformats.org/drawingml/2006/picture">
                <pic:pic>
                  <pic:nvPicPr>
                    <pic:cNvPr id="0" name="platform-review-redesigned.jpg"/>
                    <pic:cNvPicPr/>
                  </pic:nvPicPr>
                  <pic:blipFill>
                    <a:blip r:embed="rId14"/>
                    <a:stretch>
                      <a:fillRect/>
                    </a:stretch>
                  </pic:blipFill>
                  <pic:spPr>
                    <a:xfrm>
                      <a:off x="0" y="0"/>
                      <a:ext cx="6309360" cy="7336814"/>
                    </a:xfrm>
                    <a:prstGeom prst="rect"/>
                  </pic:spPr>
                </pic:pic>
              </a:graphicData>
            </a:graphic>
          </wp:inline>
        </w:drawing>
      </w:r>
    </w:p>
    <w:p>
      <w:pPr>
        <w:spacing w:after="180"/>
      </w:pPr>
      <w:r>
        <w:rPr>
          <w:i/>
          <w:sz w:val="19"/>
        </w:rPr>
        <w:t>Danh sách hồ sơ bên trái và các nhóm thông tin quyết định ở bên phải</w:t>
      </w:r>
    </w:p>
    <w:sectPr w:rsidR="00FC693F" w:rsidRPr="0006063C" w:rsidSect="00034616">
      <w:headerReference w:type="default" r:id="rId9"/>
      <w:footerReference w:type="default" r:id="rId10"/>
      <w:pgSz w:w="12240" w:h="15840"/>
      <w:pgMar w:top="1051" w:right="1152" w:bottom="1008"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Kiểm tra ngày 08 tháng 10 năm 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55555"/>
        <w:sz w:val="18"/>
      </w:rPr>
      <w:t>Dự án quản lý phòng khám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40" w:line="264"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ing.postman.com/v11/docs/getting-started/importing-and-exporting/importing-data" TargetMode="External"/><Relationship Id="rId12" Type="http://schemas.openxmlformats.org/officeDocument/2006/relationships/hyperlink" Target="https://learning.postman.com/docs/postman-cli/postman-cli-collections" TargetMode="External"/><Relationship Id="rId13" Type="http://schemas.openxmlformats.org/officeDocument/2006/relationships/image" Target="media/image1.jpg"/><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và bảo vệ dự án quản lý phòng khám</dc:title>
  <dc:subject>Thao tác theo vai trò Kiểm thử Postman và câu trả lời C1 đến C10</dc:subject>
  <dc:creator>Tài liệu hỗ trợ dự án phòng khám</dc:creator>
  <cp:keywords>Identity Gateway Authentication Account Postman</cp:keywords>
  <dc:description>generated by python-docx</dc:description>
  <cp:lastModifiedBy/>
  <cp:revision>1</cp:revision>
  <dcterms:created xsi:type="dcterms:W3CDTF">2013-12-23T23:15:00Z</dcterms:created>
  <dcterms:modified xsi:type="dcterms:W3CDTF">2013-12-23T23:15:00Z</dcterms:modified>
  <cp:category/>
</cp:coreProperties>
</file>