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1AD" w14:textId="2D2857C8" w:rsidR="00FC521E" w:rsidRDefault="00FC521E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3D7765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4</w:t>
      </w: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4CA8EEA1" w14:textId="07D77C3F" w:rsidR="00344BC3" w:rsidRPr="00344BC3" w:rsidRDefault="00344BC3" w:rsidP="00344B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44BC3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Quan Zhou</w:t>
      </w:r>
    </w:p>
    <w:p w14:paraId="22477142" w14:textId="6DF4847D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Show your work thoroughly</w:t>
      </w:r>
      <w:r w:rsidR="008947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and </w:t>
      </w:r>
      <w:r w:rsidR="0088485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post your</w:t>
      </w:r>
      <w:r w:rsidR="008947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MATLAB code</w:t>
      </w:r>
      <w:r w:rsidR="0088485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to t-square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Unless,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 will be assumed that you did not solve it. </w:t>
      </w:r>
    </w:p>
    <w:p w14:paraId="2F0268C9" w14:textId="77777777" w:rsidR="00A771EE" w:rsidRDefault="00A771EE" w:rsidP="00A771EE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5144908" w14:textId="7309D148" w:rsidR="00603108" w:rsidRDefault="00FE2AAD" w:rsidP="0042437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73EB6">
        <w:rPr>
          <w:rFonts w:ascii="Times New Roman" w:hAnsi="Times New Roman" w:cs="Times New Roman"/>
          <w:sz w:val="24"/>
          <w:szCs w:val="24"/>
        </w:rPr>
        <w:t>The stock follows the GBM as where μ=0.05,</w:t>
      </w:r>
      <w:r w:rsidR="00173EB6">
        <w:rPr>
          <w:rFonts w:ascii="Times New Roman" w:hAnsi="Times New Roman" w:cs="Times New Roman"/>
          <w:sz w:val="24"/>
          <w:szCs w:val="24"/>
        </w:rPr>
        <w:t xml:space="preserve"> </w:t>
      </w:r>
      <w:r w:rsidRPr="00173EB6">
        <w:rPr>
          <w:rFonts w:ascii="Times New Roman" w:hAnsi="Times New Roman" w:cs="Times New Roman"/>
          <w:sz w:val="24"/>
          <w:szCs w:val="24"/>
        </w:rPr>
        <w:t>σ=0.25. And, the risk free rate is 3% (annualized continuously compounded yield)</w:t>
      </w:r>
      <w:r w:rsidR="00173EB6">
        <w:rPr>
          <w:rFonts w:ascii="Times New Roman" w:hAnsi="Times New Roman" w:cs="Times New Roman"/>
          <w:sz w:val="24"/>
          <w:szCs w:val="24"/>
        </w:rPr>
        <w:t xml:space="preserve">. You are the CEO of a company. </w:t>
      </w:r>
      <w:r w:rsidRPr="00173EB6">
        <w:rPr>
          <w:rFonts w:ascii="Times New Roman" w:hAnsi="Times New Roman" w:cs="Times New Roman"/>
          <w:sz w:val="24"/>
          <w:szCs w:val="24"/>
        </w:rPr>
        <w:t xml:space="preserve">You know that </w:t>
      </w:r>
      <w:r w:rsidR="00173EB6">
        <w:rPr>
          <w:rFonts w:ascii="Times New Roman" w:hAnsi="Times New Roman" w:cs="Times New Roman"/>
          <w:sz w:val="24"/>
          <w:szCs w:val="24"/>
        </w:rPr>
        <w:t xml:space="preserve">after 2 years, </w:t>
      </w:r>
      <w:r w:rsidRPr="00173EB6">
        <w:rPr>
          <w:rFonts w:ascii="Times New Roman" w:hAnsi="Times New Roman" w:cs="Times New Roman"/>
          <w:sz w:val="24"/>
          <w:szCs w:val="24"/>
        </w:rPr>
        <w:t xml:space="preserve">the company will compensates you with the </w:t>
      </w:r>
      <w:r w:rsidR="00173EB6">
        <w:rPr>
          <w:rFonts w:ascii="Times New Roman" w:hAnsi="Times New Roman" w:cs="Times New Roman"/>
          <w:sz w:val="24"/>
          <w:szCs w:val="24"/>
        </w:rPr>
        <w:t>squared price of the stock value of S_2. The stock price today, S_0</w:t>
      </w:r>
      <w:r w:rsidRPr="00173EB6">
        <w:rPr>
          <w:rFonts w:ascii="Times New Roman" w:hAnsi="Times New Roman" w:cs="Times New Roman"/>
          <w:sz w:val="24"/>
          <w:szCs w:val="24"/>
        </w:rPr>
        <w:t xml:space="preserve">, </w:t>
      </w:r>
      <w:r w:rsidR="00173EB6">
        <w:rPr>
          <w:rFonts w:ascii="Times New Roman" w:hAnsi="Times New Roman" w:cs="Times New Roman"/>
          <w:sz w:val="24"/>
          <w:szCs w:val="24"/>
        </w:rPr>
        <w:t xml:space="preserve">is </w:t>
      </w:r>
      <w:r w:rsidRPr="00173EB6">
        <w:rPr>
          <w:rFonts w:ascii="Times New Roman" w:hAnsi="Times New Roman" w:cs="Times New Roman"/>
          <w:sz w:val="24"/>
          <w:szCs w:val="24"/>
        </w:rPr>
        <w:t xml:space="preserve">$1,000. </w:t>
      </w:r>
    </w:p>
    <w:p w14:paraId="44995F26" w14:textId="2BD5ED50" w:rsidR="00173EB6" w:rsidRDefault="00173EB6" w:rsidP="00173EB6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price of your compensation?</w:t>
      </w:r>
    </w:p>
    <w:p w14:paraId="33B995E6" w14:textId="04B5EF33" w:rsidR="0051408F" w:rsidRDefault="008311D5" w:rsidP="0051408F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8311D5">
        <w:rPr>
          <w:rFonts w:ascii="Times New Roman" w:hAnsi="Times New Roman" w:cs="Times New Roman"/>
          <w:b/>
          <w:sz w:val="24"/>
          <w:szCs w:val="24"/>
        </w:rPr>
        <w:t>1.2142</w:t>
      </w:r>
      <w:r>
        <w:rPr>
          <w:rFonts w:ascii="Times New Roman" w:hAnsi="Times New Roman" w:cs="Times New Roman"/>
          <w:b/>
          <w:sz w:val="24"/>
          <w:szCs w:val="24"/>
        </w:rPr>
        <w:t>*10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</w:p>
    <w:p w14:paraId="07ED8F65" w14:textId="77777777" w:rsidR="00FC1A99" w:rsidRPr="008311D5" w:rsidRDefault="00FC1A99" w:rsidP="0051408F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7AAF5F1C" w14:textId="765ACCD9" w:rsidR="00173EB6" w:rsidRDefault="00173EB6" w:rsidP="00A8315E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73EB6">
        <w:rPr>
          <w:rFonts w:ascii="Times New Roman" w:hAnsi="Times New Roman" w:cs="Times New Roman"/>
          <w:sz w:val="24"/>
          <w:szCs w:val="24"/>
        </w:rPr>
        <w:t>What is the delta of your compensation?</w:t>
      </w:r>
    </w:p>
    <w:p w14:paraId="3FA2D588" w14:textId="6D3716CA" w:rsidR="00FC1A99" w:rsidRPr="00B816B2" w:rsidRDefault="00B816B2" w:rsidP="00EA26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Cambria Math" w:hAnsi="Cambria Math" w:cs="Times New Roman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Compensation_Delta= bond_delta + futures_delta + C_portion_delta + P_portion_delta.</m:t>
          </m:r>
        </m:oMath>
      </m:oMathPara>
    </w:p>
    <w:p w14:paraId="5F91D4D7" w14:textId="789F2A79" w:rsidR="00B816B2" w:rsidRPr="00B816B2" w:rsidRDefault="00B816B2" w:rsidP="00EA26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</w:t>
      </w:r>
    </w:p>
    <w:p w14:paraId="16A5B790" w14:textId="17B63E87" w:rsidR="00345124" w:rsidRPr="00345124" w:rsidRDefault="00345124" w:rsidP="00345124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bond_delta= 0</m:t>
          </m:r>
        </m:oMath>
      </m:oMathPara>
    </w:p>
    <w:p w14:paraId="0183FA19" w14:textId="6E7FDE5C" w:rsidR="00FC1A99" w:rsidRPr="00345124" w:rsidRDefault="00003E8A" w:rsidP="00345124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future_delta= 2*k</m:t>
        </m:r>
      </m:oMath>
      <w:r w:rsidR="00273F94" w:rsidRPr="00345124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26BB0345" w14:textId="6A759716" w:rsidR="00273F94" w:rsidRPr="00EA21EE" w:rsidRDefault="00003E8A" w:rsidP="00EA26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C_portion_delta=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2*Call_delta*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</m:oMath>
      </m:oMathPara>
    </w:p>
    <w:p w14:paraId="62B06017" w14:textId="1011BD7B" w:rsidR="00EA21EE" w:rsidRPr="00EA21EE" w:rsidRDefault="00EA21EE" w:rsidP="00EA21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P_portion_delta=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2*Put_delta*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</m:oMath>
      </m:oMathPara>
    </w:p>
    <w:p w14:paraId="3C321776" w14:textId="77777777" w:rsidR="00EA21EE" w:rsidRPr="00EA21EE" w:rsidRDefault="00EA21EE" w:rsidP="00EA26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Cambria Math" w:hAnsi="Cambria Math" w:cs="Times New Roman" w:hint="eastAsia"/>
          <w:sz w:val="24"/>
          <w:szCs w:val="24"/>
          <w:oMath/>
        </w:rPr>
      </w:pPr>
    </w:p>
    <w:p w14:paraId="639323D6" w14:textId="1DAC1C6C" w:rsidR="00FC1A99" w:rsidRPr="00FB07E5" w:rsidRDefault="0091032C" w:rsidP="00EA26EE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Delta at t=0 is 2407.3</w:t>
      </w:r>
    </w:p>
    <w:p w14:paraId="6BBADCA4" w14:textId="6261B44C" w:rsidR="00173EB6" w:rsidRPr="00173EB6" w:rsidRDefault="00173EB6" w:rsidP="00173EB6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73EB6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>gamma</w:t>
      </w:r>
      <w:r w:rsidRPr="00173EB6">
        <w:rPr>
          <w:rFonts w:ascii="Times New Roman" w:hAnsi="Times New Roman" w:cs="Times New Roman"/>
          <w:sz w:val="24"/>
          <w:szCs w:val="24"/>
        </w:rPr>
        <w:t xml:space="preserve"> of your compensation?</w:t>
      </w:r>
    </w:p>
    <w:p w14:paraId="3D83C9F4" w14:textId="21B2CA63" w:rsidR="00925FE9" w:rsidRPr="00B816B2" w:rsidRDefault="00925FE9" w:rsidP="00345124">
      <w:pPr>
        <w:pStyle w:val="a3"/>
        <w:spacing w:before="100" w:beforeAutospacing="1" w:after="100" w:afterAutospacing="1" w:line="240" w:lineRule="auto"/>
        <w:ind w:left="1440" w:firstLine="720"/>
        <w:outlineLvl w:val="2"/>
        <w:rPr>
          <w:rFonts w:ascii="Cambria Math" w:hAnsi="Cambria Math" w:cs="Times New Roman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Compensation_Gamma= bond_gamma + futures_gamma + C_portion_gamma + P_portion_gamma .</m:t>
          </m:r>
        </m:oMath>
      </m:oMathPara>
    </w:p>
    <w:p w14:paraId="72F39F40" w14:textId="4486BD15" w:rsidR="00925FE9" w:rsidRDefault="00345124" w:rsidP="00345124">
      <w:pPr>
        <w:pStyle w:val="a3"/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925FE9">
        <w:rPr>
          <w:rFonts w:ascii="Times New Roman" w:hAnsi="Times New Roman" w:cs="Times New Roman"/>
          <w:b/>
          <w:sz w:val="24"/>
          <w:szCs w:val="24"/>
        </w:rPr>
        <w:t>here</w:t>
      </w:r>
    </w:p>
    <w:p w14:paraId="1AA00F52" w14:textId="48F12594" w:rsidR="00345124" w:rsidRPr="00345124" w:rsidRDefault="00925FE9" w:rsidP="00345124">
      <w:pPr>
        <w:pStyle w:val="a3"/>
        <w:spacing w:before="100" w:beforeAutospacing="1" w:after="100" w:afterAutospacing="1" w:line="240" w:lineRule="auto"/>
        <w:ind w:left="1440" w:firstLine="72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bond_gamma= 0</m:t>
          </m:r>
        </m:oMath>
      </m:oMathPara>
    </w:p>
    <w:p w14:paraId="0B3550B5" w14:textId="737DC3EC" w:rsidR="00925FE9" w:rsidRPr="001B2574" w:rsidRDefault="00345124" w:rsidP="00925FE9">
      <w:pPr>
        <w:pStyle w:val="a3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future_gamma= 0</m:t>
        </m:r>
      </m:oMath>
    </w:p>
    <w:p w14:paraId="535E8E25" w14:textId="69CC5FD7" w:rsidR="00925FE9" w:rsidRPr="00925FE9" w:rsidRDefault="00EB5F62" w:rsidP="00345124">
      <w:pPr>
        <w:pStyle w:val="a3"/>
        <w:spacing w:before="100" w:beforeAutospacing="1" w:after="100" w:afterAutospacing="1" w:line="240" w:lineRule="auto"/>
        <w:ind w:left="1440" w:firstLine="72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C_portion_gamma=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2*Call_gamma*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</m:oMath>
      </m:oMathPara>
    </w:p>
    <w:p w14:paraId="61053BCE" w14:textId="74D25900" w:rsidR="00925FE9" w:rsidRPr="00EA21EE" w:rsidRDefault="00925FE9" w:rsidP="00865219">
      <w:pPr>
        <w:pStyle w:val="a3"/>
        <w:spacing w:before="100" w:beforeAutospacing="1" w:after="100" w:afterAutospacing="1" w:line="240" w:lineRule="auto"/>
        <w:ind w:left="1440" w:firstLine="720"/>
        <w:outlineLvl w:val="2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P_portion_gamma 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2*Put_gamma *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</m:oMath>
      </m:oMathPara>
    </w:p>
    <w:p w14:paraId="3642872E" w14:textId="6ECB0FC2" w:rsidR="00603108" w:rsidRPr="00FB07E5" w:rsidRDefault="0091032C" w:rsidP="00FB07E5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Gamma at t = 0 is 2.4067</w:t>
      </w:r>
      <w:bookmarkStart w:id="0" w:name="_GoBack"/>
      <w:bookmarkEnd w:id="0"/>
    </w:p>
    <w:p w14:paraId="516BAC41" w14:textId="77777777" w:rsidR="00603108" w:rsidRDefault="00603108" w:rsidP="00603108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6E9335EE" w14:textId="402B997A" w:rsidR="008B7A84" w:rsidRDefault="00173EB6" w:rsidP="009F770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173EB6">
        <w:rPr>
          <w:rFonts w:ascii="Times New Roman" w:hAnsi="Times New Roman" w:cs="Times New Roman"/>
          <w:sz w:val="24"/>
          <w:szCs w:val="24"/>
        </w:rPr>
        <w:t>You are worried about the risk of your compensation</w:t>
      </w:r>
      <w:r w:rsidR="002C26C3">
        <w:rPr>
          <w:rFonts w:ascii="Times New Roman" w:hAnsi="Times New Roman" w:cs="Times New Roman"/>
          <w:sz w:val="24"/>
          <w:szCs w:val="24"/>
        </w:rPr>
        <w:t xml:space="preserve"> described as above</w:t>
      </w:r>
      <w:r w:rsidRPr="00173EB6">
        <w:rPr>
          <w:rFonts w:ascii="Times New Roman" w:hAnsi="Times New Roman" w:cs="Times New Roman"/>
          <w:sz w:val="24"/>
          <w:szCs w:val="24"/>
        </w:rPr>
        <w:t xml:space="preserve">. With the underlying stock and the two options </w:t>
      </w:r>
      <w:r>
        <w:rPr>
          <w:rFonts w:ascii="Times New Roman" w:hAnsi="Times New Roman" w:cs="Times New Roman"/>
          <w:sz w:val="24"/>
          <w:szCs w:val="24"/>
        </w:rPr>
        <w:t xml:space="preserve">the underlying asset of which is the stock of the company </w:t>
      </w:r>
      <w:r w:rsidRPr="00173EB6">
        <w:rPr>
          <w:rFonts w:ascii="Times New Roman" w:hAnsi="Times New Roman" w:cs="Times New Roman"/>
          <w:sz w:val="24"/>
          <w:szCs w:val="24"/>
        </w:rPr>
        <w:t xml:space="preserve">- Call with K=1200, T=1 and Put with K=1600, T=3, construct a dynamic hedging strategy over t=0 and t=0.5 such that i) zero-investment at the beginning and ii) </w:t>
      </w:r>
      <w:r w:rsidRPr="00173EB6">
        <w:rPr>
          <w:rFonts w:ascii="Times New Roman" w:hAnsi="Times New Roman" w:cs="Times New Roman"/>
          <w:sz w:val="24"/>
          <w:szCs w:val="24"/>
        </w:rPr>
        <w:lastRenderedPageBreak/>
        <w:t xml:space="preserve">if you hold the portfolio in addition to your compensation plan, you can erase the delta and gamma risk of your aggregate portfolio - including the compensation plan. Plot one sample path of your aggregate portfolio over t=0 and t=0.5. </w:t>
      </w:r>
    </w:p>
    <w:p w14:paraId="63ABB5F5" w14:textId="3B7D15AE" w:rsidR="009F770C" w:rsidRPr="00157A92" w:rsidRDefault="00975A17" w:rsidP="00157A92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r w:rsidRPr="00975A17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8B59ACA" wp14:editId="7A000468">
            <wp:extent cx="42672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0C" w:rsidRPr="0015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03E8A"/>
    <w:rsid w:val="0002142E"/>
    <w:rsid w:val="00032A66"/>
    <w:rsid w:val="0003694C"/>
    <w:rsid w:val="00077FF8"/>
    <w:rsid w:val="000806FB"/>
    <w:rsid w:val="000A4FFE"/>
    <w:rsid w:val="000D097C"/>
    <w:rsid w:val="000D3571"/>
    <w:rsid w:val="000E349F"/>
    <w:rsid w:val="0010794E"/>
    <w:rsid w:val="00123F7F"/>
    <w:rsid w:val="0012598A"/>
    <w:rsid w:val="001329D8"/>
    <w:rsid w:val="00143AFE"/>
    <w:rsid w:val="00157A92"/>
    <w:rsid w:val="00167060"/>
    <w:rsid w:val="00173EB6"/>
    <w:rsid w:val="001B2574"/>
    <w:rsid w:val="001D3070"/>
    <w:rsid w:val="001E6EE8"/>
    <w:rsid w:val="00243C32"/>
    <w:rsid w:val="00271119"/>
    <w:rsid w:val="00273F94"/>
    <w:rsid w:val="0029189B"/>
    <w:rsid w:val="002C26C3"/>
    <w:rsid w:val="00310564"/>
    <w:rsid w:val="00317C5A"/>
    <w:rsid w:val="003413CE"/>
    <w:rsid w:val="00344BC3"/>
    <w:rsid w:val="00345124"/>
    <w:rsid w:val="00377CCE"/>
    <w:rsid w:val="003C0F0A"/>
    <w:rsid w:val="003D11A5"/>
    <w:rsid w:val="003D7765"/>
    <w:rsid w:val="00406397"/>
    <w:rsid w:val="004151DB"/>
    <w:rsid w:val="00415F0F"/>
    <w:rsid w:val="00430972"/>
    <w:rsid w:val="00433727"/>
    <w:rsid w:val="004926E4"/>
    <w:rsid w:val="004C3C9A"/>
    <w:rsid w:val="005054D2"/>
    <w:rsid w:val="0051408F"/>
    <w:rsid w:val="00531870"/>
    <w:rsid w:val="005713DE"/>
    <w:rsid w:val="00603108"/>
    <w:rsid w:val="00612C4C"/>
    <w:rsid w:val="00632065"/>
    <w:rsid w:val="00662DA0"/>
    <w:rsid w:val="00690333"/>
    <w:rsid w:val="00692C69"/>
    <w:rsid w:val="0069330E"/>
    <w:rsid w:val="006C5CFD"/>
    <w:rsid w:val="006D7C47"/>
    <w:rsid w:val="006F2966"/>
    <w:rsid w:val="007127C4"/>
    <w:rsid w:val="00767A43"/>
    <w:rsid w:val="00767D6D"/>
    <w:rsid w:val="00773D7A"/>
    <w:rsid w:val="007A74E9"/>
    <w:rsid w:val="007C27D9"/>
    <w:rsid w:val="00812A22"/>
    <w:rsid w:val="00825B08"/>
    <w:rsid w:val="008311D5"/>
    <w:rsid w:val="00865219"/>
    <w:rsid w:val="00877633"/>
    <w:rsid w:val="0088485B"/>
    <w:rsid w:val="00894739"/>
    <w:rsid w:val="008B7A84"/>
    <w:rsid w:val="008D3BF2"/>
    <w:rsid w:val="008D48CE"/>
    <w:rsid w:val="0091032C"/>
    <w:rsid w:val="009141E2"/>
    <w:rsid w:val="00925FE9"/>
    <w:rsid w:val="00931237"/>
    <w:rsid w:val="0097582B"/>
    <w:rsid w:val="00975A17"/>
    <w:rsid w:val="009B68F7"/>
    <w:rsid w:val="009D0CA4"/>
    <w:rsid w:val="009F770C"/>
    <w:rsid w:val="00A35F3C"/>
    <w:rsid w:val="00A771EE"/>
    <w:rsid w:val="00A83082"/>
    <w:rsid w:val="00B210E3"/>
    <w:rsid w:val="00B74770"/>
    <w:rsid w:val="00B76875"/>
    <w:rsid w:val="00B77DB5"/>
    <w:rsid w:val="00B80FCD"/>
    <w:rsid w:val="00B812BF"/>
    <w:rsid w:val="00B816B2"/>
    <w:rsid w:val="00B927BF"/>
    <w:rsid w:val="00C169E1"/>
    <w:rsid w:val="00CB204E"/>
    <w:rsid w:val="00CB2BFD"/>
    <w:rsid w:val="00CD4DE2"/>
    <w:rsid w:val="00CF28E7"/>
    <w:rsid w:val="00CF477A"/>
    <w:rsid w:val="00E17837"/>
    <w:rsid w:val="00E547E9"/>
    <w:rsid w:val="00E663CF"/>
    <w:rsid w:val="00E82F10"/>
    <w:rsid w:val="00EA21EE"/>
    <w:rsid w:val="00EA26EE"/>
    <w:rsid w:val="00EB2AD7"/>
    <w:rsid w:val="00EB5F62"/>
    <w:rsid w:val="00EC7133"/>
    <w:rsid w:val="00F03B77"/>
    <w:rsid w:val="00F54F6D"/>
    <w:rsid w:val="00FB07E5"/>
    <w:rsid w:val="00FB3885"/>
    <w:rsid w:val="00FC1A99"/>
    <w:rsid w:val="00FC521E"/>
    <w:rsid w:val="00FD0D83"/>
    <w:rsid w:val="00FE2AAD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29</cp:revision>
  <cp:lastPrinted>2014-01-11T14:51:00Z</cp:lastPrinted>
  <dcterms:created xsi:type="dcterms:W3CDTF">2016-03-03T14:28:00Z</dcterms:created>
  <dcterms:modified xsi:type="dcterms:W3CDTF">2016-03-11T21:25:00Z</dcterms:modified>
</cp:coreProperties>
</file>