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921E" w14:textId="77777777" w:rsidR="00512F8D" w:rsidRDefault="00512F8D" w:rsidP="00512F8D">
      <w:pPr>
        <w:widowControl w:val="0"/>
        <w:autoSpaceDE w:val="0"/>
        <w:autoSpaceDN w:val="0"/>
        <w:adjustRightInd w:val="0"/>
        <w:rPr>
          <w:rFonts w:ascii="Calibri" w:hAnsi="Calibri" w:cs="Calibri"/>
          <w:sz w:val="30"/>
          <w:szCs w:val="30"/>
        </w:rPr>
      </w:pPr>
      <w:r>
        <w:rPr>
          <w:rFonts w:ascii="Calibri" w:hAnsi="Calibri" w:cs="Calibri"/>
          <w:sz w:val="30"/>
          <w:szCs w:val="30"/>
        </w:rPr>
        <w:t>We are so excited that you’ve registered for the Master Modeler Competition 2016!</w:t>
      </w:r>
    </w:p>
    <w:p w14:paraId="059240E0" w14:textId="77777777" w:rsidR="00512F8D" w:rsidRDefault="00512F8D" w:rsidP="00512F8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6CF78C9" w14:textId="77777777" w:rsidR="00512F8D" w:rsidRDefault="00512F8D" w:rsidP="00512F8D">
      <w:pPr>
        <w:widowControl w:val="0"/>
        <w:autoSpaceDE w:val="0"/>
        <w:autoSpaceDN w:val="0"/>
        <w:adjustRightInd w:val="0"/>
        <w:rPr>
          <w:rFonts w:ascii="Calibri" w:hAnsi="Calibri" w:cs="Calibri"/>
          <w:sz w:val="30"/>
          <w:szCs w:val="30"/>
        </w:rPr>
      </w:pPr>
      <w:r>
        <w:rPr>
          <w:rFonts w:ascii="Calibri" w:hAnsi="Calibri" w:cs="Calibri"/>
          <w:sz w:val="30"/>
          <w:szCs w:val="30"/>
        </w:rPr>
        <w:t>I’m providing a bit more information as we are getting closer to the day of the event – below you’ll see 1) problem statement, 2) date of data review by 360i associate (date may change and we’re planning to record), 3) information about our Ask the Expert panel, 4) judging rubric, and 5) next steps / upcoming dates.</w:t>
      </w:r>
    </w:p>
    <w:p w14:paraId="7059A5B0" w14:textId="77777777" w:rsidR="00512F8D" w:rsidRDefault="00512F8D" w:rsidP="00512F8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3A3635A4" w14:textId="77777777" w:rsidR="00512F8D" w:rsidRDefault="00512F8D" w:rsidP="00512F8D">
      <w:pPr>
        <w:widowControl w:val="0"/>
        <w:autoSpaceDE w:val="0"/>
        <w:autoSpaceDN w:val="0"/>
        <w:adjustRightInd w:val="0"/>
        <w:rPr>
          <w:rFonts w:ascii="Calibri" w:hAnsi="Calibri" w:cs="Calibri"/>
          <w:sz w:val="30"/>
          <w:szCs w:val="30"/>
        </w:rPr>
      </w:pPr>
      <w:r>
        <w:rPr>
          <w:rFonts w:ascii="Calibri" w:hAnsi="Calibri" w:cs="Calibri"/>
          <w:sz w:val="30"/>
          <w:szCs w:val="30"/>
        </w:rPr>
        <w:t>1)</w:t>
      </w:r>
      <w:r>
        <w:rPr>
          <w:rFonts w:ascii="Times New Roman" w:hAnsi="Times New Roman" w:cs="Times New Roman"/>
          <w:sz w:val="18"/>
          <w:szCs w:val="18"/>
        </w:rPr>
        <w:t>      </w:t>
      </w:r>
      <w:r>
        <w:rPr>
          <w:rFonts w:ascii="Calibri" w:hAnsi="Calibri" w:cs="Calibri"/>
          <w:sz w:val="30"/>
          <w:szCs w:val="30"/>
        </w:rPr>
        <w:t>Summary of Problem Statement / Business Objective:</w:t>
      </w:r>
    </w:p>
    <w:p w14:paraId="4CB4B336" w14:textId="77777777" w:rsidR="00512F8D" w:rsidRDefault="00512F8D" w:rsidP="00512F8D">
      <w:pPr>
        <w:widowControl w:val="0"/>
        <w:autoSpaceDE w:val="0"/>
        <w:autoSpaceDN w:val="0"/>
        <w:adjustRightInd w:val="0"/>
        <w:ind w:left="720"/>
        <w:rPr>
          <w:rFonts w:ascii="Calibri" w:hAnsi="Calibri" w:cs="Calibri"/>
          <w:sz w:val="30"/>
          <w:szCs w:val="30"/>
        </w:rPr>
      </w:pPr>
      <w:bookmarkStart w:id="0" w:name="_GoBack"/>
      <w:r>
        <w:rPr>
          <w:rFonts w:ascii="Calibri" w:hAnsi="Calibri" w:cs="Calibri"/>
          <w:sz w:val="30"/>
          <w:szCs w:val="30"/>
        </w:rPr>
        <w:t>“Social Media Influencers on Twitter, YouTube, and other platforms can command more than a million dollars to promote a product to their followers.  Currently, the analytics measuring an Influencer’s value (i.e., ability to influence their followers) is too limited.  Today, an Influencer’s value is measured almost exclusively by the total number of his/her followers; the extent to which those followers engage with an Influencer’s content is not given much, if any, weight in the valuation formula.</w:t>
      </w:r>
    </w:p>
    <w:p w14:paraId="4B4C0844"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 </w:t>
      </w:r>
    </w:p>
    <w:p w14:paraId="3EE5F6E3"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When a company pays an Influencer to promote a product, the goal is to positively affect the behavior of as many consumers as possible.  So, all other things being equal, an Influence with more engaged followers (e.g., Twitter followers who comment or retweet) has a greater value than an Influencer whose audience takes no action.</w:t>
      </w:r>
    </w:p>
    <w:p w14:paraId="173D48AB"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 </w:t>
      </w:r>
    </w:p>
    <w:p w14:paraId="251998AC"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The purpose of this project is to improve the method for valuing a Social Media Influencer on Twitter.  Rather than simply and Influencer’s count followers, we want you to dig deeper into the Twitter data to develop an algorithm that accurately measures an Influencer’s ability to propagate a positive message throughout the Twittersphere.”</w:t>
      </w:r>
    </w:p>
    <w:bookmarkEnd w:id="0"/>
    <w:p w14:paraId="6202BC13" w14:textId="77777777" w:rsidR="00512F8D" w:rsidRDefault="00512F8D" w:rsidP="00512F8D">
      <w:pPr>
        <w:widowControl w:val="0"/>
        <w:autoSpaceDE w:val="0"/>
        <w:autoSpaceDN w:val="0"/>
        <w:adjustRightInd w:val="0"/>
        <w:ind w:left="960" w:hanging="960"/>
        <w:rPr>
          <w:rFonts w:ascii="Calibri" w:hAnsi="Calibri" w:cs="Calibri"/>
          <w:sz w:val="30"/>
          <w:szCs w:val="30"/>
        </w:rPr>
      </w:pPr>
      <w:r>
        <w:rPr>
          <w:rFonts w:ascii="Calibri" w:hAnsi="Calibri" w:cs="Calibri"/>
          <w:sz w:val="30"/>
          <w:szCs w:val="30"/>
        </w:rPr>
        <w:t>2)</w:t>
      </w:r>
      <w:r>
        <w:rPr>
          <w:rFonts w:ascii="Times New Roman" w:hAnsi="Times New Roman" w:cs="Times New Roman"/>
          <w:sz w:val="18"/>
          <w:szCs w:val="18"/>
        </w:rPr>
        <w:t>      </w:t>
      </w:r>
      <w:r>
        <w:rPr>
          <w:rFonts w:ascii="Calibri" w:hAnsi="Calibri" w:cs="Calibri"/>
          <w:sz w:val="30"/>
          <w:szCs w:val="30"/>
        </w:rPr>
        <w:t>Date of data review:</w:t>
      </w:r>
    </w:p>
    <w:p w14:paraId="1DF60A95" w14:textId="77777777" w:rsidR="00512F8D" w:rsidRDefault="00512F8D" w:rsidP="00512F8D">
      <w:pPr>
        <w:widowControl w:val="0"/>
        <w:autoSpaceDE w:val="0"/>
        <w:autoSpaceDN w:val="0"/>
        <w:adjustRightInd w:val="0"/>
        <w:ind w:left="960" w:hanging="240"/>
        <w:rPr>
          <w:rFonts w:ascii="Calibri" w:hAnsi="Calibri" w:cs="Calibri"/>
          <w:sz w:val="30"/>
          <w:szCs w:val="30"/>
        </w:rPr>
      </w:pPr>
      <w:r>
        <w:rPr>
          <w:rFonts w:ascii="Calibri" w:hAnsi="Calibri" w:cs="Calibri"/>
          <w:sz w:val="30"/>
          <w:szCs w:val="30"/>
        </w:rPr>
        <w:lastRenderedPageBreak/>
        <w:t>Larry O’Donnell from 360i plans to review the data tables with us on February 1 at 4:30 PM.  We are planning to record the session in case groups are unable to attend, and location is TBD in Scheller College of Business.</w:t>
      </w:r>
    </w:p>
    <w:p w14:paraId="0300BC44" w14:textId="77777777" w:rsidR="00512F8D" w:rsidRDefault="00512F8D" w:rsidP="00512F8D">
      <w:pPr>
        <w:widowControl w:val="0"/>
        <w:autoSpaceDE w:val="0"/>
        <w:autoSpaceDN w:val="0"/>
        <w:adjustRightInd w:val="0"/>
        <w:ind w:left="960" w:hanging="960"/>
        <w:rPr>
          <w:rFonts w:ascii="Calibri" w:hAnsi="Calibri" w:cs="Calibri"/>
          <w:sz w:val="30"/>
          <w:szCs w:val="30"/>
        </w:rPr>
      </w:pPr>
      <w:r>
        <w:rPr>
          <w:rFonts w:ascii="Calibri" w:hAnsi="Calibri" w:cs="Calibri"/>
          <w:sz w:val="30"/>
          <w:szCs w:val="30"/>
        </w:rPr>
        <w:t>3)</w:t>
      </w:r>
      <w:r>
        <w:rPr>
          <w:rFonts w:ascii="Times New Roman" w:hAnsi="Times New Roman" w:cs="Times New Roman"/>
          <w:sz w:val="18"/>
          <w:szCs w:val="18"/>
        </w:rPr>
        <w:t>      </w:t>
      </w:r>
      <w:r>
        <w:rPr>
          <w:rFonts w:ascii="Calibri" w:hAnsi="Calibri" w:cs="Calibri"/>
          <w:sz w:val="30"/>
          <w:szCs w:val="30"/>
        </w:rPr>
        <w:t>Ask the Expert Panel:</w:t>
      </w:r>
    </w:p>
    <w:p w14:paraId="4E4330C7"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We have assembled a panel of analytics experts to help you along your journey! Panel members include:</w:t>
      </w:r>
    </w:p>
    <w:p w14:paraId="02B3255B"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a.</w:t>
      </w:r>
      <w:r>
        <w:rPr>
          <w:rFonts w:ascii="Times New Roman" w:hAnsi="Times New Roman" w:cs="Times New Roman"/>
          <w:sz w:val="18"/>
          <w:szCs w:val="18"/>
        </w:rPr>
        <w:t>       </w:t>
      </w:r>
      <w:r>
        <w:rPr>
          <w:rFonts w:ascii="Calibri" w:hAnsi="Calibri" w:cs="Calibri"/>
          <w:sz w:val="30"/>
          <w:szCs w:val="30"/>
        </w:rPr>
        <w:t>Kris Hammond PhD, Narrative Science</w:t>
      </w:r>
    </w:p>
    <w:p w14:paraId="2DACBD1F"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b.</w:t>
      </w:r>
      <w:r>
        <w:rPr>
          <w:rFonts w:ascii="Times New Roman" w:hAnsi="Times New Roman" w:cs="Times New Roman"/>
          <w:sz w:val="18"/>
          <w:szCs w:val="18"/>
        </w:rPr>
        <w:t>      </w:t>
      </w:r>
      <w:r>
        <w:rPr>
          <w:rFonts w:ascii="Calibri" w:hAnsi="Calibri" w:cs="Calibri"/>
          <w:sz w:val="30"/>
          <w:szCs w:val="30"/>
        </w:rPr>
        <w:t>Kevin Baker, North Highland</w:t>
      </w:r>
    </w:p>
    <w:p w14:paraId="56E0166B"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c.</w:t>
      </w:r>
      <w:r>
        <w:rPr>
          <w:rFonts w:ascii="Times New Roman" w:hAnsi="Times New Roman" w:cs="Times New Roman"/>
          <w:sz w:val="18"/>
          <w:szCs w:val="18"/>
        </w:rPr>
        <w:t>       </w:t>
      </w:r>
      <w:r>
        <w:rPr>
          <w:rFonts w:ascii="Calibri" w:hAnsi="Calibri" w:cs="Calibri"/>
          <w:sz w:val="30"/>
          <w:szCs w:val="30"/>
        </w:rPr>
        <w:t xml:space="preserve">Alex </w:t>
      </w:r>
      <w:proofErr w:type="spellStart"/>
      <w:r>
        <w:rPr>
          <w:rFonts w:ascii="Calibri" w:hAnsi="Calibri" w:cs="Calibri"/>
          <w:sz w:val="30"/>
          <w:szCs w:val="30"/>
        </w:rPr>
        <w:t>Yurchenko</w:t>
      </w:r>
      <w:proofErr w:type="spellEnd"/>
      <w:r>
        <w:rPr>
          <w:rFonts w:ascii="Calibri" w:hAnsi="Calibri" w:cs="Calibri"/>
          <w:sz w:val="30"/>
          <w:szCs w:val="30"/>
        </w:rPr>
        <w:t xml:space="preserve">, </w:t>
      </w:r>
      <w:proofErr w:type="spellStart"/>
      <w:r>
        <w:rPr>
          <w:rFonts w:ascii="Calibri" w:hAnsi="Calibri" w:cs="Calibri"/>
          <w:sz w:val="30"/>
          <w:szCs w:val="30"/>
        </w:rPr>
        <w:t>Blackbook</w:t>
      </w:r>
      <w:proofErr w:type="spellEnd"/>
    </w:p>
    <w:p w14:paraId="6DC8F4A3"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d.</w:t>
      </w:r>
      <w:r>
        <w:rPr>
          <w:rFonts w:ascii="Times New Roman" w:hAnsi="Times New Roman" w:cs="Times New Roman"/>
          <w:sz w:val="18"/>
          <w:szCs w:val="18"/>
        </w:rPr>
        <w:t>      </w:t>
      </w:r>
      <w:proofErr w:type="spellStart"/>
      <w:r>
        <w:rPr>
          <w:rFonts w:ascii="Calibri" w:hAnsi="Calibri" w:cs="Calibri"/>
          <w:sz w:val="30"/>
          <w:szCs w:val="30"/>
        </w:rPr>
        <w:t>Tuhin</w:t>
      </w:r>
      <w:proofErr w:type="spellEnd"/>
      <w:r>
        <w:rPr>
          <w:rFonts w:ascii="Calibri" w:hAnsi="Calibri" w:cs="Calibri"/>
          <w:sz w:val="30"/>
          <w:szCs w:val="30"/>
        </w:rPr>
        <w:t xml:space="preserve"> Chattopadhyay PhD, </w:t>
      </w:r>
      <w:proofErr w:type="spellStart"/>
      <w:r>
        <w:rPr>
          <w:rFonts w:ascii="Calibri" w:hAnsi="Calibri" w:cs="Calibri"/>
          <w:sz w:val="30"/>
          <w:szCs w:val="30"/>
        </w:rPr>
        <w:t>ValueLabs</w:t>
      </w:r>
      <w:proofErr w:type="spellEnd"/>
    </w:p>
    <w:p w14:paraId="515E1563"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e.</w:t>
      </w:r>
      <w:r>
        <w:rPr>
          <w:rFonts w:ascii="Times New Roman" w:hAnsi="Times New Roman" w:cs="Times New Roman"/>
          <w:sz w:val="18"/>
          <w:szCs w:val="18"/>
        </w:rPr>
        <w:t>      </w:t>
      </w:r>
      <w:r>
        <w:rPr>
          <w:rFonts w:ascii="Calibri" w:hAnsi="Calibri" w:cs="Calibri"/>
          <w:sz w:val="30"/>
          <w:szCs w:val="30"/>
        </w:rPr>
        <w:t>Ram Krishnamurthy, Coca-Cola</w:t>
      </w:r>
    </w:p>
    <w:p w14:paraId="216760B1"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f.</w:t>
      </w:r>
      <w:r>
        <w:rPr>
          <w:rFonts w:ascii="Times New Roman" w:hAnsi="Times New Roman" w:cs="Times New Roman"/>
          <w:sz w:val="18"/>
          <w:szCs w:val="18"/>
        </w:rPr>
        <w:t>        </w:t>
      </w:r>
      <w:r>
        <w:rPr>
          <w:rFonts w:ascii="Calibri" w:hAnsi="Calibri" w:cs="Calibri"/>
          <w:sz w:val="30"/>
          <w:szCs w:val="30"/>
        </w:rPr>
        <w:t xml:space="preserve">Raj </w:t>
      </w:r>
      <w:proofErr w:type="spellStart"/>
      <w:r>
        <w:rPr>
          <w:rFonts w:ascii="Calibri" w:hAnsi="Calibri" w:cs="Calibri"/>
          <w:sz w:val="30"/>
          <w:szCs w:val="30"/>
        </w:rPr>
        <w:t>Bondugula</w:t>
      </w:r>
      <w:proofErr w:type="spellEnd"/>
      <w:r>
        <w:rPr>
          <w:rFonts w:ascii="Calibri" w:hAnsi="Calibri" w:cs="Calibri"/>
          <w:sz w:val="30"/>
          <w:szCs w:val="30"/>
        </w:rPr>
        <w:t>, Equifax</w:t>
      </w:r>
    </w:p>
    <w:p w14:paraId="15F52518"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g.</w:t>
      </w:r>
      <w:r>
        <w:rPr>
          <w:rFonts w:ascii="Times New Roman" w:hAnsi="Times New Roman" w:cs="Times New Roman"/>
          <w:sz w:val="18"/>
          <w:szCs w:val="18"/>
        </w:rPr>
        <w:t>       </w:t>
      </w:r>
      <w:proofErr w:type="spellStart"/>
      <w:r>
        <w:rPr>
          <w:rFonts w:ascii="Calibri" w:hAnsi="Calibri" w:cs="Calibri"/>
          <w:sz w:val="30"/>
          <w:szCs w:val="30"/>
        </w:rPr>
        <w:t>Trevis</w:t>
      </w:r>
      <w:proofErr w:type="spellEnd"/>
      <w:r>
        <w:rPr>
          <w:rFonts w:ascii="Calibri" w:hAnsi="Calibri" w:cs="Calibri"/>
          <w:sz w:val="30"/>
          <w:szCs w:val="30"/>
        </w:rPr>
        <w:t xml:space="preserve"> </w:t>
      </w:r>
      <w:proofErr w:type="spellStart"/>
      <w:r>
        <w:rPr>
          <w:rFonts w:ascii="Calibri" w:hAnsi="Calibri" w:cs="Calibri"/>
          <w:sz w:val="30"/>
          <w:szCs w:val="30"/>
        </w:rPr>
        <w:t>Litherland</w:t>
      </w:r>
      <w:proofErr w:type="spellEnd"/>
      <w:r>
        <w:rPr>
          <w:rFonts w:ascii="Calibri" w:hAnsi="Calibri" w:cs="Calibri"/>
          <w:sz w:val="30"/>
          <w:szCs w:val="30"/>
        </w:rPr>
        <w:t>, Equifax</w:t>
      </w:r>
    </w:p>
    <w:p w14:paraId="789CC56F"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Each panel member has offered forward a 30-minute discussion to provide their perspective on ways to approach the business problem. You may choose to dial in during their scheduled time and interact with them.  There is a static set of questions that they may answer, and you can ask for clarification or elaboration from them, but we’re not allowed to ask new questions.  The questions are as follows:</w:t>
      </w:r>
    </w:p>
    <w:p w14:paraId="314F2A9C"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b/>
          <w:bCs/>
          <w:sz w:val="30"/>
          <w:szCs w:val="30"/>
        </w:rPr>
        <w:t>Questions for Ask the Expert Panel, Master Modeler Competition:</w:t>
      </w:r>
    </w:p>
    <w:p w14:paraId="4522831B"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h.</w:t>
      </w:r>
      <w:r>
        <w:rPr>
          <w:rFonts w:ascii="Times New Roman" w:hAnsi="Times New Roman" w:cs="Times New Roman"/>
          <w:sz w:val="18"/>
          <w:szCs w:val="18"/>
        </w:rPr>
        <w:t>      </w:t>
      </w:r>
      <w:r>
        <w:rPr>
          <w:rFonts w:ascii="Calibri" w:hAnsi="Calibri" w:cs="Calibri"/>
          <w:sz w:val="30"/>
          <w:szCs w:val="30"/>
        </w:rPr>
        <w:t>Please describe your background and current role</w:t>
      </w:r>
    </w:p>
    <w:p w14:paraId="580C73E1" w14:textId="77777777" w:rsidR="00512F8D" w:rsidRDefault="00512F8D" w:rsidP="00512F8D">
      <w:pPr>
        <w:widowControl w:val="0"/>
        <w:autoSpaceDE w:val="0"/>
        <w:autoSpaceDN w:val="0"/>
        <w:adjustRightInd w:val="0"/>
        <w:ind w:left="1680" w:hanging="960"/>
        <w:rPr>
          <w:rFonts w:ascii="Calibri" w:hAnsi="Calibri" w:cs="Calibri"/>
          <w:sz w:val="30"/>
          <w:szCs w:val="30"/>
        </w:rPr>
      </w:pPr>
      <w:proofErr w:type="spellStart"/>
      <w:r>
        <w:rPr>
          <w:rFonts w:ascii="Calibri" w:hAnsi="Calibri" w:cs="Calibri"/>
          <w:sz w:val="30"/>
          <w:szCs w:val="30"/>
        </w:rPr>
        <w:t>i</w:t>
      </w:r>
      <w:proofErr w:type="spellEnd"/>
      <w:r>
        <w:rPr>
          <w:rFonts w:ascii="Calibri" w:hAnsi="Calibri" w:cs="Calibri"/>
          <w:sz w:val="30"/>
          <w:szCs w:val="30"/>
        </w:rPr>
        <w:t>.</w:t>
      </w:r>
      <w:r>
        <w:rPr>
          <w:rFonts w:ascii="Times New Roman" w:hAnsi="Times New Roman" w:cs="Times New Roman"/>
          <w:sz w:val="18"/>
          <w:szCs w:val="18"/>
        </w:rPr>
        <w:t>         </w:t>
      </w:r>
      <w:r>
        <w:rPr>
          <w:rFonts w:ascii="Calibri" w:hAnsi="Calibri" w:cs="Calibri"/>
          <w:sz w:val="30"/>
          <w:szCs w:val="30"/>
        </w:rPr>
        <w:t>Given the business objective and data available, what is one possible method you might suggest for analyzing this data?</w:t>
      </w:r>
    </w:p>
    <w:p w14:paraId="70C66D1B"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j.</w:t>
      </w:r>
      <w:r>
        <w:rPr>
          <w:rFonts w:ascii="Times New Roman" w:hAnsi="Times New Roman" w:cs="Times New Roman"/>
          <w:sz w:val="18"/>
          <w:szCs w:val="18"/>
        </w:rPr>
        <w:t>        </w:t>
      </w:r>
      <w:r>
        <w:rPr>
          <w:rFonts w:ascii="Calibri" w:hAnsi="Calibri" w:cs="Calibri"/>
          <w:sz w:val="30"/>
          <w:szCs w:val="30"/>
        </w:rPr>
        <w:t>Please describe your reasoning for this potential approach.</w:t>
      </w:r>
    </w:p>
    <w:p w14:paraId="07549402"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k.</w:t>
      </w:r>
      <w:r>
        <w:rPr>
          <w:rFonts w:ascii="Times New Roman" w:hAnsi="Times New Roman" w:cs="Times New Roman"/>
          <w:sz w:val="18"/>
          <w:szCs w:val="18"/>
        </w:rPr>
        <w:t>       </w:t>
      </w:r>
      <w:r>
        <w:rPr>
          <w:rFonts w:ascii="Calibri" w:hAnsi="Calibri" w:cs="Calibri"/>
          <w:sz w:val="30"/>
          <w:szCs w:val="30"/>
        </w:rPr>
        <w:t>What are some benefits and limitations for this approach?</w:t>
      </w:r>
    </w:p>
    <w:p w14:paraId="52BEB31E"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l.</w:t>
      </w:r>
      <w:r>
        <w:rPr>
          <w:rFonts w:ascii="Times New Roman" w:hAnsi="Times New Roman" w:cs="Times New Roman"/>
          <w:sz w:val="18"/>
          <w:szCs w:val="18"/>
        </w:rPr>
        <w:t>         </w:t>
      </w:r>
      <w:r>
        <w:rPr>
          <w:rFonts w:ascii="Calibri" w:hAnsi="Calibri" w:cs="Calibri"/>
          <w:sz w:val="30"/>
          <w:szCs w:val="30"/>
        </w:rPr>
        <w:t>Please tell us about any specific concerns regarding the data set. What about the business objective - are there any specific concerns there?</w:t>
      </w:r>
    </w:p>
    <w:p w14:paraId="78EA6E0C"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m.</w:t>
      </w:r>
      <w:r>
        <w:rPr>
          <w:rFonts w:ascii="Times New Roman" w:hAnsi="Times New Roman" w:cs="Times New Roman"/>
          <w:sz w:val="18"/>
          <w:szCs w:val="18"/>
        </w:rPr>
        <w:t>    </w:t>
      </w:r>
      <w:r>
        <w:rPr>
          <w:rFonts w:ascii="Calibri" w:hAnsi="Calibri" w:cs="Calibri"/>
          <w:sz w:val="30"/>
          <w:szCs w:val="30"/>
        </w:rPr>
        <w:t>Suggestions for process, next steps to get going please.</w:t>
      </w:r>
    </w:p>
    <w:p w14:paraId="548CAEA1" w14:textId="77777777" w:rsidR="00512F8D" w:rsidRDefault="00512F8D" w:rsidP="00512F8D">
      <w:pPr>
        <w:widowControl w:val="0"/>
        <w:autoSpaceDE w:val="0"/>
        <w:autoSpaceDN w:val="0"/>
        <w:adjustRightInd w:val="0"/>
        <w:ind w:left="960" w:hanging="960"/>
        <w:rPr>
          <w:rFonts w:ascii="Calibri" w:hAnsi="Calibri" w:cs="Calibri"/>
          <w:sz w:val="30"/>
          <w:szCs w:val="30"/>
        </w:rPr>
      </w:pPr>
      <w:r>
        <w:rPr>
          <w:rFonts w:ascii="Calibri" w:hAnsi="Calibri" w:cs="Calibri"/>
          <w:sz w:val="30"/>
          <w:szCs w:val="30"/>
        </w:rPr>
        <w:t>4)</w:t>
      </w:r>
      <w:r>
        <w:rPr>
          <w:rFonts w:ascii="Times New Roman" w:hAnsi="Times New Roman" w:cs="Times New Roman"/>
          <w:sz w:val="18"/>
          <w:szCs w:val="18"/>
        </w:rPr>
        <w:t>      </w:t>
      </w:r>
      <w:r>
        <w:rPr>
          <w:rFonts w:ascii="Calibri" w:hAnsi="Calibri" w:cs="Calibri"/>
          <w:sz w:val="30"/>
          <w:szCs w:val="30"/>
        </w:rPr>
        <w:t>We’ve also assembled a great panel of judges to assess final presentations on March 4.  The rubric / judging criteria includes the following measures:</w:t>
      </w:r>
    </w:p>
    <w:p w14:paraId="34144276"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a.</w:t>
      </w:r>
      <w:r>
        <w:rPr>
          <w:rFonts w:ascii="Times New Roman" w:hAnsi="Times New Roman" w:cs="Times New Roman"/>
          <w:sz w:val="18"/>
          <w:szCs w:val="18"/>
        </w:rPr>
        <w:t>       </w:t>
      </w:r>
      <w:r>
        <w:rPr>
          <w:rFonts w:ascii="Calibri" w:hAnsi="Calibri" w:cs="Calibri"/>
          <w:sz w:val="30"/>
          <w:szCs w:val="30"/>
        </w:rPr>
        <w:t>Justification for chosen approach</w:t>
      </w:r>
    </w:p>
    <w:p w14:paraId="084678E5"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b.</w:t>
      </w:r>
      <w:r>
        <w:rPr>
          <w:rFonts w:ascii="Times New Roman" w:hAnsi="Times New Roman" w:cs="Times New Roman"/>
          <w:sz w:val="18"/>
          <w:szCs w:val="18"/>
        </w:rPr>
        <w:t>      </w:t>
      </w:r>
      <w:r>
        <w:rPr>
          <w:rFonts w:ascii="Calibri" w:hAnsi="Calibri" w:cs="Calibri"/>
          <w:sz w:val="30"/>
          <w:szCs w:val="30"/>
        </w:rPr>
        <w:t>Creativity of solution / innovativeness of approach</w:t>
      </w:r>
    </w:p>
    <w:p w14:paraId="12989C5F"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c.</w:t>
      </w:r>
      <w:r>
        <w:rPr>
          <w:rFonts w:ascii="Times New Roman" w:hAnsi="Times New Roman" w:cs="Times New Roman"/>
          <w:sz w:val="18"/>
          <w:szCs w:val="18"/>
        </w:rPr>
        <w:t>       </w:t>
      </w:r>
      <w:r>
        <w:rPr>
          <w:rFonts w:ascii="Calibri" w:hAnsi="Calibri" w:cs="Calibri"/>
          <w:sz w:val="30"/>
          <w:szCs w:val="30"/>
        </w:rPr>
        <w:t>Ability to answer the business questions</w:t>
      </w:r>
    </w:p>
    <w:p w14:paraId="03B39E50"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d.</w:t>
      </w:r>
      <w:r>
        <w:rPr>
          <w:rFonts w:ascii="Times New Roman" w:hAnsi="Times New Roman" w:cs="Times New Roman"/>
          <w:sz w:val="18"/>
          <w:szCs w:val="18"/>
        </w:rPr>
        <w:t>      </w:t>
      </w:r>
      <w:r>
        <w:rPr>
          <w:rFonts w:ascii="Calibri" w:hAnsi="Calibri" w:cs="Calibri"/>
          <w:sz w:val="30"/>
          <w:szCs w:val="30"/>
        </w:rPr>
        <w:t>Action orientation of results</w:t>
      </w:r>
    </w:p>
    <w:p w14:paraId="1CCD2693"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e.</w:t>
      </w:r>
      <w:r>
        <w:rPr>
          <w:rFonts w:ascii="Times New Roman" w:hAnsi="Times New Roman" w:cs="Times New Roman"/>
          <w:sz w:val="18"/>
          <w:szCs w:val="18"/>
        </w:rPr>
        <w:t>      </w:t>
      </w:r>
      <w:r>
        <w:rPr>
          <w:rFonts w:ascii="Calibri" w:hAnsi="Calibri" w:cs="Calibri"/>
          <w:sz w:val="30"/>
          <w:szCs w:val="30"/>
        </w:rPr>
        <w:t>Delivery of findings / presentation of slides</w:t>
      </w:r>
    </w:p>
    <w:p w14:paraId="054DA222" w14:textId="77777777" w:rsidR="00512F8D" w:rsidRDefault="00512F8D" w:rsidP="00512F8D">
      <w:pPr>
        <w:widowControl w:val="0"/>
        <w:autoSpaceDE w:val="0"/>
        <w:autoSpaceDN w:val="0"/>
        <w:adjustRightInd w:val="0"/>
        <w:ind w:left="960" w:hanging="960"/>
        <w:rPr>
          <w:rFonts w:ascii="Calibri" w:hAnsi="Calibri" w:cs="Calibri"/>
          <w:sz w:val="30"/>
          <w:szCs w:val="30"/>
        </w:rPr>
      </w:pPr>
      <w:r>
        <w:rPr>
          <w:rFonts w:ascii="Calibri" w:hAnsi="Calibri" w:cs="Calibri"/>
          <w:sz w:val="30"/>
          <w:szCs w:val="30"/>
        </w:rPr>
        <w:t>5)</w:t>
      </w:r>
      <w:r>
        <w:rPr>
          <w:rFonts w:ascii="Times New Roman" w:hAnsi="Times New Roman" w:cs="Times New Roman"/>
          <w:sz w:val="18"/>
          <w:szCs w:val="18"/>
        </w:rPr>
        <w:t>      </w:t>
      </w:r>
      <w:r>
        <w:rPr>
          <w:rFonts w:ascii="Calibri" w:hAnsi="Calibri" w:cs="Calibri"/>
          <w:sz w:val="30"/>
          <w:szCs w:val="30"/>
        </w:rPr>
        <w:t>Next steps / upcoming dates:</w:t>
      </w:r>
    </w:p>
    <w:p w14:paraId="0E51A5D5"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a.</w:t>
      </w:r>
      <w:r>
        <w:rPr>
          <w:rFonts w:ascii="Times New Roman" w:hAnsi="Times New Roman" w:cs="Times New Roman"/>
          <w:sz w:val="18"/>
          <w:szCs w:val="18"/>
        </w:rPr>
        <w:t>       </w:t>
      </w:r>
      <w:r>
        <w:rPr>
          <w:rFonts w:ascii="Calibri" w:hAnsi="Calibri" w:cs="Calibri"/>
          <w:sz w:val="30"/>
          <w:szCs w:val="30"/>
        </w:rPr>
        <w:t>January 29 (oh wow it’s a Leap Year!) – last day to register (Please encourage your colleagues – there’s still time!)</w:t>
      </w:r>
    </w:p>
    <w:p w14:paraId="6D5387AF"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b.</w:t>
      </w:r>
      <w:r>
        <w:rPr>
          <w:rFonts w:ascii="Times New Roman" w:hAnsi="Times New Roman" w:cs="Times New Roman"/>
          <w:sz w:val="18"/>
          <w:szCs w:val="18"/>
        </w:rPr>
        <w:t>      </w:t>
      </w:r>
      <w:r>
        <w:rPr>
          <w:rFonts w:ascii="Calibri" w:hAnsi="Calibri" w:cs="Calibri"/>
          <w:sz w:val="30"/>
          <w:szCs w:val="30"/>
        </w:rPr>
        <w:t>February 1 – presentation of dataset by 360i</w:t>
      </w:r>
    </w:p>
    <w:p w14:paraId="38894454"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c.</w:t>
      </w:r>
      <w:r>
        <w:rPr>
          <w:rFonts w:ascii="Times New Roman" w:hAnsi="Times New Roman" w:cs="Times New Roman"/>
          <w:sz w:val="18"/>
          <w:szCs w:val="18"/>
        </w:rPr>
        <w:t>       </w:t>
      </w:r>
      <w:r>
        <w:rPr>
          <w:rFonts w:ascii="Calibri" w:hAnsi="Calibri" w:cs="Calibri"/>
          <w:sz w:val="30"/>
          <w:szCs w:val="30"/>
        </w:rPr>
        <w:t>February 1 – thank you for designating your group preferences; we will try to accommodate as well as possible</w:t>
      </w:r>
    </w:p>
    <w:p w14:paraId="050F18D2"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d.</w:t>
      </w:r>
      <w:r>
        <w:rPr>
          <w:rFonts w:ascii="Times New Roman" w:hAnsi="Times New Roman" w:cs="Times New Roman"/>
          <w:sz w:val="18"/>
          <w:szCs w:val="18"/>
        </w:rPr>
        <w:t>      </w:t>
      </w:r>
      <w:r>
        <w:rPr>
          <w:rFonts w:ascii="Calibri" w:hAnsi="Calibri" w:cs="Calibri"/>
          <w:sz w:val="30"/>
          <w:szCs w:val="30"/>
        </w:rPr>
        <w:t>February 5 – groups, documentation, and dataset is established in T Square; teams are sent notification email message to login</w:t>
      </w:r>
    </w:p>
    <w:p w14:paraId="2F37DCA6"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e.</w:t>
      </w:r>
      <w:r>
        <w:rPr>
          <w:rFonts w:ascii="Times New Roman" w:hAnsi="Times New Roman" w:cs="Times New Roman"/>
          <w:sz w:val="18"/>
          <w:szCs w:val="18"/>
        </w:rPr>
        <w:t>      </w:t>
      </w:r>
      <w:r>
        <w:rPr>
          <w:rFonts w:ascii="Calibri" w:hAnsi="Calibri" w:cs="Calibri"/>
          <w:sz w:val="30"/>
          <w:szCs w:val="30"/>
        </w:rPr>
        <w:t>Throughout February – several Ask the Expert sessions take place</w:t>
      </w:r>
    </w:p>
    <w:p w14:paraId="0D18942A" w14:textId="77777777" w:rsidR="00512F8D" w:rsidRDefault="00512F8D" w:rsidP="00512F8D">
      <w:pPr>
        <w:widowControl w:val="0"/>
        <w:autoSpaceDE w:val="0"/>
        <w:autoSpaceDN w:val="0"/>
        <w:adjustRightInd w:val="0"/>
        <w:ind w:left="1680" w:hanging="960"/>
        <w:rPr>
          <w:rFonts w:ascii="Calibri" w:hAnsi="Calibri" w:cs="Calibri"/>
          <w:sz w:val="30"/>
          <w:szCs w:val="30"/>
        </w:rPr>
      </w:pPr>
      <w:r>
        <w:rPr>
          <w:rFonts w:ascii="Calibri" w:hAnsi="Calibri" w:cs="Calibri"/>
          <w:sz w:val="30"/>
          <w:szCs w:val="30"/>
        </w:rPr>
        <w:t>f.</w:t>
      </w:r>
      <w:r>
        <w:rPr>
          <w:rFonts w:ascii="Times New Roman" w:hAnsi="Times New Roman" w:cs="Times New Roman"/>
          <w:sz w:val="18"/>
          <w:szCs w:val="18"/>
        </w:rPr>
        <w:t>        </w:t>
      </w:r>
      <w:r>
        <w:rPr>
          <w:rFonts w:ascii="Calibri" w:hAnsi="Calibri" w:cs="Calibri"/>
          <w:sz w:val="30"/>
          <w:szCs w:val="30"/>
        </w:rPr>
        <w:t>March 4, 9 AM until 2 PM – final judging event in 201 Scheller COB; must have poster printed, as well as presentation slides and final model uploaded in T Square</w:t>
      </w:r>
    </w:p>
    <w:p w14:paraId="02F8CA28" w14:textId="77777777" w:rsidR="00512F8D" w:rsidRDefault="00512F8D" w:rsidP="00512F8D">
      <w:pPr>
        <w:widowControl w:val="0"/>
        <w:autoSpaceDE w:val="0"/>
        <w:autoSpaceDN w:val="0"/>
        <w:adjustRightInd w:val="0"/>
        <w:ind w:left="960" w:hanging="960"/>
        <w:rPr>
          <w:rFonts w:ascii="Calibri" w:hAnsi="Calibri" w:cs="Calibri"/>
          <w:sz w:val="30"/>
          <w:szCs w:val="30"/>
        </w:rPr>
      </w:pPr>
      <w:r>
        <w:rPr>
          <w:rFonts w:ascii="Calibri" w:hAnsi="Calibri" w:cs="Calibri"/>
          <w:sz w:val="30"/>
          <w:szCs w:val="30"/>
        </w:rPr>
        <w:t> </w:t>
      </w:r>
    </w:p>
    <w:p w14:paraId="1D700B2B" w14:textId="77777777" w:rsidR="00B7627E" w:rsidRDefault="00512F8D" w:rsidP="00512F8D">
      <w:r>
        <w:rPr>
          <w:rFonts w:ascii="Calibri" w:hAnsi="Calibri" w:cs="Calibri"/>
          <w:sz w:val="30"/>
          <w:szCs w:val="30"/>
        </w:rPr>
        <w:t xml:space="preserve">Thanks so much to </w:t>
      </w:r>
      <w:proofErr w:type="spellStart"/>
      <w:r>
        <w:rPr>
          <w:rFonts w:ascii="Calibri" w:hAnsi="Calibri" w:cs="Calibri"/>
          <w:sz w:val="30"/>
          <w:szCs w:val="30"/>
        </w:rPr>
        <w:t>Yooniko</w:t>
      </w:r>
      <w:proofErr w:type="spellEnd"/>
      <w:r>
        <w:rPr>
          <w:rFonts w:ascii="Calibri" w:hAnsi="Calibri" w:cs="Calibri"/>
          <w:sz w:val="30"/>
          <w:szCs w:val="30"/>
        </w:rPr>
        <w:t xml:space="preserve"> and </w:t>
      </w:r>
      <w:proofErr w:type="spellStart"/>
      <w:r>
        <w:rPr>
          <w:rFonts w:ascii="Calibri" w:hAnsi="Calibri" w:cs="Calibri"/>
          <w:sz w:val="30"/>
          <w:szCs w:val="30"/>
        </w:rPr>
        <w:t>ProRelevant</w:t>
      </w:r>
      <w:proofErr w:type="spellEnd"/>
      <w:r>
        <w:rPr>
          <w:rFonts w:ascii="Calibri" w:hAnsi="Calibri" w:cs="Calibri"/>
          <w:sz w:val="30"/>
          <w:szCs w:val="30"/>
        </w:rPr>
        <w:t xml:space="preserve"> for financial support / sponsorship!</w:t>
      </w:r>
    </w:p>
    <w:sectPr w:rsidR="00B7627E" w:rsidSect="00512F8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216A"/>
    <w:multiLevelType w:val="hybridMultilevel"/>
    <w:tmpl w:val="7F8EE752"/>
    <w:lvl w:ilvl="0" w:tplc="19645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277B3C"/>
    <w:multiLevelType w:val="hybridMultilevel"/>
    <w:tmpl w:val="593E0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8D"/>
    <w:rsid w:val="00512F8D"/>
    <w:rsid w:val="00B7627E"/>
    <w:rsid w:val="00DD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129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3827</Characters>
  <Application>Microsoft Macintosh Word</Application>
  <DocSecurity>0</DocSecurity>
  <Lines>31</Lines>
  <Paragraphs>8</Paragraphs>
  <ScaleCrop>false</ScaleCrop>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Sumit</dc:creator>
  <cp:keywords/>
  <dc:description/>
  <cp:lastModifiedBy>Sinha, Sumit</cp:lastModifiedBy>
  <cp:revision>1</cp:revision>
  <dcterms:created xsi:type="dcterms:W3CDTF">2016-01-29T21:53:00Z</dcterms:created>
  <dcterms:modified xsi:type="dcterms:W3CDTF">2016-01-29T21:57:00Z</dcterms:modified>
</cp:coreProperties>
</file>