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line="276" w:lineRule="auto" w:after="100"/>
        <w:jc w:val="center"/>
      </w:pPr>
      <w:r>
        <w:rPr>
          <w:rFonts w:ascii="Times New Roman" w:hAnsi="Times New Roman"/>
          <w:b/>
          <w:sz w:val="40"/>
        </w:rPr>
        <w:t>PropFlow</w:t>
      </w:r>
    </w:p>
    <w:p>
      <w:pPr>
        <w:spacing w:line="276" w:lineRule="auto" w:after="100"/>
        <w:jc w:val="center"/>
      </w:pPr>
      <w:r>
        <w:rPr>
          <w:rFonts w:ascii="Times New Roman" w:hAnsi="Times New Roman"/>
          <w:b/>
          <w:sz w:val="34"/>
        </w:rPr>
        <w:t>FE-04 – Building, Facility &amp; Equipment Management</w:t>
      </w:r>
    </w:p>
    <w:p>
      <w:pPr>
        <w:spacing w:line="276" w:lineRule="auto" w:after="100"/>
        <w:jc w:val="center"/>
      </w:pPr>
      <w:r>
        <w:rPr>
          <w:rFonts w:ascii="Times New Roman" w:hAnsi="Times New Roman"/>
          <w:i/>
          <w:sz w:val="24"/>
        </w:rPr>
        <w:t>Detailed Feature Review for Report 1</w:t>
      </w:r>
    </w:p>
    <w:p>
      <w:pPr>
        <w:spacing w:line="276" w:lineRule="auto" w:after="100"/>
      </w:pPr>
    </w:p>
    <w:p>
      <w:pPr>
        <w:spacing w:line="276" w:lineRule="auto" w:after="100"/>
        <w:jc w:val="both"/>
      </w:pPr>
      <w:r>
        <w:rPr>
          <w:b/>
        </w:rPr>
        <w:t xml:space="preserve">Source basis: </w:t>
      </w:r>
      <w:r>
        <w:t>PropFlow Capstone Project Register, especially Section 3.4 (Facility and equipment management) and Section 3.5 (Building and Facility Management). The detailed access rules, lifecycle rules, and feature boundaries below are design refinements for the Report 1 baseline.</w:t>
      </w:r>
    </w:p>
    <w:p>
      <w:pPr>
        <w:pStyle w:val="Heading1"/>
      </w:pPr>
      <w:r>
        <w:t>1. Feature Purpose and Scope</w:t>
      </w:r>
    </w:p>
    <w:p>
      <w:pPr>
        <w:spacing w:line="276" w:lineRule="auto" w:after="100"/>
        <w:jc w:val="both"/>
      </w:pPr>
      <w:r>
        <w:t>FE-04 manages the master data and operational status of the apartment property assets used in day-to-day building operations. It covers Buildings, Facilities, and Equipment. It does not own Apartment Unit master data, service-request workflows, or maintenance workflows.</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pPr>
              <w:spacing w:after="0"/>
            </w:pPr>
            <w:r/>
            <w:r>
              <w:rPr>
                <w:rFonts w:ascii="Consolas" w:hAnsi="Consolas" w:eastAsia="Consolas"/>
                <w:sz w:val="19"/>
              </w:rPr>
              <w:t>Building</w:t>
            </w:r>
            <w:r>
              <w:br/>
            </w:r>
            <w:r>
              <w:rPr>
                <w:rFonts w:ascii="Consolas" w:hAnsi="Consolas" w:eastAsia="Consolas"/>
                <w:sz w:val="19"/>
              </w:rPr>
              <w:t>├── Apartment Units        → FE-03</w:t>
            </w:r>
            <w:r>
              <w:br/>
            </w:r>
            <w:r>
              <w:rPr>
                <w:rFonts w:ascii="Consolas" w:hAnsi="Consolas" w:eastAsia="Consolas"/>
                <w:sz w:val="19"/>
              </w:rPr>
              <w:t>├── Facilities             → FE-04</w:t>
            </w:r>
            <w:r>
              <w:br/>
            </w:r>
            <w:r>
              <w:rPr>
                <w:rFonts w:ascii="Consolas" w:hAnsi="Consolas" w:eastAsia="Consolas"/>
                <w:sz w:val="19"/>
              </w:rPr>
              <w:t>│   └── Equipment          → FE-04</w:t>
            </w:r>
            <w:r>
              <w:br/>
            </w:r>
            <w:r>
              <w:rPr>
                <w:rFonts w:ascii="Consolas" w:hAnsi="Consolas" w:eastAsia="Consolas"/>
                <w:sz w:val="19"/>
              </w:rPr>
              <w:t>└── Building Equipment     → FE-04</w:t>
            </w:r>
          </w:p>
        </w:tc>
      </w:tr>
    </w:tbl>
    <w:p>
      <w:pPr>
        <w:spacing w:after="100" w:line="276" w:lineRule="auto"/>
      </w:pPr>
    </w:p>
    <w:p>
      <w:pPr>
        <w:spacing w:line="276" w:lineRule="auto" w:after="100"/>
        <w:jc w:val="both"/>
      </w:pPr>
      <w:r>
        <w:t>Illustrative examples include shared facilities such as a lobby, gym, or swimming pool and equipment such as elevators, water pumps, generators, or fire-alarm systems. These examples are not fixed requirements in the original proposal; they only illustrate the intended domain.</w:t>
      </w:r>
    </w:p>
    <w:p>
      <w:pPr>
        <w:pStyle w:val="Heading1"/>
      </w:pPr>
      <w:r>
        <w:t>2. Actors and Responsibilities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Actor</w:t>
            </w:r>
          </w:p>
        </w:tc>
        <w:tc>
          <w:tcPr>
            <w:tcW w:type="dxa" w:w="3216"/>
            <w:vAlign w:val="center"/>
            <w:shd w:fill="D9EAF7"/>
          </w:tcPr>
          <w:p>
            <w:r/>
            <w:r>
              <w:rPr>
                <w:rFonts w:ascii="Times New Roman" w:hAnsi="Times New Roman" w:eastAsia="Times New Roman"/>
                <w:b/>
                <w:sz w:val="21"/>
              </w:rPr>
              <w:t>Role in FE-04</w:t>
            </w:r>
          </w:p>
        </w:tc>
        <w:tc>
          <w:tcPr>
            <w:tcW w:type="dxa" w:w="3216"/>
            <w:vAlign w:val="center"/>
            <w:shd w:fill="D9EAF7"/>
          </w:tcPr>
          <w:p>
            <w:r/>
            <w:r>
              <w:rPr>
                <w:rFonts w:ascii="Times New Roman" w:hAnsi="Times New Roman" w:eastAsia="Times New Roman"/>
                <w:b/>
                <w:sz w:val="21"/>
              </w:rPr>
              <w:t>Access Level</w:t>
            </w:r>
          </w:p>
        </w:tc>
      </w:tr>
      <w:tr>
        <w:trPr>
          <w:cantSplit/>
        </w:trPr>
        <w:tc>
          <w:tcPr>
            <w:tcW w:type="dxa" w:w="3216"/>
            <w:vAlign w:val="center"/>
          </w:tcPr>
          <w:p>
            <w:r/>
            <w:r>
              <w:rPr>
                <w:rFonts w:ascii="Times New Roman" w:hAnsi="Times New Roman" w:eastAsia="Times New Roman"/>
                <w:b w:val="0"/>
                <w:sz w:val="21"/>
              </w:rPr>
              <w:t>Manager</w:t>
            </w:r>
          </w:p>
        </w:tc>
        <w:tc>
          <w:tcPr>
            <w:tcW w:type="dxa" w:w="3216"/>
            <w:vAlign w:val="center"/>
          </w:tcPr>
          <w:p>
            <w:r/>
            <w:r>
              <w:rPr>
                <w:rFonts w:ascii="Times New Roman" w:hAnsi="Times New Roman" w:eastAsia="Times New Roman"/>
                <w:b w:val="0"/>
                <w:sz w:val="21"/>
              </w:rPr>
              <w:t>Manage Buildings, Facilities, Equipment, and their operational status.</w:t>
            </w:r>
          </w:p>
        </w:tc>
        <w:tc>
          <w:tcPr>
            <w:tcW w:type="dxa" w:w="3216"/>
            <w:vAlign w:val="center"/>
          </w:tcPr>
          <w:p>
            <w:r/>
            <w:r>
              <w:rPr>
                <w:rFonts w:ascii="Times New Roman" w:hAnsi="Times New Roman" w:eastAsia="Times New Roman"/>
                <w:b w:val="0"/>
                <w:sz w:val="21"/>
              </w:rPr>
              <w:t>Primary / Manage</w:t>
            </w:r>
          </w:p>
        </w:tc>
      </w:tr>
      <w:tr>
        <w:trPr>
          <w:cantSplit/>
        </w:trPr>
        <w:tc>
          <w:tcPr>
            <w:tcW w:type="dxa" w:w="3216"/>
            <w:vAlign w:val="center"/>
          </w:tcPr>
          <w:p>
            <w:r/>
            <w:r>
              <w:rPr>
                <w:rFonts w:ascii="Times New Roman" w:hAnsi="Times New Roman" w:eastAsia="Times New Roman"/>
                <w:b w:val="0"/>
                <w:sz w:val="21"/>
              </w:rPr>
              <w:t>Staff</w:t>
            </w:r>
          </w:p>
        </w:tc>
        <w:tc>
          <w:tcPr>
            <w:tcW w:type="dxa" w:w="3216"/>
            <w:vAlign w:val="center"/>
          </w:tcPr>
          <w:p>
            <w:r/>
            <w:r>
              <w:rPr>
                <w:rFonts w:ascii="Times New Roman" w:hAnsi="Times New Roman" w:eastAsia="Times New Roman"/>
                <w:b w:val="0"/>
                <w:sz w:val="21"/>
              </w:rPr>
              <w:t>View asset information needed for assigned operational or maintenance work.</w:t>
            </w:r>
          </w:p>
        </w:tc>
        <w:tc>
          <w:tcPr>
            <w:tcW w:type="dxa" w:w="3216"/>
            <w:vAlign w:val="center"/>
          </w:tcPr>
          <w:p>
            <w:r/>
            <w:r>
              <w:rPr>
                <w:rFonts w:ascii="Times New Roman" w:hAnsi="Times New Roman" w:eastAsia="Times New Roman"/>
                <w:b w:val="0"/>
                <w:sz w:val="21"/>
              </w:rPr>
              <w:t>Supporting / Read-only</w:t>
            </w:r>
          </w:p>
        </w:tc>
      </w:tr>
      <w:tr>
        <w:trPr>
          <w:cantSplit/>
        </w:trPr>
        <w:tc>
          <w:tcPr>
            <w:tcW w:type="dxa" w:w="3216"/>
            <w:vAlign w:val="center"/>
          </w:tcPr>
          <w:p>
            <w:r/>
            <w:r>
              <w:rPr>
                <w:rFonts w:ascii="Times New Roman" w:hAnsi="Times New Roman" w:eastAsia="Times New Roman"/>
                <w:b w:val="0"/>
                <w:sz w:val="21"/>
              </w:rPr>
              <w:t>Resident</w:t>
            </w:r>
          </w:p>
        </w:tc>
        <w:tc>
          <w:tcPr>
            <w:tcW w:type="dxa" w:w="3216"/>
            <w:vAlign w:val="center"/>
          </w:tcPr>
          <w:p>
            <w:r/>
            <w:r>
              <w:rPr>
                <w:rFonts w:ascii="Times New Roman" w:hAnsi="Times New Roman" w:eastAsia="Times New Roman"/>
                <w:b w:val="0"/>
                <w:sz w:val="21"/>
              </w:rPr>
              <w:t>Not a primary FE-04 actor in the baseline. Resident-facing availability information can be communicated through announcements.</w:t>
            </w:r>
          </w:p>
        </w:tc>
        <w:tc>
          <w:tcPr>
            <w:tcW w:type="dxa" w:w="3216"/>
            <w:vAlign w:val="center"/>
          </w:tcPr>
          <w:p>
            <w:r/>
            <w:r>
              <w:rPr>
                <w:rFonts w:ascii="Times New Roman" w:hAnsi="Times New Roman" w:eastAsia="Times New Roman"/>
                <w:b w:val="0"/>
                <w:sz w:val="21"/>
              </w:rPr>
              <w:t>No direct baseline access</w:t>
            </w:r>
          </w:p>
        </w:tc>
      </w:tr>
      <w:tr>
        <w:trPr>
          <w:cantSplit/>
        </w:trPr>
        <w:tc>
          <w:tcPr>
            <w:tcW w:type="dxa" w:w="3216"/>
            <w:vAlign w:val="center"/>
          </w:tcPr>
          <w:p>
            <w:r/>
            <w:r>
              <w:rPr>
                <w:rFonts w:ascii="Times New Roman" w:hAnsi="Times New Roman" w:eastAsia="Times New Roman"/>
                <w:b w:val="0"/>
                <w:sz w:val="21"/>
              </w:rPr>
              <w:t>Accountant</w:t>
            </w:r>
          </w:p>
        </w:tc>
        <w:tc>
          <w:tcPr>
            <w:tcW w:type="dxa" w:w="3216"/>
            <w:vAlign w:val="center"/>
          </w:tcPr>
          <w:p>
            <w:r/>
            <w:r>
              <w:rPr>
                <w:rFonts w:ascii="Times New Roman" w:hAnsi="Times New Roman" w:eastAsia="Times New Roman"/>
                <w:b w:val="0"/>
                <w:sz w:val="21"/>
              </w:rPr>
              <w:t>No direct business responsibility in FE-04.</w:t>
            </w:r>
          </w:p>
        </w:tc>
        <w:tc>
          <w:tcPr>
            <w:tcW w:type="dxa" w:w="3216"/>
            <w:vAlign w:val="center"/>
          </w:tcPr>
          <w:p>
            <w:r/>
            <w:r>
              <w:rPr>
                <w:rFonts w:ascii="Times New Roman" w:hAnsi="Times New Roman" w:eastAsia="Times New Roman"/>
                <w:b w:val="0"/>
                <w:sz w:val="21"/>
              </w:rPr>
              <w:t>None</w:t>
            </w:r>
          </w:p>
        </w:tc>
      </w:tr>
      <w:tr>
        <w:trPr>
          <w:cantSplit/>
        </w:trPr>
        <w:tc>
          <w:tcPr>
            <w:tcW w:type="dxa" w:w="3216"/>
            <w:vAlign w:val="center"/>
          </w:tcPr>
          <w:p>
            <w:r/>
            <w:r>
              <w:rPr>
                <w:rFonts w:ascii="Times New Roman" w:hAnsi="Times New Roman" w:eastAsia="Times New Roman"/>
                <w:b w:val="0"/>
                <w:sz w:val="21"/>
              </w:rPr>
              <w:t>Admin</w:t>
            </w:r>
          </w:p>
        </w:tc>
        <w:tc>
          <w:tcPr>
            <w:tcW w:type="dxa" w:w="3216"/>
            <w:vAlign w:val="center"/>
          </w:tcPr>
          <w:p>
            <w:r/>
            <w:r>
              <w:rPr>
                <w:rFonts w:ascii="Times New Roman" w:hAnsi="Times New Roman" w:eastAsia="Times New Roman"/>
                <w:b w:val="0"/>
                <w:sz w:val="21"/>
              </w:rPr>
              <w:t>Administers the PropFlow system and access control, not property asset business data.</w:t>
            </w:r>
          </w:p>
        </w:tc>
        <w:tc>
          <w:tcPr>
            <w:tcW w:type="dxa" w:w="3216"/>
            <w:vAlign w:val="center"/>
          </w:tcPr>
          <w:p>
            <w:r/>
            <w:r>
              <w:rPr>
                <w:rFonts w:ascii="Times New Roman" w:hAnsi="Times New Roman" w:eastAsia="Times New Roman"/>
                <w:b w:val="0"/>
                <w:sz w:val="21"/>
              </w:rPr>
              <w:t>None</w:t>
            </w:r>
          </w:p>
        </w:tc>
      </w:tr>
    </w:tbl>
    <w:p>
      <w:pPr>
        <w:pStyle w:val="Heading1"/>
      </w:pPr>
      <w:r>
        <w:t>3. Proposed Sub-features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ID</w:t>
            </w:r>
          </w:p>
        </w:tc>
        <w:tc>
          <w:tcPr>
            <w:tcW w:type="dxa" w:w="3216"/>
            <w:vAlign w:val="center"/>
            <w:shd w:fill="D9EAF7"/>
          </w:tcPr>
          <w:p>
            <w:r/>
            <w:r>
              <w:rPr>
                <w:rFonts w:ascii="Times New Roman" w:hAnsi="Times New Roman" w:eastAsia="Times New Roman"/>
                <w:b/>
                <w:sz w:val="21"/>
              </w:rPr>
              <w:t>Sub-feature</w:t>
            </w:r>
          </w:p>
        </w:tc>
        <w:tc>
          <w:tcPr>
            <w:tcW w:type="dxa" w:w="3216"/>
            <w:vAlign w:val="center"/>
            <w:shd w:fill="D9EAF7"/>
          </w:tcPr>
          <w:p>
            <w:r/>
            <w:r>
              <w:rPr>
                <w:rFonts w:ascii="Times New Roman" w:hAnsi="Times New Roman" w:eastAsia="Times New Roman"/>
                <w:b/>
                <w:sz w:val="21"/>
              </w:rPr>
              <w:t>Actor</w:t>
            </w:r>
          </w:p>
        </w:tc>
      </w:tr>
      <w:tr>
        <w:trPr>
          <w:cantSplit/>
        </w:trPr>
        <w:tc>
          <w:tcPr>
            <w:tcW w:type="dxa" w:w="3216"/>
            <w:vAlign w:val="center"/>
          </w:tcPr>
          <w:p>
            <w:r/>
            <w:r>
              <w:rPr>
                <w:rFonts w:ascii="Times New Roman" w:hAnsi="Times New Roman" w:eastAsia="Times New Roman"/>
                <w:b w:val="0"/>
                <w:sz w:val="21"/>
              </w:rPr>
              <w:t>FE-04.1</w:t>
            </w:r>
          </w:p>
        </w:tc>
        <w:tc>
          <w:tcPr>
            <w:tcW w:type="dxa" w:w="3216"/>
            <w:vAlign w:val="center"/>
          </w:tcPr>
          <w:p>
            <w:r/>
            <w:r>
              <w:rPr>
                <w:rFonts w:ascii="Times New Roman" w:hAnsi="Times New Roman" w:eastAsia="Times New Roman"/>
                <w:b w:val="0"/>
                <w:sz w:val="21"/>
              </w:rPr>
              <w:t>Manage Building Records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FE-04.2</w:t>
            </w:r>
          </w:p>
        </w:tc>
        <w:tc>
          <w:tcPr>
            <w:tcW w:type="dxa" w:w="3216"/>
            <w:vAlign w:val="center"/>
          </w:tcPr>
          <w:p>
            <w:r/>
            <w:r>
              <w:rPr>
                <w:rFonts w:ascii="Times New Roman" w:hAnsi="Times New Roman" w:eastAsia="Times New Roman"/>
                <w:b w:val="0"/>
                <w:sz w:val="21"/>
              </w:rPr>
              <w:t>View Building Details</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FE-04.3</w:t>
            </w:r>
          </w:p>
        </w:tc>
        <w:tc>
          <w:tcPr>
            <w:tcW w:type="dxa" w:w="3216"/>
            <w:vAlign w:val="center"/>
          </w:tcPr>
          <w:p>
            <w:r/>
            <w:r>
              <w:rPr>
                <w:rFonts w:ascii="Times New Roman" w:hAnsi="Times New Roman" w:eastAsia="Times New Roman"/>
                <w:b w:val="0"/>
                <w:sz w:val="21"/>
              </w:rPr>
              <w:t>Manage Facility Records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FE-04.4</w:t>
            </w:r>
          </w:p>
        </w:tc>
        <w:tc>
          <w:tcPr>
            <w:tcW w:type="dxa" w:w="3216"/>
            <w:vAlign w:val="center"/>
          </w:tcPr>
          <w:p>
            <w:r/>
            <w:r>
              <w:rPr>
                <w:rFonts w:ascii="Times New Roman" w:hAnsi="Times New Roman" w:eastAsia="Times New Roman"/>
                <w:b w:val="0"/>
                <w:sz w:val="21"/>
              </w:rPr>
              <w:t>Manage Facility Status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FE-04.5</w:t>
            </w:r>
          </w:p>
        </w:tc>
        <w:tc>
          <w:tcPr>
            <w:tcW w:type="dxa" w:w="3216"/>
            <w:vAlign w:val="center"/>
          </w:tcPr>
          <w:p>
            <w:r/>
            <w:r>
              <w:rPr>
                <w:rFonts w:ascii="Times New Roman" w:hAnsi="Times New Roman" w:eastAsia="Times New Roman"/>
                <w:b w:val="0"/>
                <w:sz w:val="21"/>
              </w:rPr>
              <w:t>Register &amp; Manage Equipment Records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FE-04.6</w:t>
            </w:r>
          </w:p>
        </w:tc>
        <w:tc>
          <w:tcPr>
            <w:tcW w:type="dxa" w:w="3216"/>
            <w:vAlign w:val="center"/>
          </w:tcPr>
          <w:p>
            <w:r/>
            <w:r>
              <w:rPr>
                <w:rFonts w:ascii="Times New Roman" w:hAnsi="Times New Roman" w:eastAsia="Times New Roman"/>
                <w:b w:val="0"/>
                <w:sz w:val="21"/>
              </w:rPr>
              <w:t>Manage Equipment Status</w:t>
            </w:r>
          </w:p>
        </w:tc>
        <w:tc>
          <w:tcPr>
            <w:tcW w:type="dxa" w:w="3216"/>
            <w:vAlign w:val="center"/>
          </w:tcPr>
          <w:p>
            <w:r/>
            <w:r>
              <w:rPr>
                <w:rFonts w:ascii="Times New Roman" w:hAnsi="Times New Roman" w:eastAsia="Times New Roman"/>
                <w:b w:val="0"/>
                <w:sz w:val="21"/>
              </w:rPr>
              <w:t>Manager</w:t>
            </w:r>
          </w:p>
        </w:tc>
      </w:tr>
      <w:tr>
        <w:trPr>
          <w:cantSplit/>
        </w:trPr>
        <w:tc>
          <w:tcPr>
            <w:tcW w:type="dxa" w:w="3216"/>
            <w:vAlign w:val="center"/>
          </w:tcPr>
          <w:p>
            <w:r/>
            <w:r>
              <w:rPr>
                <w:rFonts w:ascii="Times New Roman" w:hAnsi="Times New Roman" w:eastAsia="Times New Roman"/>
                <w:b w:val="0"/>
                <w:sz w:val="21"/>
              </w:rPr>
              <w:t>FE-04.7</w:t>
            </w:r>
          </w:p>
        </w:tc>
        <w:tc>
          <w:tcPr>
            <w:tcW w:type="dxa" w:w="3216"/>
            <w:vAlign w:val="center"/>
          </w:tcPr>
          <w:p>
            <w:r/>
            <w:r>
              <w:rPr>
                <w:rFonts w:ascii="Times New Roman" w:hAnsi="Times New Roman" w:eastAsia="Times New Roman"/>
                <w:b w:val="0"/>
                <w:sz w:val="21"/>
              </w:rPr>
              <w:t>View Facility &amp; Equipment Details</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FE-04.8</w:t>
            </w:r>
          </w:p>
        </w:tc>
        <w:tc>
          <w:tcPr>
            <w:tcW w:type="dxa" w:w="3216"/>
            <w:vAlign w:val="center"/>
          </w:tcPr>
          <w:p>
            <w:r/>
            <w:r>
              <w:rPr>
                <w:rFonts w:ascii="Times New Roman" w:hAnsi="Times New Roman" w:eastAsia="Times New Roman"/>
                <w:b w:val="0"/>
                <w:sz w:val="21"/>
              </w:rPr>
              <w:t>Search &amp; Filter Buildings, Facilities &amp; Equipment</w:t>
            </w:r>
          </w:p>
        </w:tc>
        <w:tc>
          <w:tcPr>
            <w:tcW w:type="dxa" w:w="3216"/>
            <w:vAlign w:val="center"/>
          </w:tcPr>
          <w:p>
            <w:r/>
            <w:r>
              <w:rPr>
                <w:rFonts w:ascii="Times New Roman" w:hAnsi="Times New Roman" w:eastAsia="Times New Roman"/>
                <w:b w:val="0"/>
                <w:sz w:val="21"/>
              </w:rPr>
              <w:t>Manager, Staff</w:t>
            </w:r>
          </w:p>
        </w:tc>
      </w:tr>
      <w:tr>
        <w:trPr>
          <w:cantSplit/>
        </w:trPr>
        <w:tc>
          <w:tcPr>
            <w:tcW w:type="dxa" w:w="3216"/>
            <w:vAlign w:val="center"/>
          </w:tcPr>
          <w:p>
            <w:r/>
            <w:r>
              <w:rPr>
                <w:rFonts w:ascii="Times New Roman" w:hAnsi="Times New Roman" w:eastAsia="Times New Roman"/>
                <w:b w:val="0"/>
                <w:sz w:val="21"/>
              </w:rPr>
              <w:t>FE-04.9</w:t>
            </w:r>
          </w:p>
        </w:tc>
        <w:tc>
          <w:tcPr>
            <w:tcW w:type="dxa" w:w="3216"/>
            <w:vAlign w:val="center"/>
          </w:tcPr>
          <w:p>
            <w:r/>
            <w:r>
              <w:rPr>
                <w:rFonts w:ascii="Times New Roman" w:hAnsi="Times New Roman" w:eastAsia="Times New Roman"/>
                <w:b w:val="0"/>
                <w:sz w:val="21"/>
              </w:rPr>
              <w:t>View Asset Relationships &amp; Locations</w:t>
            </w:r>
          </w:p>
        </w:tc>
        <w:tc>
          <w:tcPr>
            <w:tcW w:type="dxa" w:w="3216"/>
            <w:vAlign w:val="center"/>
          </w:tcPr>
          <w:p>
            <w:r/>
            <w:r>
              <w:rPr>
                <w:rFonts w:ascii="Times New Roman" w:hAnsi="Times New Roman" w:eastAsia="Times New Roman"/>
                <w:b w:val="0"/>
                <w:sz w:val="21"/>
              </w:rPr>
              <w:t>Manager, Staff</w:t>
            </w:r>
          </w:p>
        </w:tc>
      </w:tr>
    </w:tbl>
    <w:p>
      <w:pPr>
        <w:pStyle w:val="Heading1"/>
      </w:pPr>
      <w:r>
        <w:t>4. Detailed Sub-feature Review</w:t>
      </w:r>
    </w:p>
    <w:p>
      <w:pPr>
        <w:pStyle w:val="Heading2"/>
      </w:pPr>
      <w:r>
        <w:t>4.1 FE-04.1 – Manage Building Records</w:t>
      </w:r>
    </w:p>
    <w:p>
      <w:pPr>
        <w:spacing w:line="276" w:lineRule="auto" w:after="100"/>
        <w:jc w:val="both"/>
      </w:pPr>
      <w:r>
        <w:t>The Manager creates and maintains building master records and essential building information. The Report 1 wording should stay general because the original proposal does not define exact fields such as floor count, construction year, or tower type.</w:t>
      </w:r>
    </w:p>
    <w:p>
      <w:pPr>
        <w:pStyle w:val="ListBullet"/>
        <w:spacing w:after="40"/>
      </w:pPr>
      <w:r>
        <w:rPr>
          <w:rFonts w:ascii="Times New Roman" w:hAnsi="Times New Roman" w:eastAsia="Times New Roman"/>
          <w:sz w:val="24"/>
        </w:rPr>
        <w:t>Create a building record.</w:t>
      </w:r>
    </w:p>
    <w:p>
      <w:pPr>
        <w:pStyle w:val="ListBullet"/>
        <w:spacing w:after="40"/>
      </w:pPr>
      <w:r>
        <w:rPr>
          <w:rFonts w:ascii="Times New Roman" w:hAnsi="Times New Roman" w:eastAsia="Times New Roman"/>
          <w:sz w:val="24"/>
        </w:rPr>
        <w:t>Update essential building information.</w:t>
      </w:r>
    </w:p>
    <w:p>
      <w:pPr>
        <w:pStyle w:val="ListBullet"/>
        <w:spacing w:after="40"/>
      </w:pPr>
      <w:r>
        <w:rPr>
          <w:rFonts w:ascii="Times New Roman" w:hAnsi="Times New Roman" w:eastAsia="Times New Roman"/>
          <w:sz w:val="24"/>
        </w:rPr>
        <w:t>Maintain the building as a reusable property context for Apartments, Facilities, and Equipment.</w:t>
      </w:r>
    </w:p>
    <w:p>
      <w:pPr>
        <w:pStyle w:val="ListBullet"/>
        <w:spacing w:after="40"/>
      </w:pPr>
      <w:r>
        <w:rPr>
          <w:rFonts w:ascii="Times New Roman" w:hAnsi="Times New Roman" w:eastAsia="Times New Roman"/>
          <w:sz w:val="24"/>
        </w:rPr>
        <w:t>Prefer status/inactivation over hard deletion after operational records reference the building.</w:t>
      </w:r>
    </w:p>
    <w:p>
      <w:pPr>
        <w:pStyle w:val="Heading2"/>
      </w:pPr>
      <w:r>
        <w:t>4.2 FE-04.2 – View Building Details</w:t>
      </w:r>
    </w:p>
    <w:p>
      <w:pPr>
        <w:spacing w:line="276" w:lineRule="auto" w:after="100"/>
        <w:jc w:val="both"/>
      </w:pPr>
      <w:r>
        <w:t>The Manager can view building details. Staff has limited read access when building information is required to locate and perform assigned work. Staff does not modify Building master data.</w:t>
      </w:r>
    </w:p>
    <w:p>
      <w:pPr>
        <w:pStyle w:val="ListBullet"/>
        <w:spacing w:after="40"/>
      </w:pPr>
      <w:r>
        <w:rPr>
          <w:rFonts w:ascii="Times New Roman" w:hAnsi="Times New Roman" w:eastAsia="Times New Roman"/>
          <w:sz w:val="24"/>
        </w:rPr>
        <w:t>Manager: full permitted business view.</w:t>
      </w:r>
    </w:p>
    <w:p>
      <w:pPr>
        <w:pStyle w:val="ListBullet"/>
        <w:spacing w:after="40"/>
      </w:pPr>
      <w:r>
        <w:rPr>
          <w:rFonts w:ascii="Times New Roman" w:hAnsi="Times New Roman" w:eastAsia="Times New Roman"/>
          <w:sz w:val="24"/>
        </w:rPr>
        <w:t>Staff: read-only operational view.</w:t>
      </w:r>
    </w:p>
    <w:p>
      <w:pPr>
        <w:pStyle w:val="Heading2"/>
      </w:pPr>
      <w:r>
        <w:t>4.3 FE-04.3 – Manage Facility Records</w:t>
      </w:r>
    </w:p>
    <w:p>
      <w:pPr>
        <w:spacing w:line="276" w:lineRule="auto" w:after="100"/>
        <w:jc w:val="both"/>
      </w:pPr>
      <w:r>
        <w:t>The Manager creates and maintains facility records associated with the appropriate building context. A facility represents a managed shared area or operational facility in the property.</w:t>
      </w:r>
    </w:p>
    <w:p>
      <w:pPr>
        <w:pStyle w:val="ListBullet"/>
        <w:spacing w:after="40"/>
      </w:pPr>
      <w:r>
        <w:rPr>
          <w:rFonts w:ascii="Times New Roman" w:hAnsi="Times New Roman" w:eastAsia="Times New Roman"/>
          <w:sz w:val="24"/>
        </w:rPr>
        <w:t>Create a Facility.</w:t>
      </w:r>
    </w:p>
    <w:p>
      <w:pPr>
        <w:pStyle w:val="ListBullet"/>
        <w:spacing w:after="40"/>
      </w:pPr>
      <w:r>
        <w:rPr>
          <w:rFonts w:ascii="Times New Roman" w:hAnsi="Times New Roman" w:eastAsia="Times New Roman"/>
          <w:sz w:val="24"/>
        </w:rPr>
        <w:t>View and update Facility information.</w:t>
      </w:r>
    </w:p>
    <w:p>
      <w:pPr>
        <w:pStyle w:val="ListBullet"/>
        <w:spacing w:after="40"/>
      </w:pPr>
      <w:r>
        <w:rPr>
          <w:rFonts w:ascii="Times New Roman" w:hAnsi="Times New Roman" w:eastAsia="Times New Roman"/>
          <w:sz w:val="24"/>
        </w:rPr>
        <w:t>Associate the Facility with the relevant Building.</w:t>
      </w:r>
    </w:p>
    <w:p>
      <w:pPr>
        <w:pStyle w:val="ListBullet"/>
        <w:spacing w:after="40"/>
      </w:pPr>
      <w:r>
        <w:rPr>
          <w:rFonts w:ascii="Times New Roman" w:hAnsi="Times New Roman" w:eastAsia="Times New Roman"/>
          <w:sz w:val="24"/>
        </w:rPr>
        <w:t>Facility Booking is intentionally excluded from FE-04 because it is a separate workflow and is not part of the current proposal.</w:t>
      </w:r>
    </w:p>
    <w:p>
      <w:pPr>
        <w:pStyle w:val="Heading2"/>
      </w:pPr>
      <w:r>
        <w:t>4.4 FE-04.4 – Manage Facility Status</w:t>
      </w:r>
    </w:p>
    <w:p>
      <w:pPr>
        <w:spacing w:line="276" w:lineRule="auto" w:after="100"/>
        <w:jc w:val="both"/>
      </w:pPr>
      <w:r>
        <w:t>The Manager manages the operational status of a Facility. Exact status values should not be fixed in Report 1; examples such as operational, unavailable, or under maintenance are illustrative only.</w:t>
      </w:r>
    </w:p>
    <w:p>
      <w:pPr>
        <w:pStyle w:val="ListBullet"/>
        <w:spacing w:after="40"/>
      </w:pPr>
      <w:r>
        <w:rPr>
          <w:rFonts w:ascii="Times New Roman" w:hAnsi="Times New Roman" w:eastAsia="Times New Roman"/>
          <w:sz w:val="24"/>
        </w:rPr>
        <w:t>Facility status describes the current asset state.</w:t>
      </w:r>
    </w:p>
    <w:p>
      <w:pPr>
        <w:pStyle w:val="ListBullet"/>
        <w:spacing w:after="40"/>
      </w:pPr>
      <w:r>
        <w:rPr>
          <w:rFonts w:ascii="Times New Roman" w:hAnsi="Times New Roman" w:eastAsia="Times New Roman"/>
          <w:sz w:val="24"/>
        </w:rPr>
        <w:t>Maintenance scheduling and execution remain in FE-07.</w:t>
      </w:r>
    </w:p>
    <w:p>
      <w:pPr>
        <w:pStyle w:val="ListBullet"/>
        <w:spacing w:after="40"/>
      </w:pPr>
      <w:r>
        <w:rPr>
          <w:rFonts w:ascii="Times New Roman" w:hAnsi="Times New Roman" w:eastAsia="Times New Roman"/>
          <w:sz w:val="24"/>
        </w:rPr>
        <w:t>Resident-facing closures can be communicated through FE-13 Notification &amp; Announcement Management.</w:t>
      </w:r>
    </w:p>
    <w:p>
      <w:pPr>
        <w:pStyle w:val="Heading2"/>
      </w:pPr>
      <w:r>
        <w:t>4.5 FE-04.5 – Register &amp; Manage Equipment Records</w:t>
      </w:r>
    </w:p>
    <w:p>
      <w:pPr>
        <w:spacing w:line="276" w:lineRule="auto" w:after="100"/>
        <w:jc w:val="both"/>
      </w:pPr>
      <w:r>
        <w:t>The Manager registers and maintains Equipment records and their location/association information. Equipment may be associated directly with a Building or with a Facility, depending on the domain model.</w:t>
      </w:r>
    </w:p>
    <w:p>
      <w:pPr>
        <w:pStyle w:val="ListBullet"/>
        <w:spacing w:after="40"/>
      </w:pPr>
      <w:r>
        <w:rPr>
          <w:rFonts w:ascii="Times New Roman" w:hAnsi="Times New Roman" w:eastAsia="Times New Roman"/>
          <w:sz w:val="24"/>
        </w:rPr>
        <w:t>Register equipment/assets.</w:t>
      </w:r>
    </w:p>
    <w:p>
      <w:pPr>
        <w:pStyle w:val="ListBullet"/>
        <w:spacing w:after="40"/>
      </w:pPr>
      <w:r>
        <w:rPr>
          <w:rFonts w:ascii="Times New Roman" w:hAnsi="Times New Roman" w:eastAsia="Times New Roman"/>
          <w:sz w:val="24"/>
        </w:rPr>
        <w:t>Maintain essential Equipment information.</w:t>
      </w:r>
    </w:p>
    <w:p>
      <w:pPr>
        <w:pStyle w:val="ListBullet"/>
        <w:spacing w:after="40"/>
      </w:pPr>
      <w:r>
        <w:rPr>
          <w:rFonts w:ascii="Times New Roman" w:hAnsi="Times New Roman" w:eastAsia="Times New Roman"/>
          <w:sz w:val="24"/>
        </w:rPr>
        <w:t>Maintain location and Building/Facility association.</w:t>
      </w:r>
    </w:p>
    <w:p>
      <w:pPr>
        <w:pStyle w:val="ListBullet"/>
        <w:spacing w:after="40"/>
      </w:pPr>
      <w:r>
        <w:rPr>
          <w:rFonts w:ascii="Times New Roman" w:hAnsi="Times New Roman" w:eastAsia="Times New Roman"/>
          <w:sz w:val="24"/>
        </w:rPr>
        <w:t>Do not lock exact database fields at the Report 1 stage.</w:t>
      </w:r>
    </w:p>
    <w:p>
      <w:pPr>
        <w:pStyle w:val="Heading2"/>
      </w:pPr>
      <w:r>
        <w:t>4.6 FE-04.6 – Manage Equipment Status</w:t>
      </w:r>
    </w:p>
    <w:p>
      <w:pPr>
        <w:spacing w:line="276" w:lineRule="auto" w:after="100"/>
        <w:jc w:val="both"/>
      </w:pPr>
      <w:r>
        <w:t>The Manager manages Equipment operational status. Staff updates assigned maintenance work in FE-07 rather than directly owning Equipment master-status management in the baseline.</w:t>
      </w:r>
    </w:p>
    <w:p>
      <w:pPr>
        <w:pStyle w:val="ListBullet"/>
        <w:spacing w:after="40"/>
      </w:pPr>
      <w:r>
        <w:rPr>
          <w:rFonts w:ascii="Times New Roman" w:hAnsi="Times New Roman" w:eastAsia="Times New Roman"/>
          <w:sz w:val="24"/>
        </w:rPr>
        <w:t>Manager controls the asset master/status baseline.</w:t>
      </w:r>
    </w:p>
    <w:p>
      <w:pPr>
        <w:pStyle w:val="ListBullet"/>
        <w:spacing w:after="40"/>
      </w:pPr>
      <w:r>
        <w:rPr>
          <w:rFonts w:ascii="Times New Roman" w:hAnsi="Times New Roman" w:eastAsia="Times New Roman"/>
          <w:sz w:val="24"/>
        </w:rPr>
        <w:t>Staff controls task execution/progress in FE-07.</w:t>
      </w:r>
    </w:p>
    <w:p>
      <w:pPr>
        <w:pStyle w:val="ListBullet"/>
        <w:spacing w:after="40"/>
      </w:pPr>
      <w:r>
        <w:rPr>
          <w:rFonts w:ascii="Times New Roman" w:hAnsi="Times New Roman" w:eastAsia="Times New Roman"/>
          <w:sz w:val="24"/>
        </w:rPr>
        <w:t>System or Manager may reflect an appropriate asset-status change after maintenance.</w:t>
      </w:r>
    </w:p>
    <w:p>
      <w:pPr>
        <w:pStyle w:val="Heading2"/>
      </w:pPr>
      <w:r>
        <w:t>4.7 FE-04.7 – View Facility &amp; Equipment Details</w:t>
      </w:r>
    </w:p>
    <w:p>
      <w:pPr>
        <w:spacing w:line="276" w:lineRule="auto" w:after="100"/>
        <w:jc w:val="both"/>
      </w:pPr>
      <w:r>
        <w:t>Manager and authorized Staff can view Facility and Equipment details. Staff uses this information to identify the correct asset and location for assigned work.</w:t>
      </w:r>
    </w:p>
    <w:p>
      <w:pPr>
        <w:pStyle w:val="ListBullet"/>
        <w:spacing w:after="40"/>
      </w:pPr>
      <w:r>
        <w:rPr>
          <w:rFonts w:ascii="Times New Roman" w:hAnsi="Times New Roman" w:eastAsia="Times New Roman"/>
          <w:sz w:val="24"/>
        </w:rPr>
        <w:t>View permitted Facility details.</w:t>
      </w:r>
    </w:p>
    <w:p>
      <w:pPr>
        <w:pStyle w:val="ListBullet"/>
        <w:spacing w:after="40"/>
      </w:pPr>
      <w:r>
        <w:rPr>
          <w:rFonts w:ascii="Times New Roman" w:hAnsi="Times New Roman" w:eastAsia="Times New Roman"/>
          <w:sz w:val="24"/>
        </w:rPr>
        <w:t>View permitted Equipment details.</w:t>
      </w:r>
    </w:p>
    <w:p>
      <w:pPr>
        <w:pStyle w:val="ListBullet"/>
        <w:spacing w:after="40"/>
      </w:pPr>
      <w:r>
        <w:rPr>
          <w:rFonts w:ascii="Times New Roman" w:hAnsi="Times New Roman" w:eastAsia="Times New Roman"/>
          <w:sz w:val="24"/>
        </w:rPr>
        <w:t>Identify the Building/Facility location of an asset.</w:t>
      </w:r>
    </w:p>
    <w:p>
      <w:pPr>
        <w:pStyle w:val="ListBullet"/>
        <w:spacing w:after="40"/>
      </w:pPr>
      <w:r>
        <w:rPr>
          <w:rFonts w:ascii="Times New Roman" w:hAnsi="Times New Roman" w:eastAsia="Times New Roman"/>
          <w:sz w:val="24"/>
        </w:rPr>
        <w:t>Staff access remains read-only for master data.</w:t>
      </w:r>
    </w:p>
    <w:p>
      <w:pPr>
        <w:pStyle w:val="Heading2"/>
      </w:pPr>
      <w:r>
        <w:t>4.8 FE-04.8 – Search &amp; Filter Buildings, Facilities &amp; Equipment</w:t>
      </w:r>
    </w:p>
    <w:p>
      <w:pPr>
        <w:spacing w:line="276" w:lineRule="auto" w:after="100"/>
        <w:jc w:val="both"/>
      </w:pPr>
      <w:r>
        <w:t>Search and filtering for these asset types is a design refinement. The original proposal explicitly mentions search/filter for Residents, Apartments, and Requests, but not Facilities or Equipment. The function is retained because it is necessary for practical asset management at scale.</w:t>
      </w:r>
    </w:p>
    <w:p>
      <w:pPr>
        <w:pStyle w:val="ListBullet"/>
        <w:spacing w:after="40"/>
      </w:pPr>
      <w:r>
        <w:rPr>
          <w:rFonts w:ascii="Times New Roman" w:hAnsi="Times New Roman" w:eastAsia="Times New Roman"/>
          <w:sz w:val="24"/>
        </w:rPr>
        <w:t>Search managed asset records.</w:t>
      </w:r>
    </w:p>
    <w:p>
      <w:pPr>
        <w:pStyle w:val="ListBullet"/>
        <w:spacing w:after="40"/>
      </w:pPr>
      <w:r>
        <w:rPr>
          <w:rFonts w:ascii="Times New Roman" w:hAnsi="Times New Roman" w:eastAsia="Times New Roman"/>
          <w:sz w:val="24"/>
        </w:rPr>
        <w:t>Filter by supported property-management criteria.</w:t>
      </w:r>
    </w:p>
    <w:p>
      <w:pPr>
        <w:pStyle w:val="ListBullet"/>
        <w:spacing w:after="40"/>
      </w:pPr>
      <w:r>
        <w:rPr>
          <w:rFonts w:ascii="Times New Roman" w:hAnsi="Times New Roman" w:eastAsia="Times New Roman"/>
          <w:sz w:val="24"/>
        </w:rPr>
        <w:t>Results must respect role and permission boundaries.</w:t>
      </w:r>
    </w:p>
    <w:p>
      <w:pPr>
        <w:pStyle w:val="Heading2"/>
      </w:pPr>
      <w:r>
        <w:t>4.9 FE-04.9 – View Asset Relationships &amp; Locations</w:t>
      </w:r>
    </w:p>
    <w:p>
      <w:pPr>
        <w:spacing w:line="276" w:lineRule="auto" w:after="100"/>
        <w:jc w:val="both"/>
      </w:pPr>
      <w:r>
        <w:t>This sub-feature exposes the hierarchy and location relationships among Buildings, Facilities, and Equipment so that operational users can identify where an asset is located and what it belongs to.</w:t>
      </w:r>
    </w:p>
    <w:p>
      <w:pPr>
        <w:pStyle w:val="ListBullet"/>
        <w:spacing w:after="40"/>
      </w:pPr>
      <w:r>
        <w:rPr>
          <w:rFonts w:ascii="Times New Roman" w:hAnsi="Times New Roman" w:eastAsia="Times New Roman"/>
          <w:sz w:val="24"/>
        </w:rPr>
        <w:t>View Building → Facility relationships.</w:t>
      </w:r>
    </w:p>
    <w:p>
      <w:pPr>
        <w:pStyle w:val="ListBullet"/>
        <w:spacing w:after="40"/>
      </w:pPr>
      <w:r>
        <w:rPr>
          <w:rFonts w:ascii="Times New Roman" w:hAnsi="Times New Roman" w:eastAsia="Times New Roman"/>
          <w:sz w:val="24"/>
        </w:rPr>
        <w:t>View Facility → Equipment relationships.</w:t>
      </w:r>
    </w:p>
    <w:p>
      <w:pPr>
        <w:pStyle w:val="ListBullet"/>
        <w:spacing w:after="40"/>
      </w:pPr>
      <w:r>
        <w:rPr>
          <w:rFonts w:ascii="Times New Roman" w:hAnsi="Times New Roman" w:eastAsia="Times New Roman"/>
          <w:sz w:val="24"/>
        </w:rPr>
        <w:t>View Building-level Equipment where applicable.</w:t>
      </w:r>
    </w:p>
    <w:p>
      <w:pPr>
        <w:pStyle w:val="ListBullet"/>
        <w:spacing w:after="40"/>
      </w:pPr>
      <w:r>
        <w:rPr>
          <w:rFonts w:ascii="Times New Roman" w:hAnsi="Times New Roman" w:eastAsia="Times New Roman"/>
          <w:sz w:val="24"/>
        </w:rPr>
        <w:t>Allow FE-05 and FE-07 to reference the same asset without duplicating asset data.</w:t>
      </w:r>
    </w:p>
    <w:p>
      <w:pPr>
        <w:pStyle w:val="Heading1"/>
      </w:pPr>
      <w:r>
        <w:t>5. Domain Relationship Baseline</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pPr>
              <w:spacing w:after="0"/>
            </w:pPr>
            <w:r/>
            <w:r>
              <w:rPr>
                <w:rFonts w:ascii="Consolas" w:hAnsi="Consolas" w:eastAsia="Consolas"/>
                <w:sz w:val="19"/>
              </w:rPr>
              <w:t>Building</w:t>
            </w:r>
            <w:r>
              <w:br/>
            </w:r>
            <w:r>
              <w:rPr>
                <w:rFonts w:ascii="Consolas" w:hAnsi="Consolas" w:eastAsia="Consolas"/>
                <w:sz w:val="19"/>
              </w:rPr>
              <w:t>├── Apartment           [FE-03]</w:t>
            </w:r>
            <w:r>
              <w:br/>
            </w:r>
            <w:r>
              <w:rPr>
                <w:rFonts w:ascii="Consolas" w:hAnsi="Consolas" w:eastAsia="Consolas"/>
                <w:sz w:val="19"/>
              </w:rPr>
              <w:t>├── Facility            [FE-04]</w:t>
            </w:r>
            <w:r>
              <w:br/>
            </w:r>
            <w:r>
              <w:rPr>
                <w:rFonts w:ascii="Consolas" w:hAnsi="Consolas" w:eastAsia="Consolas"/>
                <w:sz w:val="19"/>
              </w:rPr>
              <w:t>│   └── Equipment       [FE-04]</w:t>
            </w:r>
            <w:r>
              <w:br/>
            </w:r>
            <w:r>
              <w:rPr>
                <w:rFonts w:ascii="Consolas" w:hAnsi="Consolas" w:eastAsia="Consolas"/>
                <w:sz w:val="19"/>
              </w:rPr>
              <w:t>└── Equipment           [FE-04]</w:t>
            </w:r>
          </w:p>
        </w:tc>
      </w:tr>
    </w:tbl>
    <w:p>
      <w:pPr>
        <w:spacing w:after="100" w:line="276" w:lineRule="auto"/>
      </w:pPr>
    </w:p>
    <w:p>
      <w:pPr>
        <w:spacing w:line="276" w:lineRule="auto" w:after="100"/>
        <w:jc w:val="both"/>
      </w:pPr>
      <w:r>
        <w:t>Recommended conceptual relationships: Building 1–N Apartment, Building 1–N Facility, Building 1–N Equipment, and Facility 1–N Equipment. Exact foreign-key structure should be decided during ERD/database design; Report 1 only needs to preserve enough location/property context for operational and maintenance work.</w:t>
      </w:r>
    </w:p>
    <w:p>
      <w:pPr>
        <w:pStyle w:val="Heading1"/>
      </w:pPr>
      <w:r>
        <w:t>6. Feature Boundaries</w:t>
      </w:r>
    </w:p>
    <w:tbl>
      <w:tblPr>
        <w:tblStyle w:val="TableGrid"/>
        <w:tblW w:type="auto" w:w="0"/>
        <w:jc w:val="center"/>
        <w:tblLook w:firstColumn="1" w:firstRow="1" w:lastColumn="0" w:lastRow="0" w:noHBand="0" w:noVBand="1" w:val="04A0"/>
      </w:tblPr>
      <w:tblGrid>
        <w:gridCol w:w="3216"/>
        <w:gridCol w:w="3216"/>
        <w:gridCol w:w="3216"/>
      </w:tblGrid>
      <w:tr>
        <w:trPr>
          <w:cantSplit/>
          <w:tblHeader w:val="true"/>
        </w:trPr>
        <w:tc>
          <w:tcPr>
            <w:tcW w:type="dxa" w:w="3216"/>
            <w:vAlign w:val="center"/>
            <w:shd w:fill="D9EAF7"/>
          </w:tcPr>
          <w:p>
            <w:r/>
            <w:r>
              <w:rPr>
                <w:rFonts w:ascii="Times New Roman" w:hAnsi="Times New Roman" w:eastAsia="Times New Roman"/>
                <w:b/>
                <w:sz w:val="21"/>
              </w:rPr>
              <w:t>Related Feature</w:t>
            </w:r>
          </w:p>
        </w:tc>
        <w:tc>
          <w:tcPr>
            <w:tcW w:type="dxa" w:w="3216"/>
            <w:vAlign w:val="center"/>
            <w:shd w:fill="D9EAF7"/>
          </w:tcPr>
          <w:p>
            <w:r/>
            <w:r>
              <w:rPr>
                <w:rFonts w:ascii="Times New Roman" w:hAnsi="Times New Roman" w:eastAsia="Times New Roman"/>
                <w:b/>
                <w:sz w:val="21"/>
              </w:rPr>
              <w:t>FE-04 Owns</w:t>
            </w:r>
          </w:p>
        </w:tc>
        <w:tc>
          <w:tcPr>
            <w:tcW w:type="dxa" w:w="3216"/>
            <w:vAlign w:val="center"/>
            <w:shd w:fill="D9EAF7"/>
          </w:tcPr>
          <w:p>
            <w:r/>
            <w:r>
              <w:rPr>
                <w:rFonts w:ascii="Times New Roman" w:hAnsi="Times New Roman" w:eastAsia="Times New Roman"/>
                <w:b/>
                <w:sz w:val="21"/>
              </w:rPr>
              <w:t>Other Feature Owns</w:t>
            </w:r>
          </w:p>
        </w:tc>
      </w:tr>
      <w:tr>
        <w:trPr>
          <w:cantSplit/>
        </w:trPr>
        <w:tc>
          <w:tcPr>
            <w:tcW w:type="dxa" w:w="3216"/>
            <w:vAlign w:val="center"/>
          </w:tcPr>
          <w:p>
            <w:r/>
            <w:r>
              <w:rPr>
                <w:rFonts w:ascii="Times New Roman" w:hAnsi="Times New Roman" w:eastAsia="Times New Roman"/>
                <w:b w:val="0"/>
                <w:sz w:val="19"/>
              </w:rPr>
              <w:t>FE-03 Apartment Unit Management</w:t>
            </w:r>
          </w:p>
        </w:tc>
        <w:tc>
          <w:tcPr>
            <w:tcW w:type="dxa" w:w="3216"/>
            <w:vAlign w:val="center"/>
          </w:tcPr>
          <w:p>
            <w:r/>
            <w:r>
              <w:rPr>
                <w:rFonts w:ascii="Times New Roman" w:hAnsi="Times New Roman" w:eastAsia="Times New Roman"/>
                <w:b w:val="0"/>
                <w:sz w:val="19"/>
              </w:rPr>
              <w:t>Building context referenced by the Apartment.</w:t>
            </w:r>
          </w:p>
        </w:tc>
        <w:tc>
          <w:tcPr>
            <w:tcW w:type="dxa" w:w="3216"/>
            <w:vAlign w:val="center"/>
          </w:tcPr>
          <w:p>
            <w:r/>
            <w:r>
              <w:rPr>
                <w:rFonts w:ascii="Times New Roman" w:hAnsi="Times New Roman" w:eastAsia="Times New Roman"/>
                <w:b w:val="0"/>
                <w:sz w:val="19"/>
              </w:rPr>
              <w:t>Apartment Unit master data and apartment-specific status.</w:t>
            </w:r>
          </w:p>
        </w:tc>
      </w:tr>
      <w:tr>
        <w:trPr>
          <w:cantSplit/>
        </w:trPr>
        <w:tc>
          <w:tcPr>
            <w:tcW w:type="dxa" w:w="3216"/>
            <w:vAlign w:val="center"/>
          </w:tcPr>
          <w:p>
            <w:r/>
            <w:r>
              <w:rPr>
                <w:rFonts w:ascii="Times New Roman" w:hAnsi="Times New Roman" w:eastAsia="Times New Roman"/>
                <w:b w:val="0"/>
                <w:sz w:val="19"/>
              </w:rPr>
              <w:t>FE-05 Service Request Management</w:t>
            </w:r>
          </w:p>
        </w:tc>
        <w:tc>
          <w:tcPr>
            <w:tcW w:type="dxa" w:w="3216"/>
            <w:vAlign w:val="center"/>
          </w:tcPr>
          <w:p>
            <w:r/>
            <w:r>
              <w:rPr>
                <w:rFonts w:ascii="Times New Roman" w:hAnsi="Times New Roman" w:eastAsia="Times New Roman"/>
                <w:b w:val="0"/>
                <w:sz w:val="19"/>
              </w:rPr>
              <w:t>Facility/Equipment master records that a request may reference.</w:t>
            </w:r>
          </w:p>
        </w:tc>
        <w:tc>
          <w:tcPr>
            <w:tcW w:type="dxa" w:w="3216"/>
            <w:vAlign w:val="center"/>
          </w:tcPr>
          <w:p>
            <w:r/>
            <w:r>
              <w:rPr>
                <w:rFonts w:ascii="Times New Roman" w:hAnsi="Times New Roman" w:eastAsia="Times New Roman"/>
                <w:b w:val="0"/>
                <w:sz w:val="19"/>
              </w:rPr>
              <w:t>Request submission, assignment, processing, and status lifecycle.</w:t>
            </w:r>
          </w:p>
        </w:tc>
      </w:tr>
      <w:tr>
        <w:trPr>
          <w:cantSplit/>
        </w:trPr>
        <w:tc>
          <w:tcPr>
            <w:tcW w:type="dxa" w:w="3216"/>
            <w:vAlign w:val="center"/>
          </w:tcPr>
          <w:p>
            <w:r/>
            <w:r>
              <w:rPr>
                <w:rFonts w:ascii="Times New Roman" w:hAnsi="Times New Roman" w:eastAsia="Times New Roman"/>
                <w:b w:val="0"/>
                <w:sz w:val="19"/>
              </w:rPr>
              <w:t>FE-07 Maintenance Management</w:t>
            </w:r>
          </w:p>
        </w:tc>
        <w:tc>
          <w:tcPr>
            <w:tcW w:type="dxa" w:w="3216"/>
            <w:vAlign w:val="center"/>
          </w:tcPr>
          <w:p>
            <w:r/>
            <w:r>
              <w:rPr>
                <w:rFonts w:ascii="Times New Roman" w:hAnsi="Times New Roman" w:eastAsia="Times New Roman"/>
                <w:b w:val="0"/>
                <w:sz w:val="19"/>
              </w:rPr>
              <w:t>Asset identity, location, and current asset master/status context.</w:t>
            </w:r>
          </w:p>
        </w:tc>
        <w:tc>
          <w:tcPr>
            <w:tcW w:type="dxa" w:w="3216"/>
            <w:vAlign w:val="center"/>
          </w:tcPr>
          <w:p>
            <w:r/>
            <w:r>
              <w:rPr>
                <w:rFonts w:ascii="Times New Roman" w:hAnsi="Times New Roman" w:eastAsia="Times New Roman"/>
                <w:b w:val="0"/>
                <w:sz w:val="19"/>
              </w:rPr>
              <w:t>Maintenance scheduling, assignment, execution, progress, results, and history.</w:t>
            </w:r>
          </w:p>
        </w:tc>
      </w:tr>
      <w:tr>
        <w:trPr>
          <w:cantSplit/>
        </w:trPr>
        <w:tc>
          <w:tcPr>
            <w:tcW w:type="dxa" w:w="3216"/>
            <w:vAlign w:val="center"/>
          </w:tcPr>
          <w:p>
            <w:r/>
            <w:r>
              <w:rPr>
                <w:rFonts w:ascii="Times New Roman" w:hAnsi="Times New Roman" w:eastAsia="Times New Roman"/>
                <w:b w:val="0"/>
                <w:sz w:val="19"/>
              </w:rPr>
              <w:t>FE-11 AI Maintenance Priority &amp; Recommendation</w:t>
            </w:r>
          </w:p>
        </w:tc>
        <w:tc>
          <w:tcPr>
            <w:tcW w:type="dxa" w:w="3216"/>
            <w:vAlign w:val="center"/>
          </w:tcPr>
          <w:p>
            <w:r/>
            <w:r>
              <w:rPr>
                <w:rFonts w:ascii="Times New Roman" w:hAnsi="Times New Roman" w:eastAsia="Times New Roman"/>
                <w:b w:val="0"/>
                <w:sz w:val="19"/>
              </w:rPr>
              <w:t>Asset data supplied as input/context.</w:t>
            </w:r>
          </w:p>
        </w:tc>
        <w:tc>
          <w:tcPr>
            <w:tcW w:type="dxa" w:w="3216"/>
            <w:vAlign w:val="center"/>
          </w:tcPr>
          <w:p>
            <w:r/>
            <w:r>
              <w:rPr>
                <w:rFonts w:ascii="Times New Roman" w:hAnsi="Times New Roman" w:eastAsia="Times New Roman"/>
                <w:b w:val="0"/>
                <w:sz w:val="19"/>
              </w:rPr>
              <w:t>AI analysis, priority, and maintenance/resource recommendations.</w:t>
            </w:r>
          </w:p>
        </w:tc>
      </w:tr>
      <w:tr>
        <w:trPr>
          <w:cantSplit/>
        </w:trPr>
        <w:tc>
          <w:tcPr>
            <w:tcW w:type="dxa" w:w="3216"/>
            <w:vAlign w:val="center"/>
          </w:tcPr>
          <w:p>
            <w:r/>
            <w:r>
              <w:rPr>
                <w:rFonts w:ascii="Times New Roman" w:hAnsi="Times New Roman" w:eastAsia="Times New Roman"/>
                <w:b w:val="0"/>
                <w:sz w:val="19"/>
              </w:rPr>
              <w:t>FE-13 Notification &amp; Announcement Management</w:t>
            </w:r>
          </w:p>
        </w:tc>
        <w:tc>
          <w:tcPr>
            <w:tcW w:type="dxa" w:w="3216"/>
            <w:vAlign w:val="center"/>
          </w:tcPr>
          <w:p>
            <w:r/>
            <w:r>
              <w:rPr>
                <w:rFonts w:ascii="Times New Roman" w:hAnsi="Times New Roman" w:eastAsia="Times New Roman"/>
                <w:b w:val="0"/>
                <w:sz w:val="19"/>
              </w:rPr>
              <w:t>No communication workflow ownership.</w:t>
            </w:r>
          </w:p>
        </w:tc>
        <w:tc>
          <w:tcPr>
            <w:tcW w:type="dxa" w:w="3216"/>
            <w:vAlign w:val="center"/>
          </w:tcPr>
          <w:p>
            <w:r/>
            <w:r>
              <w:rPr>
                <w:rFonts w:ascii="Times New Roman" w:hAnsi="Times New Roman" w:eastAsia="Times New Roman"/>
                <w:b w:val="0"/>
                <w:sz w:val="19"/>
              </w:rPr>
              <w:t>Resident-facing notices such as facility closure or maintenance announcements.</w:t>
            </w:r>
          </w:p>
        </w:tc>
      </w:tr>
      <w:tr>
        <w:trPr>
          <w:cantSplit/>
        </w:trPr>
        <w:tc>
          <w:tcPr>
            <w:tcW w:type="dxa" w:w="3216"/>
            <w:vAlign w:val="center"/>
          </w:tcPr>
          <w:p>
            <w:r/>
            <w:r>
              <w:rPr>
                <w:rFonts w:ascii="Times New Roman" w:hAnsi="Times New Roman" w:eastAsia="Times New Roman"/>
                <w:b w:val="0"/>
                <w:sz w:val="19"/>
              </w:rPr>
              <w:t>FE-15 System Administration &amp; RBAC</w:t>
            </w:r>
          </w:p>
        </w:tc>
        <w:tc>
          <w:tcPr>
            <w:tcW w:type="dxa" w:w="3216"/>
            <w:vAlign w:val="center"/>
          </w:tcPr>
          <w:p>
            <w:r/>
            <w:r>
              <w:rPr>
                <w:rFonts w:ascii="Times New Roman" w:hAnsi="Times New Roman" w:eastAsia="Times New Roman"/>
                <w:b w:val="0"/>
                <w:sz w:val="19"/>
              </w:rPr>
              <w:t>No system-account/permission administration.</w:t>
            </w:r>
          </w:p>
        </w:tc>
        <w:tc>
          <w:tcPr>
            <w:tcW w:type="dxa" w:w="3216"/>
            <w:vAlign w:val="center"/>
          </w:tcPr>
          <w:p>
            <w:r/>
            <w:r>
              <w:rPr>
                <w:rFonts w:ascii="Times New Roman" w:hAnsi="Times New Roman" w:eastAsia="Times New Roman"/>
                <w:b w:val="0"/>
                <w:sz w:val="19"/>
              </w:rPr>
              <w:t>Accounts, roles, permissions, and access control.</w:t>
            </w:r>
          </w:p>
        </w:tc>
      </w:tr>
    </w:tbl>
    <w:p>
      <w:pPr>
        <w:pStyle w:val="Heading1"/>
      </w:pPr>
      <w:r>
        <w:t>7. Actor × Sub-feature Matrix</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cantSplit/>
          <w:tblHeader w:val="true"/>
        </w:trPr>
        <w:tc>
          <w:tcPr>
            <w:tcW w:type="dxa" w:w="1608"/>
            <w:vAlign w:val="center"/>
            <w:shd w:fill="D9EAF7"/>
          </w:tcPr>
          <w:p>
            <w:r/>
            <w:r>
              <w:rPr>
                <w:rFonts w:ascii="Times New Roman" w:hAnsi="Times New Roman" w:eastAsia="Times New Roman"/>
                <w:b/>
                <w:sz w:val="19"/>
              </w:rPr>
              <w:t>Sub-feature</w:t>
            </w:r>
          </w:p>
        </w:tc>
        <w:tc>
          <w:tcPr>
            <w:tcW w:type="dxa" w:w="1608"/>
            <w:vAlign w:val="center"/>
            <w:shd w:fill="D9EAF7"/>
          </w:tcPr>
          <w:p>
            <w:r/>
            <w:r>
              <w:rPr>
                <w:rFonts w:ascii="Times New Roman" w:hAnsi="Times New Roman" w:eastAsia="Times New Roman"/>
                <w:b/>
                <w:sz w:val="19"/>
              </w:rPr>
              <w:t>Resident</w:t>
            </w:r>
          </w:p>
        </w:tc>
        <w:tc>
          <w:tcPr>
            <w:tcW w:type="dxa" w:w="1608"/>
            <w:vAlign w:val="center"/>
            <w:shd w:fill="D9EAF7"/>
          </w:tcPr>
          <w:p>
            <w:r/>
            <w:r>
              <w:rPr>
                <w:rFonts w:ascii="Times New Roman" w:hAnsi="Times New Roman" w:eastAsia="Times New Roman"/>
                <w:b/>
                <w:sz w:val="19"/>
              </w:rPr>
              <w:t>Staff</w:t>
            </w:r>
          </w:p>
        </w:tc>
        <w:tc>
          <w:tcPr>
            <w:tcW w:type="dxa" w:w="1608"/>
            <w:vAlign w:val="center"/>
            <w:shd w:fill="D9EAF7"/>
          </w:tcPr>
          <w:p>
            <w:r/>
            <w:r>
              <w:rPr>
                <w:rFonts w:ascii="Times New Roman" w:hAnsi="Times New Roman" w:eastAsia="Times New Roman"/>
                <w:b/>
                <w:sz w:val="19"/>
              </w:rPr>
              <w:t>Accountant</w:t>
            </w:r>
          </w:p>
        </w:tc>
        <w:tc>
          <w:tcPr>
            <w:tcW w:type="dxa" w:w="1608"/>
            <w:vAlign w:val="center"/>
            <w:shd w:fill="D9EAF7"/>
          </w:tcPr>
          <w:p>
            <w:r/>
            <w:r>
              <w:rPr>
                <w:rFonts w:ascii="Times New Roman" w:hAnsi="Times New Roman" w:eastAsia="Times New Roman"/>
                <w:b/>
                <w:sz w:val="19"/>
              </w:rPr>
              <w:t>Manager</w:t>
            </w:r>
          </w:p>
        </w:tc>
        <w:tc>
          <w:tcPr>
            <w:tcW w:type="dxa" w:w="1608"/>
            <w:vAlign w:val="center"/>
            <w:shd w:fill="D9EAF7"/>
          </w:tcPr>
          <w:p>
            <w:r/>
            <w:r>
              <w:rPr>
                <w:rFonts w:ascii="Times New Roman" w:hAnsi="Times New Roman" w:eastAsia="Times New Roman"/>
                <w:b/>
                <w:sz w:val="19"/>
              </w:rPr>
              <w:t>Admin</w:t>
            </w:r>
          </w:p>
        </w:tc>
      </w:tr>
      <w:tr>
        <w:trPr>
          <w:cantSplit/>
        </w:trPr>
        <w:tc>
          <w:tcPr>
            <w:tcW w:type="dxa" w:w="1608"/>
            <w:vAlign w:val="center"/>
          </w:tcPr>
          <w:p>
            <w:r/>
            <w:r>
              <w:rPr>
                <w:rFonts w:ascii="Times New Roman" w:hAnsi="Times New Roman" w:eastAsia="Times New Roman"/>
                <w:b w:val="0"/>
                <w:sz w:val="18"/>
              </w:rPr>
              <w:t>FE-04.1 Manage Building Records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FE-04.2 View Building Details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 Limited</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FE-04.3 Manage Facility Records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FE-04.4 Manage Facility Status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FE-04.5 Register &amp; Manage Equipment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FE-04.6 Manage Equipment Status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FE-04.7 View Facility/Equipment Details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 Limited</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FE-04.8 Search &amp; Filter Assets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r>
        <w:trPr>
          <w:cantSplit/>
        </w:trPr>
        <w:tc>
          <w:tcPr>
            <w:tcW w:type="dxa" w:w="1608"/>
            <w:vAlign w:val="center"/>
          </w:tcPr>
          <w:p>
            <w:r/>
            <w:r>
              <w:rPr>
                <w:rFonts w:ascii="Times New Roman" w:hAnsi="Times New Roman" w:eastAsia="Times New Roman"/>
                <w:b w:val="0"/>
                <w:sz w:val="18"/>
              </w:rPr>
              <w:t>FE-04.9 View Asset Relationships/Locations</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c>
          <w:tcPr>
            <w:tcW w:type="dxa" w:w="1608"/>
            <w:vAlign w:val="center"/>
          </w:tcPr>
          <w:p>
            <w:r/>
            <w:r>
              <w:rPr>
                <w:rFonts w:ascii="Times New Roman" w:hAnsi="Times New Roman" w:eastAsia="Times New Roman"/>
                <w:b w:val="0"/>
                <w:sz w:val="18"/>
              </w:rPr>
              <w:t>—</w:t>
            </w:r>
          </w:p>
        </w:tc>
      </w:tr>
    </w:tbl>
    <w:p>
      <w:pPr>
        <w:pStyle w:val="Heading1"/>
      </w:pPr>
      <w:r>
        <w:t>8. Main Workflows</w:t>
      </w:r>
    </w:p>
    <w:p>
      <w:pPr>
        <w:pStyle w:val="Heading2"/>
      </w:pPr>
      <w:r>
        <w:t>8.1 Property Setup</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pPr>
              <w:spacing w:after="0"/>
            </w:pPr>
            <w:r/>
            <w:r>
              <w:rPr>
                <w:rFonts w:ascii="Consolas" w:hAnsi="Consolas" w:eastAsia="Consolas"/>
                <w:sz w:val="19"/>
              </w:rPr>
              <w:t>Manager</w:t>
            </w:r>
            <w:r>
              <w:br/>
            </w:r>
            <w:r>
              <w:rPr>
                <w:rFonts w:ascii="Consolas" w:hAnsi="Consolas" w:eastAsia="Consolas"/>
                <w:sz w:val="19"/>
              </w:rPr>
              <w:t xml:space="preserve">  ↓</w:t>
            </w:r>
            <w:r>
              <w:br/>
            </w:r>
            <w:r>
              <w:rPr>
                <w:rFonts w:ascii="Consolas" w:hAnsi="Consolas" w:eastAsia="Consolas"/>
                <w:sz w:val="19"/>
              </w:rPr>
              <w:t>FE-04.1 Create Building</w:t>
            </w:r>
            <w:r>
              <w:br/>
            </w:r>
            <w:r>
              <w:rPr>
                <w:rFonts w:ascii="Consolas" w:hAnsi="Consolas" w:eastAsia="Consolas"/>
                <w:sz w:val="19"/>
              </w:rPr>
              <w:t xml:space="preserve">  ↓</w:t>
            </w:r>
            <w:r>
              <w:br/>
            </w:r>
            <w:r>
              <w:rPr>
                <w:rFonts w:ascii="Consolas" w:hAnsi="Consolas" w:eastAsia="Consolas"/>
                <w:sz w:val="19"/>
              </w:rPr>
              <w:t>Building A</w:t>
            </w:r>
            <w:r>
              <w:br/>
            </w:r>
            <w:r>
              <w:rPr>
                <w:rFonts w:ascii="Consolas" w:hAnsi="Consolas" w:eastAsia="Consolas"/>
                <w:sz w:val="19"/>
              </w:rPr>
              <w:t xml:space="preserve">  ├── FE-03 Create Apartment Units</w:t>
            </w:r>
            <w:r>
              <w:br/>
            </w:r>
            <w:r>
              <w:rPr>
                <w:rFonts w:ascii="Consolas" w:hAnsi="Consolas" w:eastAsia="Consolas"/>
                <w:sz w:val="19"/>
              </w:rPr>
              <w:t xml:space="preserve">  └── FE-04.3 Create Facilities</w:t>
            </w:r>
            <w:r>
              <w:br/>
            </w:r>
            <w:r>
              <w:rPr>
                <w:rFonts w:ascii="Consolas" w:hAnsi="Consolas" w:eastAsia="Consolas"/>
                <w:sz w:val="19"/>
              </w:rPr>
              <w:t xml:space="preserve">             ↓</w:t>
            </w:r>
            <w:r>
              <w:br/>
            </w:r>
            <w:r>
              <w:rPr>
                <w:rFonts w:ascii="Consolas" w:hAnsi="Consolas" w:eastAsia="Consolas"/>
                <w:sz w:val="19"/>
              </w:rPr>
              <w:t xml:space="preserve">          FE-04.5 Register Equipment</w:t>
            </w:r>
          </w:p>
        </w:tc>
      </w:tr>
    </w:tbl>
    <w:p>
      <w:pPr>
        <w:spacing w:after="100" w:line="276" w:lineRule="auto"/>
      </w:pPr>
    </w:p>
    <w:p>
      <w:pPr>
        <w:pStyle w:val="Heading2"/>
      </w:pPr>
      <w:r>
        <w:t>8.2 Staff Uses Asset Information for Assigned Work</w:t>
      </w:r>
    </w:p>
    <w:tbl>
      <w:tblPr>
        <w:tblW w:type="auto" w:w="0"/>
        <w:jc w:val="center"/>
        <w:tblLayout w:type="autofit"/>
        <w:tblLook w:firstColumn="1" w:firstRow="1" w:lastColumn="0" w:lastRow="0" w:noHBand="0" w:noVBand="1" w:val="04A0"/>
      </w:tblPr>
      <w:tblGrid>
        <w:gridCol w:w="9648"/>
      </w:tblGrid>
      <w:tr>
        <w:trPr>
          <w:cantSplit/>
          <w:tblHeader w:val="true"/>
        </w:trPr>
        <w:tc>
          <w:tcPr>
            <w:tcW w:type="dxa" w:w="9648"/>
            <w:shd w:fill="F3F3F3"/>
          </w:tcPr>
          <w:p>
            <w:pPr>
              <w:spacing w:after="0"/>
            </w:pPr>
            <w:r/>
            <w:r>
              <w:rPr>
                <w:rFonts w:ascii="Consolas" w:hAnsi="Consolas" w:eastAsia="Consolas"/>
                <w:sz w:val="19"/>
              </w:rPr>
              <w:t>FE-05 / FE-07 Assigned Work</w:t>
            </w:r>
            <w:r>
              <w:br/>
            </w:r>
            <w:r>
              <w:rPr>
                <w:rFonts w:ascii="Consolas" w:hAnsi="Consolas" w:eastAsia="Consolas"/>
                <w:sz w:val="19"/>
              </w:rPr>
              <w:t xml:space="preserve">        ↓</w:t>
            </w:r>
            <w:r>
              <w:br/>
            </w:r>
            <w:r>
              <w:rPr>
                <w:rFonts w:ascii="Consolas" w:hAnsi="Consolas" w:eastAsia="Consolas"/>
                <w:sz w:val="19"/>
              </w:rPr>
              <w:t>Referenced Facility / Equipment</w:t>
            </w:r>
            <w:r>
              <w:br/>
            </w:r>
            <w:r>
              <w:rPr>
                <w:rFonts w:ascii="Consolas" w:hAnsi="Consolas" w:eastAsia="Consolas"/>
                <w:sz w:val="19"/>
              </w:rPr>
              <w:t xml:space="preserve">        ↓</w:t>
            </w:r>
            <w:r>
              <w:br/>
            </w:r>
            <w:r>
              <w:rPr>
                <w:rFonts w:ascii="Consolas" w:hAnsi="Consolas" w:eastAsia="Consolas"/>
                <w:sz w:val="19"/>
              </w:rPr>
              <w:t>FE-04.7 View Asset Details</w:t>
            </w:r>
            <w:r>
              <w:br/>
            </w:r>
            <w:r>
              <w:rPr>
                <w:rFonts w:ascii="Consolas" w:hAnsi="Consolas" w:eastAsia="Consolas"/>
                <w:sz w:val="19"/>
              </w:rPr>
              <w:t xml:space="preserve">        ↓</w:t>
            </w:r>
            <w:r>
              <w:br/>
            </w:r>
            <w:r>
              <w:rPr>
                <w:rFonts w:ascii="Consolas" w:hAnsi="Consolas" w:eastAsia="Consolas"/>
                <w:sz w:val="19"/>
              </w:rPr>
              <w:t>Identify Building / Location</w:t>
            </w:r>
            <w:r>
              <w:br/>
            </w:r>
            <w:r>
              <w:rPr>
                <w:rFonts w:ascii="Consolas" w:hAnsi="Consolas" w:eastAsia="Consolas"/>
                <w:sz w:val="19"/>
              </w:rPr>
              <w:t xml:space="preserve">        ↓</w:t>
            </w:r>
            <w:r>
              <w:br/>
            </w:r>
            <w:r>
              <w:rPr>
                <w:rFonts w:ascii="Consolas" w:hAnsi="Consolas" w:eastAsia="Consolas"/>
                <w:sz w:val="19"/>
              </w:rPr>
              <w:t>Perform Work</w:t>
            </w:r>
            <w:r>
              <w:br/>
            </w:r>
            <w:r>
              <w:rPr>
                <w:rFonts w:ascii="Consolas" w:hAnsi="Consolas" w:eastAsia="Consolas"/>
                <w:sz w:val="19"/>
              </w:rPr>
              <w:t xml:space="preserve">        ↓</w:t>
            </w:r>
            <w:r>
              <w:br/>
            </w:r>
            <w:r>
              <w:rPr>
                <w:rFonts w:ascii="Consolas" w:hAnsi="Consolas" w:eastAsia="Consolas"/>
                <w:sz w:val="19"/>
              </w:rPr>
              <w:t>FE-07 Update Task Progress / Result</w:t>
            </w:r>
          </w:p>
        </w:tc>
      </w:tr>
    </w:tbl>
    <w:p>
      <w:pPr>
        <w:spacing w:after="100" w:line="276" w:lineRule="auto"/>
      </w:pPr>
    </w:p>
    <w:p>
      <w:pPr>
        <w:pStyle w:val="Heading1"/>
      </w:pPr>
      <w:r>
        <w:t>9. Proposed Business Rules</w:t>
      </w:r>
    </w:p>
    <w:p>
      <w:pPr>
        <w:spacing w:after="100" w:line="276" w:lineRule="auto"/>
      </w:pPr>
      <w:r>
        <w:rPr>
          <w:b/>
        </w:rPr>
        <w:t xml:space="preserve">BR-04.1: </w:t>
      </w:r>
      <w:r>
        <w:t>Only Manager can create or modify Building, Facility, and Equipment master records.</w:t>
      </w:r>
    </w:p>
    <w:p>
      <w:pPr>
        <w:spacing w:after="100" w:line="276" w:lineRule="auto"/>
      </w:pPr>
      <w:r>
        <w:rPr>
          <w:b/>
        </w:rPr>
        <w:t xml:space="preserve">BR-04.2: </w:t>
      </w:r>
      <w:r>
        <w:t>Staff has read-only access to Building, Facility, and Equipment information required for assigned operational work.</w:t>
      </w:r>
    </w:p>
    <w:p>
      <w:pPr>
        <w:spacing w:after="100" w:line="276" w:lineRule="auto"/>
      </w:pPr>
      <w:r>
        <w:rPr>
          <w:b/>
        </w:rPr>
        <w:t xml:space="preserve">BR-04.3: </w:t>
      </w:r>
      <w:r>
        <w:t>Apartment Units reference Building context but are managed through FE-03 rather than FE-04.</w:t>
      </w:r>
    </w:p>
    <w:p>
      <w:pPr>
        <w:spacing w:after="100" w:line="276" w:lineRule="auto"/>
      </w:pPr>
      <w:r>
        <w:rPr>
          <w:b/>
        </w:rPr>
        <w:t xml:space="preserve">BR-04.4: </w:t>
      </w:r>
      <w:r>
        <w:t>Facilities and Equipment must have sufficient property/location context to support operational work.</w:t>
      </w:r>
    </w:p>
    <w:p>
      <w:pPr>
        <w:spacing w:after="100" w:line="276" w:lineRule="auto"/>
      </w:pPr>
      <w:r>
        <w:rPr>
          <w:b/>
        </w:rPr>
        <w:t xml:space="preserve">BR-04.5: </w:t>
      </w:r>
      <w:r>
        <w:t>Service Request processing related to a Facility or Equipment belongs to FE-05, not FE-04.</w:t>
      </w:r>
    </w:p>
    <w:p>
      <w:pPr>
        <w:spacing w:after="100" w:line="276" w:lineRule="auto"/>
      </w:pPr>
      <w:r>
        <w:rPr>
          <w:b/>
        </w:rPr>
        <w:t xml:space="preserve">BR-04.6: </w:t>
      </w:r>
      <w:r>
        <w:t>Maintenance scheduling, assignment, execution, and history belong to FE-07 even when accessed from an Equipment screen.</w:t>
      </w:r>
    </w:p>
    <w:p>
      <w:pPr>
        <w:spacing w:after="100" w:line="276" w:lineRule="auto"/>
      </w:pPr>
      <w:r>
        <w:rPr>
          <w:b/>
        </w:rPr>
        <w:t xml:space="preserve">BR-04.7: </w:t>
      </w:r>
      <w:r>
        <w:t>Historical asset records referenced by operational or maintenance data should be preserved instead of being hard-deleted.</w:t>
      </w:r>
    </w:p>
    <w:p>
      <w:pPr>
        <w:spacing w:after="100" w:line="276" w:lineRule="auto"/>
      </w:pPr>
      <w:r>
        <w:rPr>
          <w:b/>
        </w:rPr>
        <w:t xml:space="preserve">BR-04.8: </w:t>
      </w:r>
      <w:r>
        <w:t>Asset search and visibility must respect assigned permissions.</w:t>
      </w:r>
    </w:p>
    <w:p>
      <w:pPr>
        <w:pStyle w:val="Heading1"/>
      </w:pPr>
      <w:r>
        <w:t>10. Acceptance Criteria</w:t>
      </w:r>
    </w:p>
    <w:p>
      <w:pPr>
        <w:spacing w:after="100" w:line="276" w:lineRule="auto"/>
      </w:pPr>
      <w:r>
        <w:rPr>
          <w:b/>
        </w:rPr>
        <w:t xml:space="preserve">AC-01: </w:t>
      </w:r>
      <w:r>
        <w:t>Manager can create and maintain Building records.</w:t>
      </w:r>
    </w:p>
    <w:p>
      <w:pPr>
        <w:spacing w:after="100" w:line="276" w:lineRule="auto"/>
      </w:pPr>
      <w:r>
        <w:rPr>
          <w:b/>
        </w:rPr>
        <w:t xml:space="preserve">AC-02: </w:t>
      </w:r>
      <w:r>
        <w:t>Manager can create and maintain Facilities associated with the appropriate Building context.</w:t>
      </w:r>
    </w:p>
    <w:p>
      <w:pPr>
        <w:spacing w:after="100" w:line="276" w:lineRule="auto"/>
      </w:pPr>
      <w:r>
        <w:rPr>
          <w:b/>
        </w:rPr>
        <w:t xml:space="preserve">AC-03: </w:t>
      </w:r>
      <w:r>
        <w:t>Manager can register and maintain Equipment records and their asset/location relationships.</w:t>
      </w:r>
    </w:p>
    <w:p>
      <w:pPr>
        <w:spacing w:after="100" w:line="276" w:lineRule="auto"/>
      </w:pPr>
      <w:r>
        <w:rPr>
          <w:b/>
        </w:rPr>
        <w:t xml:space="preserve">AC-04: </w:t>
      </w:r>
      <w:r>
        <w:t>Manager can manage the operational status of Facilities and Equipment.</w:t>
      </w:r>
    </w:p>
    <w:p>
      <w:pPr>
        <w:spacing w:after="100" w:line="276" w:lineRule="auto"/>
      </w:pPr>
      <w:r>
        <w:rPr>
          <w:b/>
        </w:rPr>
        <w:t xml:space="preserve">AC-05: </w:t>
      </w:r>
      <w:r>
        <w:t>Authorized Staff can view Building, Facility, and Equipment information required to perform assigned work.</w:t>
      </w:r>
    </w:p>
    <w:p>
      <w:pPr>
        <w:spacing w:after="100" w:line="276" w:lineRule="auto"/>
      </w:pPr>
      <w:r>
        <w:rPr>
          <w:b/>
        </w:rPr>
        <w:t xml:space="preserve">AC-06: </w:t>
      </w:r>
      <w:r>
        <w:t>Authorized users can identify the Building/Facility location of managed Equipment.</w:t>
      </w:r>
    </w:p>
    <w:p>
      <w:pPr>
        <w:spacing w:after="100" w:line="276" w:lineRule="auto"/>
      </w:pPr>
      <w:r>
        <w:rPr>
          <w:b/>
        </w:rPr>
        <w:t xml:space="preserve">AC-07: </w:t>
      </w:r>
      <w:r>
        <w:t>Manager and authorized Staff can search and filter managed asset records.</w:t>
      </w:r>
    </w:p>
    <w:p>
      <w:pPr>
        <w:spacing w:after="100" w:line="276" w:lineRule="auto"/>
      </w:pPr>
      <w:r>
        <w:rPr>
          <w:b/>
        </w:rPr>
        <w:t xml:space="preserve">AC-08: </w:t>
      </w:r>
      <w:r>
        <w:t>Maintenance workflows and history remain managed by FE-07 rather than being duplicated in FE-04.</w:t>
      </w:r>
    </w:p>
    <w:p>
      <w:pPr>
        <w:spacing w:after="100" w:line="276" w:lineRule="auto"/>
      </w:pPr>
      <w:r>
        <w:rPr>
          <w:b/>
        </w:rPr>
        <w:t xml:space="preserve">AC-09: </w:t>
      </w:r>
      <w:r>
        <w:t>Asset records with historical operational references remain preserved when they are no longer active.</w:t>
      </w:r>
    </w:p>
    <w:p>
      <w:pPr>
        <w:pStyle w:val="Heading1"/>
      </w:pPr>
      <w:r>
        <w:t>11. Report 1 Ready Version</w:t>
      </w:r>
    </w:p>
    <w:p>
      <w:pPr>
        <w:spacing w:line="276" w:lineRule="auto" w:after="100"/>
      </w:pPr>
      <w:r>
        <w:rPr>
          <w:b/>
        </w:rPr>
        <w:t>FE-04: Building, Facility &amp; Equipment Management</w:t>
      </w:r>
    </w:p>
    <w:p>
      <w:pPr>
        <w:spacing w:line="276" w:lineRule="auto" w:after="100"/>
      </w:pPr>
      <w:r>
        <w:rPr>
          <w:b/>
        </w:rPr>
        <w:t>Manager Side:</w:t>
      </w:r>
    </w:p>
    <w:p>
      <w:pPr>
        <w:pStyle w:val="ListBullet"/>
      </w:pPr>
      <w:r>
        <w:rPr>
          <w:b/>
        </w:rPr>
        <w:t xml:space="preserve">FE-04.1: </w:t>
      </w:r>
      <w:r>
        <w:t>Create and update building records and essential building information.</w:t>
      </w:r>
    </w:p>
    <w:p>
      <w:pPr>
        <w:pStyle w:val="ListBullet"/>
      </w:pPr>
      <w:r>
        <w:rPr>
          <w:b/>
        </w:rPr>
        <w:t xml:space="preserve">FE-04.2: </w:t>
      </w:r>
      <w:r>
        <w:t>View detailed building information.</w:t>
      </w:r>
    </w:p>
    <w:p>
      <w:pPr>
        <w:pStyle w:val="ListBullet"/>
      </w:pPr>
      <w:r>
        <w:rPr>
          <w:b/>
        </w:rPr>
        <w:t xml:space="preserve">FE-04.3: </w:t>
      </w:r>
      <w:r>
        <w:t>Create and manage facilities associated with buildings.</w:t>
      </w:r>
    </w:p>
    <w:p>
      <w:pPr>
        <w:pStyle w:val="ListBullet"/>
      </w:pPr>
      <w:r>
        <w:rPr>
          <w:b/>
        </w:rPr>
        <w:t xml:space="preserve">FE-04.4: </w:t>
      </w:r>
      <w:r>
        <w:t>Manage facility operational status.</w:t>
      </w:r>
    </w:p>
    <w:p>
      <w:pPr>
        <w:pStyle w:val="ListBullet"/>
      </w:pPr>
      <w:r>
        <w:rPr>
          <w:b/>
        </w:rPr>
        <w:t xml:space="preserve">FE-04.5: </w:t>
      </w:r>
      <w:r>
        <w:t>Register and manage equipment records and their location or facility associations.</w:t>
      </w:r>
    </w:p>
    <w:p>
      <w:pPr>
        <w:pStyle w:val="ListBullet"/>
      </w:pPr>
      <w:r>
        <w:rPr>
          <w:b/>
        </w:rPr>
        <w:t xml:space="preserve">FE-04.6: </w:t>
      </w:r>
      <w:r>
        <w:t>Manage equipment operational status.</w:t>
      </w:r>
    </w:p>
    <w:p>
      <w:pPr>
        <w:pStyle w:val="ListBullet"/>
      </w:pPr>
      <w:r>
        <w:rPr>
          <w:b/>
        </w:rPr>
        <w:t xml:space="preserve">FE-04.7: </w:t>
      </w:r>
      <w:r>
        <w:t>View detailed facility and equipment information.</w:t>
      </w:r>
    </w:p>
    <w:p>
      <w:pPr>
        <w:pStyle w:val="ListBullet"/>
      </w:pPr>
      <w:r>
        <w:rPr>
          <w:b/>
        </w:rPr>
        <w:t xml:space="preserve">FE-04.8: </w:t>
      </w:r>
      <w:r>
        <w:t>Search and filter buildings, facilities, and equipment.</w:t>
      </w:r>
    </w:p>
    <w:p>
      <w:pPr>
        <w:pStyle w:val="ListBullet"/>
      </w:pPr>
      <w:r>
        <w:rPr>
          <w:b/>
        </w:rPr>
        <w:t xml:space="preserve">FE-04.9: </w:t>
      </w:r>
      <w:r>
        <w:t>View relationships and locations among buildings, facilities, and equipment.</w:t>
      </w:r>
    </w:p>
    <w:p>
      <w:pPr>
        <w:spacing w:line="276" w:lineRule="auto" w:after="100"/>
      </w:pPr>
      <w:r>
        <w:rPr>
          <w:b/>
        </w:rPr>
        <w:t>Staff Side:</w:t>
      </w:r>
    </w:p>
    <w:p>
      <w:pPr>
        <w:pStyle w:val="ListBullet"/>
        <w:spacing w:after="40"/>
      </w:pPr>
      <w:r>
        <w:rPr>
          <w:rFonts w:ascii="Times New Roman" w:hAnsi="Times New Roman" w:eastAsia="Times New Roman"/>
          <w:sz w:val="24"/>
        </w:rPr>
        <w:t>View building, facility, and equipment information permitted for assigned operational or maintenance work.</w:t>
      </w:r>
    </w:p>
    <w:p>
      <w:pPr>
        <w:pStyle w:val="ListBullet"/>
        <w:spacing w:after="40"/>
      </w:pPr>
      <w:r>
        <w:rPr>
          <w:rFonts w:ascii="Times New Roman" w:hAnsi="Times New Roman" w:eastAsia="Times New Roman"/>
          <w:sz w:val="24"/>
        </w:rPr>
        <w:t>Search and locate facilities or equipment required for assigned tasks.</w:t>
      </w:r>
    </w:p>
    <w:p>
      <w:pPr>
        <w:pStyle w:val="Heading1"/>
      </w:pPr>
      <w:r>
        <w:t>12. Review Conclusion</w:t>
      </w:r>
    </w:p>
    <w:p>
      <w:pPr>
        <w:spacing w:line="276" w:lineRule="auto" w:after="100"/>
        <w:jc w:val="both"/>
      </w:pPr>
      <w:r>
        <w:rPr>
          <w:b/>
        </w:rPr>
        <w:t xml:space="preserve">FE-04 Status: PASS. </w:t>
      </w:r>
      <w:r>
        <w:t>The feature is large enough to stand as a Major Feature while maintaining clear ownership boundaries. The baseline actors are Manager (primary) and Staff (supporting/read-only). Apartment Unit master data remains in FE-03; service-request workflows remain in FE-05; maintenance workflows remain in FE-07; AI maintenance recommendations remain in FE-11.</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PropFlow – Report 1 Feature Review – FE-04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