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PropFlow – FE-12: AI Resident Support Chatbot</w:t>
      </w:r>
    </w:p>
    <w:p>
      <w:pPr>
        <w:jc w:val="center"/>
      </w:pPr>
      <w:r>
        <w:rPr>
          <w:rFonts w:ascii="Times New Roman" w:hAnsi="Times New Roman" w:eastAsia="Times New Roman"/>
          <w:i/>
          <w:sz w:val="24"/>
        </w:rPr>
        <w:t>Detailed Feature Specification for Report 1</w:t>
      </w:r>
    </w:p>
    <w:p/>
    <w:p>
      <w:pPr>
        <w:pStyle w:val="Note"/>
      </w:pPr>
      <w:r>
        <w:t>Source basis: PropFlow Capstone Project Register, especially Sections 3.2–3.5 (AI-powered resident support through chatbots, AI chatbot for resident support and information assistance, OpenAI API, NLP, AI Chatbot Technologies, and Expected Feature: AI Resident Support Chatbot).</w:t>
      </w:r>
    </w:p>
    <w:p>
      <w:pPr>
        <w:pStyle w:val="Heading1"/>
      </w:pPr>
      <w:r>
        <w:t>1. Feature Overview</w:t>
      </w:r>
    </w:p>
    <w:p>
      <w:r>
        <w:rPr>
          <w:b/>
        </w:rPr>
        <w:t>FE-12 – AI Resident Support Chatbot</w:t>
      </w:r>
      <w:r>
        <w:t xml:space="preserve"> là AI feature hướng trực tiếp đến Resident. Mục tiêu là cho phép cư dân đặt câu hỏi bằng ngôn ngữ tự nhiên và nhận hỗ trợ, hướng dẫn sử dụng PropFlow hoặc thông tin được phép truy cập.</w:t>
      </w:r>
    </w:p>
    <w:tbl>
      <w:tblPr>
        <w:tblW w:type="auto" w:w="0"/>
        <w:jc w:val="center"/>
        <w:tblLayout w:type="autofit"/>
        <w:tblLook w:firstColumn="1" w:firstRow="1" w:lastColumn="0" w:lastRow="0" w:noHBand="0" w:noVBand="1" w:val="04A0"/>
      </w:tblPr>
      <w:tblGrid>
        <w:gridCol w:w="9792"/>
      </w:tblGrid>
      <w:tr>
        <w:tc>
          <w:tcPr>
            <w:tcW w:type="dxa" w:w="9792"/>
            <w:shd w:fill="F2F2F2"/>
          </w:tcPr>
          <w:p>
            <w:r/>
            <w:r>
              <w:rPr>
                <w:rFonts w:ascii="Consolas" w:hAnsi="Consolas" w:eastAsia="Consolas"/>
                <w:sz w:val="19"/>
              </w:rPr>
              <w:t>FE-10  -&gt; AI Service Request Classification</w:t>
              <w:br/>
            </w:r>
            <w:r>
              <w:rPr>
                <w:rFonts w:ascii="Consolas" w:hAnsi="Consolas" w:eastAsia="Consolas"/>
                <w:sz w:val="19"/>
              </w:rPr>
              <w:t>FE-11  -&gt; AI Service Request Priority &amp; Maintenance Recommendation</w:t>
              <w:br/>
            </w:r>
            <w:r>
              <w:rPr>
                <w:rFonts w:ascii="Consolas" w:hAnsi="Consolas" w:eastAsia="Consolas"/>
                <w:sz w:val="19"/>
              </w:rPr>
              <w:t>FE-12  -&gt; AI Resident Support Chatbot</w:t>
            </w:r>
          </w:p>
        </w:tc>
      </w:tr>
    </w:tbl>
    <w:p/>
    <w:p>
      <w:r>
        <w:rPr>
          <w:b/>
        </w:rPr>
        <w:t xml:space="preserve">Boundary chính: </w:t>
      </w:r>
      <w:r>
        <w:t>FE-12 hỗ trợ và hướng dẫn Resident; nó không sở hữu các business workflow như Service Request, Complaint, Maintenance, Invoice hay Payment.</w:t>
      </w:r>
    </w:p>
    <w:p>
      <w:pPr>
        <w:pStyle w:val="Heading1"/>
      </w:pPr>
      <w:r>
        <w:t>2. Actors and Responsibilities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Times New Roman" w:hAnsi="Times New Roman" w:eastAsia="Times New Roman"/>
                <w:b/>
                <w:sz w:val="21"/>
              </w:rPr>
              <w:t>Actor / Component</w:t>
            </w:r>
          </w:p>
        </w:tc>
        <w:tc>
          <w:tcPr>
            <w:tcW w:type="dxa" w:w="4896"/>
            <w:vAlign w:val="center"/>
            <w:shd w:fill="D9EAF7"/>
          </w:tcPr>
          <w:p>
            <w:r/>
            <w:r>
              <w:rPr>
                <w:rFonts w:ascii="Times New Roman" w:hAnsi="Times New Roman" w:eastAsia="Times New Roman"/>
                <w:b/>
                <w:sz w:val="21"/>
              </w:rPr>
              <w:t>Responsibility in FE-12</w:t>
            </w:r>
          </w:p>
        </w:tc>
      </w:tr>
      <w:tr>
        <w:tc>
          <w:tcPr>
            <w:tcW w:type="dxa" w:w="4896"/>
            <w:vAlign w:val="center"/>
          </w:tcPr>
          <w:p>
            <w:r/>
            <w:r>
              <w:rPr>
                <w:rFonts w:ascii="Times New Roman" w:hAnsi="Times New Roman" w:eastAsia="Times New Roman"/>
                <w:b w:val="0"/>
                <w:sz w:val="21"/>
              </w:rPr>
              <w:t>Resident</w:t>
            </w:r>
          </w:p>
        </w:tc>
        <w:tc>
          <w:tcPr>
            <w:tcW w:type="dxa" w:w="4896"/>
            <w:vAlign w:val="center"/>
          </w:tcPr>
          <w:p>
            <w:r/>
            <w:r>
              <w:rPr>
                <w:rFonts w:ascii="Times New Roman" w:hAnsi="Times New Roman" w:eastAsia="Times New Roman"/>
                <w:b w:val="0"/>
                <w:sz w:val="21"/>
              </w:rPr>
              <w:t>Đặt câu hỏi và nhận AI-assisted support, information assistance, guidance hoặc permitted contextual information.</w:t>
            </w:r>
          </w:p>
        </w:tc>
      </w:tr>
      <w:tr>
        <w:tc>
          <w:tcPr>
            <w:tcW w:type="dxa" w:w="4896"/>
            <w:vAlign w:val="center"/>
          </w:tcPr>
          <w:p>
            <w:r/>
            <w:r>
              <w:rPr>
                <w:rFonts w:ascii="Times New Roman" w:hAnsi="Times New Roman" w:eastAsia="Times New Roman"/>
                <w:b w:val="0"/>
                <w:sz w:val="21"/>
              </w:rPr>
              <w:t>AI/System Component</w:t>
            </w:r>
          </w:p>
        </w:tc>
        <w:tc>
          <w:tcPr>
            <w:tcW w:type="dxa" w:w="4896"/>
            <w:vAlign w:val="center"/>
          </w:tcPr>
          <w:p>
            <w:r/>
            <w:r>
              <w:rPr>
                <w:rFonts w:ascii="Times New Roman" w:hAnsi="Times New Roman" w:eastAsia="Times New Roman"/>
                <w:b w:val="0"/>
                <w:sz w:val="21"/>
              </w:rPr>
              <w:t>Hiểu natural-language query, xác định intent/context, tạo câu trả lời và fallback khi không thể hỗ trợ.</w:t>
            </w:r>
          </w:p>
        </w:tc>
      </w:tr>
      <w:tr>
        <w:tc>
          <w:tcPr>
            <w:tcW w:type="dxa" w:w="4896"/>
            <w:vAlign w:val="center"/>
          </w:tcPr>
          <w:p>
            <w:r/>
            <w:r>
              <w:rPr>
                <w:rFonts w:ascii="Times New Roman" w:hAnsi="Times New Roman" w:eastAsia="Times New Roman"/>
                <w:b w:val="0"/>
                <w:sz w:val="21"/>
              </w:rPr>
              <w:t>Staff</w:t>
            </w:r>
          </w:p>
        </w:tc>
        <w:tc>
          <w:tcPr>
            <w:tcW w:type="dxa" w:w="4896"/>
            <w:vAlign w:val="center"/>
          </w:tcPr>
          <w:p>
            <w:r/>
            <w:r>
              <w:rPr>
                <w:rFonts w:ascii="Times New Roman" w:hAnsi="Times New Roman" w:eastAsia="Times New Roman"/>
                <w:b w:val="0"/>
                <w:sz w:val="21"/>
              </w:rPr>
              <w:t>Không phải actor trực tiếp của FE-12 trong baseline.</w:t>
            </w:r>
          </w:p>
        </w:tc>
      </w:tr>
      <w:tr>
        <w:tc>
          <w:tcPr>
            <w:tcW w:type="dxa" w:w="4896"/>
            <w:vAlign w:val="center"/>
          </w:tcPr>
          <w:p>
            <w:r/>
            <w:r>
              <w:rPr>
                <w:rFonts w:ascii="Times New Roman" w:hAnsi="Times New Roman" w:eastAsia="Times New Roman"/>
                <w:b w:val="0"/>
                <w:sz w:val="21"/>
              </w:rPr>
              <w:t>Accountant</w:t>
            </w:r>
          </w:p>
        </w:tc>
        <w:tc>
          <w:tcPr>
            <w:tcW w:type="dxa" w:w="4896"/>
            <w:vAlign w:val="center"/>
          </w:tcPr>
          <w:p>
            <w:r/>
            <w:r>
              <w:rPr>
                <w:rFonts w:ascii="Times New Roman" w:hAnsi="Times New Roman" w:eastAsia="Times New Roman"/>
                <w:b w:val="0"/>
                <w:sz w:val="21"/>
              </w:rPr>
              <w:t>Không phải actor trực tiếp của FE-12 trong baseline.</w:t>
            </w:r>
          </w:p>
        </w:tc>
      </w:tr>
      <w:tr>
        <w:tc>
          <w:tcPr>
            <w:tcW w:type="dxa" w:w="4896"/>
            <w:vAlign w:val="center"/>
          </w:tcPr>
          <w:p>
            <w:r/>
            <w:r>
              <w:rPr>
                <w:rFonts w:ascii="Times New Roman" w:hAnsi="Times New Roman" w:eastAsia="Times New Roman"/>
                <w:b w:val="0"/>
                <w:sz w:val="21"/>
              </w:rPr>
              <w:t>Manager</w:t>
            </w:r>
          </w:p>
        </w:tc>
        <w:tc>
          <w:tcPr>
            <w:tcW w:type="dxa" w:w="4896"/>
            <w:vAlign w:val="center"/>
          </w:tcPr>
          <w:p>
            <w:r/>
            <w:r>
              <w:rPr>
                <w:rFonts w:ascii="Times New Roman" w:hAnsi="Times New Roman" w:eastAsia="Times New Roman"/>
                <w:b w:val="0"/>
                <w:sz w:val="21"/>
              </w:rPr>
              <w:t>Không trực tiếp vận hành chatbot trong baseline.</w:t>
            </w:r>
          </w:p>
        </w:tc>
      </w:tr>
      <w:tr>
        <w:tc>
          <w:tcPr>
            <w:tcW w:type="dxa" w:w="4896"/>
            <w:vAlign w:val="center"/>
          </w:tcPr>
          <w:p>
            <w:r/>
            <w:r>
              <w:rPr>
                <w:rFonts w:ascii="Times New Roman" w:hAnsi="Times New Roman" w:eastAsia="Times New Roman"/>
                <w:b w:val="0"/>
                <w:sz w:val="21"/>
              </w:rPr>
              <w:t>Admin</w:t>
            </w:r>
          </w:p>
        </w:tc>
        <w:tc>
          <w:tcPr>
            <w:tcW w:type="dxa" w:w="4896"/>
            <w:vAlign w:val="center"/>
          </w:tcPr>
          <w:p>
            <w:r/>
            <w:r>
              <w:rPr>
                <w:rFonts w:ascii="Times New Roman" w:hAnsi="Times New Roman" w:eastAsia="Times New Roman"/>
                <w:b w:val="0"/>
                <w:sz w:val="21"/>
              </w:rPr>
              <w:t>Không quản trị chatbot knowledge/model trong baseline.</w:t>
            </w:r>
          </w:p>
        </w:tc>
      </w:tr>
    </w:tbl>
    <w:p>
      <w:pPr>
        <w:pStyle w:val="Note"/>
      </w:pPr>
      <w:r>
        <w:t>AI/System Component không được tính là actor business thứ 6; PropFlow vẫn giữ 5 business actors: Resident, Staff, Accountant, Manager, Admin.</w:t>
      </w:r>
    </w:p>
    <w:p>
      <w:pPr>
        <w:pStyle w:val="Heading1"/>
      </w:pPr>
      <w:r>
        <w:t>3. Supported Support Scope</w:t>
      </w:r>
    </w:p>
    <w:p>
      <w:pPr>
        <w:pStyle w:val="Heading2"/>
      </w:pPr>
      <w:r>
        <w:t>3.1 General Information Support</w:t>
      </w:r>
    </w:p>
    <w:p>
      <w:pPr>
        <w:pStyle w:val="ListBullet"/>
        <w:spacing w:after="40"/>
      </w:pPr>
      <w:r>
        <w:rPr>
          <w:rFonts w:ascii="Times New Roman" w:hAnsi="Times New Roman" w:eastAsia="Times New Roman"/>
          <w:sz w:val="24"/>
        </w:rPr>
        <w:t>Giải thích các quy trình và chức năng được hỗ trợ trong PropFlow.</w:t>
      </w:r>
    </w:p>
    <w:p>
      <w:pPr>
        <w:pStyle w:val="ListBullet"/>
        <w:spacing w:after="40"/>
      </w:pPr>
      <w:r>
        <w:rPr>
          <w:rFonts w:ascii="Times New Roman" w:hAnsi="Times New Roman" w:eastAsia="Times New Roman"/>
          <w:sz w:val="24"/>
        </w:rPr>
        <w:t>Trả lời câu hỏi hỗ trợ chung liên quan đến việc sử dụng hệ thống.</w:t>
      </w:r>
    </w:p>
    <w:p>
      <w:pPr>
        <w:pStyle w:val="ListBullet"/>
        <w:spacing w:after="40"/>
      </w:pPr>
      <w:r>
        <w:rPr>
          <w:rFonts w:ascii="Times New Roman" w:hAnsi="Times New Roman" w:eastAsia="Times New Roman"/>
          <w:sz w:val="24"/>
        </w:rPr>
        <w:t>Không được suy diễn hoặc cung cấp thông tin authoritative khi hệ thống không có nguồn dữ liệu đáng tin cậy.</w:t>
      </w:r>
    </w:p>
    <w:p>
      <w:pPr>
        <w:pStyle w:val="Heading2"/>
      </w:pPr>
      <w:r>
        <w:t>3.2 PropFlow Feature &amp; Process Guidance</w:t>
      </w:r>
    </w:p>
    <w:p>
      <w:pPr>
        <w:pStyle w:val="ListBullet"/>
        <w:spacing w:after="40"/>
      </w:pPr>
      <w:r>
        <w:rPr>
          <w:rFonts w:ascii="Times New Roman" w:hAnsi="Times New Roman" w:eastAsia="Times New Roman"/>
          <w:sz w:val="24"/>
        </w:rPr>
        <w:t>Hướng dẫn Resident cách gửi Service Request.</w:t>
      </w:r>
    </w:p>
    <w:p>
      <w:pPr>
        <w:pStyle w:val="ListBullet"/>
        <w:spacing w:after="40"/>
      </w:pPr>
      <w:r>
        <w:rPr>
          <w:rFonts w:ascii="Times New Roman" w:hAnsi="Times New Roman" w:eastAsia="Times New Roman"/>
          <w:sz w:val="24"/>
        </w:rPr>
        <w:t>Hướng dẫn Resident cách gửi Complaint.</w:t>
      </w:r>
    </w:p>
    <w:p>
      <w:pPr>
        <w:pStyle w:val="ListBullet"/>
        <w:spacing w:after="40"/>
      </w:pPr>
      <w:r>
        <w:rPr>
          <w:rFonts w:ascii="Times New Roman" w:hAnsi="Times New Roman" w:eastAsia="Times New Roman"/>
          <w:sz w:val="24"/>
        </w:rPr>
        <w:t>Hướng dẫn Resident cách xem apartment-related information.</w:t>
      </w:r>
    </w:p>
    <w:p>
      <w:pPr>
        <w:pStyle w:val="ListBullet"/>
        <w:spacing w:after="40"/>
      </w:pPr>
      <w:r>
        <w:rPr>
          <w:rFonts w:ascii="Times New Roman" w:hAnsi="Times New Roman" w:eastAsia="Times New Roman"/>
          <w:sz w:val="24"/>
        </w:rPr>
        <w:t>Hướng dẫn Resident cách truy cập các chức năng được phép khác của PropFlow.</w:t>
      </w:r>
    </w:p>
    <w:p>
      <w:pPr>
        <w:pStyle w:val="Heading2"/>
      </w:pPr>
      <w:r>
        <w:t>3.3 Permitted Contextual Resident Information</w:t>
      </w:r>
    </w:p>
    <w:p>
      <w:r>
        <w:rPr>
          <w:b w:val="0"/>
        </w:rPr>
        <w:t xml:space="preserve">Khi system integration được hỗ trợ, chatbot có thể lấy </w:t>
      </w:r>
      <w:r>
        <w:rPr>
          <w:b/>
        </w:rPr>
        <w:t>chỉ những dữ liệu mà Resident hiện tại có quyền xem</w:t>
      </w:r>
      <w:r>
        <w:t>, ví dụ trạng thái Service Request của chính Resident hoặc thông tin căn hộ liên kết hợp lệ.</w:t>
      </w:r>
    </w:p>
    <w:tbl>
      <w:tblPr>
        <w:tblW w:type="auto" w:w="0"/>
        <w:jc w:val="center"/>
        <w:tblLayout w:type="autofit"/>
        <w:tblLook w:firstColumn="1" w:firstRow="1" w:lastColumn="0" w:lastRow="0" w:noHBand="0" w:noVBand="1" w:val="04A0"/>
      </w:tblPr>
      <w:tblGrid>
        <w:gridCol w:w="9792"/>
      </w:tblGrid>
      <w:tr>
        <w:tc>
          <w:tcPr>
            <w:tcW w:type="dxa" w:w="9792"/>
            <w:shd w:fill="F2F2F2"/>
          </w:tcPr>
          <w:p>
            <w:r/>
            <w:r>
              <w:rPr>
                <w:rFonts w:ascii="Consolas" w:hAnsi="Consolas" w:eastAsia="Consolas"/>
                <w:sz w:val="19"/>
              </w:rPr>
              <w:t>Authenticated Resident</w:t>
              <w:br/>
            </w:r>
            <w:r>
              <w:rPr>
                <w:rFonts w:ascii="Consolas" w:hAnsi="Consolas" w:eastAsia="Consolas"/>
                <w:sz w:val="19"/>
              </w:rPr>
              <w:t xml:space="preserve">      -&gt; Authorization / Residency check</w:t>
              <w:br/>
            </w:r>
            <w:r>
              <w:rPr>
                <w:rFonts w:ascii="Consolas" w:hAnsi="Consolas" w:eastAsia="Consolas"/>
                <w:sz w:val="19"/>
              </w:rPr>
              <w:t xml:space="preserve">      -&gt; Permitted PropFlow data</w:t>
              <w:br/>
            </w:r>
            <w:r>
              <w:rPr>
                <w:rFonts w:ascii="Consolas" w:hAnsi="Consolas" w:eastAsia="Consolas"/>
                <w:sz w:val="19"/>
              </w:rPr>
              <w:t xml:space="preserve">      -&gt; Chatbot response</w:t>
            </w:r>
          </w:p>
        </w:tc>
      </w:tr>
    </w:tbl>
    <w:p/>
    <w:p>
      <w:pPr>
        <w:pStyle w:val="Heading1"/>
      </w:pPr>
      <w:r>
        <w:t>4. Proposed Sub-features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Times New Roman" w:hAnsi="Times New Roman" w:eastAsia="Times New Roman"/>
                <w:b/>
                <w:sz w:val="21"/>
              </w:rPr>
              <w:t>ID</w:t>
            </w:r>
          </w:p>
        </w:tc>
        <w:tc>
          <w:tcPr>
            <w:tcW w:type="dxa" w:w="3264"/>
            <w:vAlign w:val="center"/>
            <w:shd w:fill="D9EAF7"/>
          </w:tcPr>
          <w:p>
            <w:r/>
            <w:r>
              <w:rPr>
                <w:rFonts w:ascii="Times New Roman" w:hAnsi="Times New Roman" w:eastAsia="Times New Roman"/>
                <w:b/>
                <w:sz w:val="21"/>
              </w:rPr>
              <w:t>Sub-feature</w:t>
            </w:r>
          </w:p>
        </w:tc>
        <w:tc>
          <w:tcPr>
            <w:tcW w:type="dxa" w:w="3264"/>
            <w:vAlign w:val="center"/>
            <w:shd w:fill="D9EAF7"/>
          </w:tcPr>
          <w:p>
            <w:r/>
            <w:r>
              <w:rPr>
                <w:rFonts w:ascii="Times New Roman" w:hAnsi="Times New Roman" w:eastAsia="Times New Roman"/>
                <w:b/>
                <w:sz w:val="21"/>
              </w:rPr>
              <w:t>Actor / Process</w:t>
            </w:r>
          </w:p>
        </w:tc>
      </w:tr>
      <w:tr>
        <w:tc>
          <w:tcPr>
            <w:tcW w:type="dxa" w:w="3264"/>
            <w:vAlign w:val="center"/>
          </w:tcPr>
          <w:p>
            <w:r/>
            <w:r>
              <w:rPr>
                <w:rFonts w:ascii="Times New Roman" w:hAnsi="Times New Roman" w:eastAsia="Times New Roman"/>
                <w:b w:val="0"/>
                <w:sz w:val="21"/>
              </w:rPr>
              <w:t>FE-12.1</w:t>
            </w:r>
          </w:p>
        </w:tc>
        <w:tc>
          <w:tcPr>
            <w:tcW w:type="dxa" w:w="3264"/>
            <w:vAlign w:val="center"/>
          </w:tcPr>
          <w:p>
            <w:r/>
            <w:r>
              <w:rPr>
                <w:rFonts w:ascii="Times New Roman" w:hAnsi="Times New Roman" w:eastAsia="Times New Roman"/>
                <w:b w:val="0"/>
                <w:sz w:val="21"/>
              </w:rPr>
              <w:t>Interact with AI Resident Support Chatbot</w:t>
            </w:r>
          </w:p>
        </w:tc>
        <w:tc>
          <w:tcPr>
            <w:tcW w:type="dxa" w:w="3264"/>
            <w:vAlign w:val="center"/>
          </w:tcPr>
          <w:p>
            <w:r/>
            <w:r>
              <w:rPr>
                <w:rFonts w:ascii="Times New Roman" w:hAnsi="Times New Roman" w:eastAsia="Times New Roman"/>
                <w:b w:val="0"/>
                <w:sz w:val="21"/>
              </w:rPr>
              <w:t>Resident</w:t>
            </w:r>
          </w:p>
        </w:tc>
      </w:tr>
      <w:tr>
        <w:tc>
          <w:tcPr>
            <w:tcW w:type="dxa" w:w="3264"/>
            <w:vAlign w:val="center"/>
          </w:tcPr>
          <w:p>
            <w:r/>
            <w:r>
              <w:rPr>
                <w:rFonts w:ascii="Times New Roman" w:hAnsi="Times New Roman" w:eastAsia="Times New Roman"/>
                <w:b w:val="0"/>
                <w:sz w:val="21"/>
              </w:rPr>
              <w:t>FE-12.2</w:t>
            </w:r>
          </w:p>
        </w:tc>
        <w:tc>
          <w:tcPr>
            <w:tcW w:type="dxa" w:w="3264"/>
            <w:vAlign w:val="center"/>
          </w:tcPr>
          <w:p>
            <w:r/>
            <w:r>
              <w:rPr>
                <w:rFonts w:ascii="Times New Roman" w:hAnsi="Times New Roman" w:eastAsia="Times New Roman"/>
                <w:b w:val="0"/>
                <w:sz w:val="21"/>
              </w:rPr>
              <w:t>Understand Resident Natural-Language Queries</w:t>
            </w:r>
          </w:p>
        </w:tc>
        <w:tc>
          <w:tcPr>
            <w:tcW w:type="dxa" w:w="3264"/>
            <w:vAlign w:val="center"/>
          </w:tcPr>
          <w:p>
            <w:r/>
            <w:r>
              <w:rPr>
                <w:rFonts w:ascii="Times New Roman" w:hAnsi="Times New Roman" w:eastAsia="Times New Roman"/>
                <w:b w:val="0"/>
                <w:sz w:val="21"/>
              </w:rPr>
              <w:t>AI/System</w:t>
            </w:r>
          </w:p>
        </w:tc>
      </w:tr>
      <w:tr>
        <w:tc>
          <w:tcPr>
            <w:tcW w:type="dxa" w:w="3264"/>
            <w:vAlign w:val="center"/>
          </w:tcPr>
          <w:p>
            <w:r/>
            <w:r>
              <w:rPr>
                <w:rFonts w:ascii="Times New Roman" w:hAnsi="Times New Roman" w:eastAsia="Times New Roman"/>
                <w:b w:val="0"/>
                <w:sz w:val="21"/>
              </w:rPr>
              <w:t>FE-12.3</w:t>
            </w:r>
          </w:p>
        </w:tc>
        <w:tc>
          <w:tcPr>
            <w:tcW w:type="dxa" w:w="3264"/>
            <w:vAlign w:val="center"/>
          </w:tcPr>
          <w:p>
            <w:r/>
            <w:r>
              <w:rPr>
                <w:rFonts w:ascii="Times New Roman" w:hAnsi="Times New Roman" w:eastAsia="Times New Roman"/>
                <w:b w:val="0"/>
                <w:sz w:val="21"/>
              </w:rPr>
              <w:t>Provide Resident Information Assistance</w:t>
            </w:r>
          </w:p>
        </w:tc>
        <w:tc>
          <w:tcPr>
            <w:tcW w:type="dxa" w:w="3264"/>
            <w:vAlign w:val="center"/>
          </w:tcPr>
          <w:p>
            <w:r/>
            <w:r>
              <w:rPr>
                <w:rFonts w:ascii="Times New Roman" w:hAnsi="Times New Roman" w:eastAsia="Times New Roman"/>
                <w:b w:val="0"/>
                <w:sz w:val="21"/>
              </w:rPr>
              <w:t>AI/System</w:t>
            </w:r>
          </w:p>
        </w:tc>
      </w:tr>
      <w:tr>
        <w:tc>
          <w:tcPr>
            <w:tcW w:type="dxa" w:w="3264"/>
            <w:vAlign w:val="center"/>
          </w:tcPr>
          <w:p>
            <w:r/>
            <w:r>
              <w:rPr>
                <w:rFonts w:ascii="Times New Roman" w:hAnsi="Times New Roman" w:eastAsia="Times New Roman"/>
                <w:b w:val="0"/>
                <w:sz w:val="21"/>
              </w:rPr>
              <w:t>FE-12.4</w:t>
            </w:r>
          </w:p>
        </w:tc>
        <w:tc>
          <w:tcPr>
            <w:tcW w:type="dxa" w:w="3264"/>
            <w:vAlign w:val="center"/>
          </w:tcPr>
          <w:p>
            <w:r/>
            <w:r>
              <w:rPr>
                <w:rFonts w:ascii="Times New Roman" w:hAnsi="Times New Roman" w:eastAsia="Times New Roman"/>
                <w:b w:val="0"/>
                <w:sz w:val="21"/>
              </w:rPr>
              <w:t>Provide PropFlow Feature &amp; Process Guidance</w:t>
            </w:r>
          </w:p>
        </w:tc>
        <w:tc>
          <w:tcPr>
            <w:tcW w:type="dxa" w:w="3264"/>
            <w:vAlign w:val="center"/>
          </w:tcPr>
          <w:p>
            <w:r/>
            <w:r>
              <w:rPr>
                <w:rFonts w:ascii="Times New Roman" w:hAnsi="Times New Roman" w:eastAsia="Times New Roman"/>
                <w:b w:val="0"/>
                <w:sz w:val="21"/>
              </w:rPr>
              <w:t>AI/System</w:t>
            </w:r>
          </w:p>
        </w:tc>
      </w:tr>
      <w:tr>
        <w:tc>
          <w:tcPr>
            <w:tcW w:type="dxa" w:w="3264"/>
            <w:vAlign w:val="center"/>
          </w:tcPr>
          <w:p>
            <w:r/>
            <w:r>
              <w:rPr>
                <w:rFonts w:ascii="Times New Roman" w:hAnsi="Times New Roman" w:eastAsia="Times New Roman"/>
                <w:b w:val="0"/>
                <w:sz w:val="21"/>
              </w:rPr>
              <w:t>FE-12.5</w:t>
            </w:r>
          </w:p>
        </w:tc>
        <w:tc>
          <w:tcPr>
            <w:tcW w:type="dxa" w:w="3264"/>
            <w:vAlign w:val="center"/>
          </w:tcPr>
          <w:p>
            <w:r/>
            <w:r>
              <w:rPr>
                <w:rFonts w:ascii="Times New Roman" w:hAnsi="Times New Roman" w:eastAsia="Times New Roman"/>
                <w:b w:val="0"/>
                <w:sz w:val="21"/>
              </w:rPr>
              <w:t>Provide Permitted Contextual Resident Information</w:t>
            </w:r>
          </w:p>
        </w:tc>
        <w:tc>
          <w:tcPr>
            <w:tcW w:type="dxa" w:w="3264"/>
            <w:vAlign w:val="center"/>
          </w:tcPr>
          <w:p>
            <w:r/>
            <w:r>
              <w:rPr>
                <w:rFonts w:ascii="Times New Roman" w:hAnsi="Times New Roman" w:eastAsia="Times New Roman"/>
                <w:b w:val="0"/>
                <w:sz w:val="21"/>
              </w:rPr>
              <w:t>Resident + AI/System</w:t>
            </w:r>
          </w:p>
        </w:tc>
      </w:tr>
      <w:tr>
        <w:tc>
          <w:tcPr>
            <w:tcW w:type="dxa" w:w="3264"/>
            <w:vAlign w:val="center"/>
          </w:tcPr>
          <w:p>
            <w:r/>
            <w:r>
              <w:rPr>
                <w:rFonts w:ascii="Times New Roman" w:hAnsi="Times New Roman" w:eastAsia="Times New Roman"/>
                <w:b w:val="0"/>
                <w:sz w:val="21"/>
              </w:rPr>
              <w:t>FE-12.6</w:t>
            </w:r>
          </w:p>
        </w:tc>
        <w:tc>
          <w:tcPr>
            <w:tcW w:type="dxa" w:w="3264"/>
            <w:vAlign w:val="center"/>
          </w:tcPr>
          <w:p>
            <w:r/>
            <w:r>
              <w:rPr>
                <w:rFonts w:ascii="Times New Roman" w:hAnsi="Times New Roman" w:eastAsia="Times New Roman"/>
                <w:b w:val="0"/>
                <w:sz w:val="21"/>
              </w:rPr>
              <w:t>Redirect Resident to Appropriate PropFlow Functions</w:t>
            </w:r>
          </w:p>
        </w:tc>
        <w:tc>
          <w:tcPr>
            <w:tcW w:type="dxa" w:w="3264"/>
            <w:vAlign w:val="center"/>
          </w:tcPr>
          <w:p>
            <w:r/>
            <w:r>
              <w:rPr>
                <w:rFonts w:ascii="Times New Roman" w:hAnsi="Times New Roman" w:eastAsia="Times New Roman"/>
                <w:b w:val="0"/>
                <w:sz w:val="21"/>
              </w:rPr>
              <w:t>AI/System</w:t>
            </w:r>
          </w:p>
        </w:tc>
      </w:tr>
      <w:tr>
        <w:tc>
          <w:tcPr>
            <w:tcW w:type="dxa" w:w="3264"/>
            <w:vAlign w:val="center"/>
          </w:tcPr>
          <w:p>
            <w:r/>
            <w:r>
              <w:rPr>
                <w:rFonts w:ascii="Times New Roman" w:hAnsi="Times New Roman" w:eastAsia="Times New Roman"/>
                <w:b w:val="0"/>
                <w:sz w:val="21"/>
              </w:rPr>
              <w:t>FE-12.7</w:t>
            </w:r>
          </w:p>
        </w:tc>
        <w:tc>
          <w:tcPr>
            <w:tcW w:type="dxa" w:w="3264"/>
            <w:vAlign w:val="center"/>
          </w:tcPr>
          <w:p>
            <w:r/>
            <w:r>
              <w:rPr>
                <w:rFonts w:ascii="Times New Roman" w:hAnsi="Times New Roman" w:eastAsia="Times New Roman"/>
                <w:b w:val="0"/>
                <w:sz w:val="21"/>
              </w:rPr>
              <w:t>Handle Unsupported Queries or AI Service Failure Safely</w:t>
            </w:r>
          </w:p>
        </w:tc>
        <w:tc>
          <w:tcPr>
            <w:tcW w:type="dxa" w:w="3264"/>
            <w:vAlign w:val="center"/>
          </w:tcPr>
          <w:p>
            <w:r/>
            <w:r>
              <w:rPr>
                <w:rFonts w:ascii="Times New Roman" w:hAnsi="Times New Roman" w:eastAsia="Times New Roman"/>
                <w:b w:val="0"/>
                <w:sz w:val="21"/>
              </w:rPr>
              <w:t>AI/System</w:t>
            </w:r>
          </w:p>
        </w:tc>
      </w:tr>
    </w:tbl>
    <w:p>
      <w:pPr>
        <w:pStyle w:val="Heading1"/>
      </w:pPr>
      <w:r>
        <w:t>5. Detailed Sub-feature Explanation</w:t>
      </w:r>
    </w:p>
    <w:p>
      <w:pPr>
        <w:pStyle w:val="Heading2"/>
      </w:pPr>
      <w:r>
        <w:t>FE-12.1 – Interact with AI Resident Support Chatbot</w:t>
      </w:r>
    </w:p>
    <w:p>
      <w:r>
        <w:t>Resident có thể mở chatbot và đặt câu hỏi bằng ngôn ngữ tự nhiên.</w:t>
      </w:r>
    </w:p>
    <w:tbl>
      <w:tblPr>
        <w:tblW w:type="auto" w:w="0"/>
        <w:jc w:val="center"/>
        <w:tblLayout w:type="autofit"/>
        <w:tblLook w:firstColumn="1" w:firstRow="1" w:lastColumn="0" w:lastRow="0" w:noHBand="0" w:noVBand="1" w:val="04A0"/>
      </w:tblPr>
      <w:tblGrid>
        <w:gridCol w:w="9792"/>
      </w:tblGrid>
      <w:tr>
        <w:tc>
          <w:tcPr>
            <w:tcW w:type="dxa" w:w="9792"/>
            <w:shd w:fill="F2F2F2"/>
          </w:tcPr>
          <w:p>
            <w:r/>
            <w:r>
              <w:rPr>
                <w:rFonts w:ascii="Consolas" w:hAnsi="Consolas" w:eastAsia="Consolas"/>
                <w:sz w:val="19"/>
              </w:rPr>
              <w:t>Resident: "Tôi muốn báo sự cố thì làm thế nào?"</w:t>
              <w:br/>
            </w:r>
            <w:r>
              <w:rPr>
                <w:rFonts w:ascii="Consolas" w:hAnsi="Consolas" w:eastAsia="Consolas"/>
                <w:sz w:val="19"/>
              </w:rPr>
              <w:t xml:space="preserve">        -&gt; AI Chatbot</w:t>
              <w:br/>
            </w:r>
            <w:r>
              <w:rPr>
                <w:rFonts w:ascii="Consolas" w:hAnsi="Consolas" w:eastAsia="Consolas"/>
                <w:sz w:val="19"/>
              </w:rPr>
              <w:t xml:space="preserve">        -&gt; Relevant support response / guidance</w:t>
            </w:r>
          </w:p>
        </w:tc>
      </w:tr>
    </w:tbl>
    <w:p/>
    <w:p>
      <w:pPr>
        <w:pStyle w:val="Heading2"/>
      </w:pPr>
      <w:r>
        <w:t>FE-12.2 – Understand Resident Natural-Language Queries</w:t>
      </w:r>
    </w:p>
    <w:p>
      <w:r>
        <w:t>AI phân tích nội dung hội thoại để hiểu intent của Resident. Việc hiểu intent trong chatbot không đồng nghĩa với official Service Request Classification của FE-10.</w:t>
      </w:r>
    </w:p>
    <w:p>
      <w:pPr>
        <w:pStyle w:val="Heading2"/>
      </w:pPr>
      <w:r>
        <w:t>FE-12.3 – Provide Resident Information Assistance</w:t>
      </w:r>
    </w:p>
    <w:p>
      <w:pPr>
        <w:pStyle w:val="ListBullet"/>
        <w:spacing w:after="40"/>
      </w:pPr>
      <w:r>
        <w:rPr>
          <w:rFonts w:ascii="Times New Roman" w:hAnsi="Times New Roman" w:eastAsia="Times New Roman"/>
          <w:sz w:val="24"/>
        </w:rPr>
        <w:t>Cung cấp giải thích và thông tin hỗ trợ cho các câu hỏi thuộc phạm vi được hỗ trợ.</w:t>
      </w:r>
    </w:p>
    <w:p>
      <w:pPr>
        <w:pStyle w:val="ListBullet"/>
        <w:spacing w:after="40"/>
      </w:pPr>
      <w:r>
        <w:rPr>
          <w:rFonts w:ascii="Times New Roman" w:hAnsi="Times New Roman" w:eastAsia="Times New Roman"/>
          <w:sz w:val="24"/>
        </w:rPr>
        <w:t>Có thể giải thích service request, complaint, apartment-related access và các quy trình PropFlow.</w:t>
      </w:r>
    </w:p>
    <w:p>
      <w:pPr>
        <w:pStyle w:val="ListBullet"/>
        <w:spacing w:after="40"/>
      </w:pPr>
      <w:r>
        <w:rPr>
          <w:rFonts w:ascii="Times New Roman" w:hAnsi="Times New Roman" w:eastAsia="Times New Roman"/>
          <w:sz w:val="24"/>
        </w:rPr>
        <w:t>Không nên tự nhận biết hoặc khẳng định thông tin ngoài dữ liệu/knowledge được hệ thống hỗ trợ.</w:t>
      </w:r>
    </w:p>
    <w:p>
      <w:pPr>
        <w:pStyle w:val="Heading2"/>
      </w:pPr>
      <w:r>
        <w:t>FE-12.4 – Provide PropFlow Feature &amp; Process Guidance</w:t>
      </w:r>
    </w:p>
    <w:p>
      <w:r>
        <w:t>Chatbot hoạt động như natural-language navigation và hướng dẫn Resident đến đúng business feature.</w:t>
      </w:r>
    </w:p>
    <w:tbl>
      <w:tblPr>
        <w:tblW w:type="auto" w:w="0"/>
        <w:jc w:val="center"/>
        <w:tblLayout w:type="autofit"/>
        <w:tblLook w:firstColumn="1" w:firstRow="1" w:lastColumn="0" w:lastRow="0" w:noHBand="0" w:noVBand="1" w:val="04A0"/>
      </w:tblPr>
      <w:tblGrid>
        <w:gridCol w:w="9792"/>
      </w:tblGrid>
      <w:tr>
        <w:tc>
          <w:tcPr>
            <w:tcW w:type="dxa" w:w="9792"/>
            <w:shd w:fill="F2F2F2"/>
          </w:tcPr>
          <w:p>
            <w:r/>
            <w:r>
              <w:rPr>
                <w:rFonts w:ascii="Consolas" w:hAnsi="Consolas" w:eastAsia="Consolas"/>
                <w:sz w:val="19"/>
              </w:rPr>
              <w:t>"Làm sao gửi complaint?"  -&gt; Guide to FE-06</w:t>
              <w:br/>
            </w:r>
            <w:r>
              <w:rPr>
                <w:rFonts w:ascii="Consolas" w:hAnsi="Consolas" w:eastAsia="Consolas"/>
                <w:sz w:val="19"/>
              </w:rPr>
              <w:t>"Làm sao xem request?"    -&gt; Guide to FE-05</w:t>
              <w:br/>
            </w:r>
            <w:r>
              <w:rPr>
                <w:rFonts w:ascii="Consolas" w:hAnsi="Consolas" w:eastAsia="Consolas"/>
                <w:sz w:val="19"/>
              </w:rPr>
              <w:t>"Đổi mật khẩu ở đâu?"     -&gt; Guide to FE-01</w:t>
            </w:r>
          </w:p>
        </w:tc>
      </w:tr>
    </w:tbl>
    <w:p/>
    <w:p>
      <w:pPr>
        <w:pStyle w:val="Heading2"/>
      </w:pPr>
      <w:r>
        <w:t>FE-12.5 – Provide Permitted Contextual Resident Information</w:t>
      </w:r>
    </w:p>
    <w:p>
      <w:r>
        <w:t>Khi có integration phù hợp, chatbot có thể sử dụng dữ liệu từ các feature khác để trả lời Resident, nhưng phải tuân thủ authentication, authorization và Resident–Apartment relationship.</w:t>
      </w:r>
    </w:p>
    <w:p>
      <w:r>
        <w:rPr>
          <w:b/>
        </w:rPr>
        <w:t xml:space="preserve">Rule bắt buộc: </w:t>
      </w:r>
      <w:r>
        <w:t>Chatbot không được bypass RBAC hoặc trả dữ liệu của Resident/Apartment không liên quan.</w:t>
      </w:r>
    </w:p>
    <w:p>
      <w:pPr>
        <w:pStyle w:val="Heading2"/>
      </w:pPr>
      <w:r>
        <w:t>FE-12.6 – Redirect Resident to Appropriate PropFlow Functions</w:t>
      </w:r>
    </w:p>
    <w:p>
      <w:r>
        <w:t>Khi Resident yêu cầu một hành động nghiệp vụ, chatbot chỉ hướng dẫn/redirect đến feature thích hợp thay vì tự thực hiện workflow trong baseline.</w:t>
      </w:r>
    </w:p>
    <w:tbl>
      <w:tblPr>
        <w:tblW w:type="auto" w:w="0"/>
        <w:jc w:val="center"/>
        <w:tblLayout w:type="autofit"/>
        <w:tblLook w:firstColumn="1" w:firstRow="1" w:lastColumn="0" w:lastRow="0" w:noHBand="0" w:noVBand="1" w:val="04A0"/>
      </w:tblPr>
      <w:tblGrid>
        <w:gridCol w:w="9792"/>
      </w:tblGrid>
      <w:tr>
        <w:tc>
          <w:tcPr>
            <w:tcW w:type="dxa" w:w="9792"/>
            <w:shd w:fill="F2F2F2"/>
          </w:tcPr>
          <w:p>
            <w:r/>
            <w:r>
              <w:rPr>
                <w:rFonts w:ascii="Consolas" w:hAnsi="Consolas" w:eastAsia="Consolas"/>
                <w:sz w:val="19"/>
              </w:rPr>
              <w:t>Resident: "Thang máy bị lỗi."</w:t>
              <w:br/>
            </w:r>
            <w:r>
              <w:rPr>
                <w:rFonts w:ascii="Consolas" w:hAnsi="Consolas" w:eastAsia="Consolas"/>
                <w:sz w:val="19"/>
              </w:rPr>
              <w:t xml:space="preserve">       -&gt; FE-12 understands need</w:t>
              <w:br/>
            </w:r>
            <w:r>
              <w:rPr>
                <w:rFonts w:ascii="Consolas" w:hAnsi="Consolas" w:eastAsia="Consolas"/>
                <w:sz w:val="19"/>
              </w:rPr>
              <w:t xml:space="preserve">       -&gt; Guide / redirect to FE-05</w:t>
              <w:br/>
            </w:r>
            <w:r>
              <w:rPr>
                <w:rFonts w:ascii="Consolas" w:hAnsi="Consolas" w:eastAsia="Consolas"/>
                <w:sz w:val="19"/>
              </w:rPr>
              <w:t xml:space="preserve">       -&gt; Resident explicitly submits Service Request</w:t>
              <w:br/>
            </w:r>
            <w:r>
              <w:rPr>
                <w:rFonts w:ascii="Consolas" w:hAnsi="Consolas" w:eastAsia="Consolas"/>
                <w:sz w:val="19"/>
              </w:rPr>
              <w:t xml:space="preserve">       -&gt; FE-10 / FE-11 process AI business logic</w:t>
            </w:r>
          </w:p>
        </w:tc>
      </w:tr>
    </w:tbl>
    <w:p/>
    <w:p>
      <w:pPr>
        <w:pStyle w:val="Heading2"/>
      </w:pPr>
      <w:r>
        <w:t>FE-12.7 – Handle Unsupported Queries or AI Service Failure Safely</w:t>
      </w:r>
    </w:p>
    <w:p>
      <w:pPr>
        <w:pStyle w:val="ListBullet"/>
        <w:spacing w:after="40"/>
      </w:pPr>
      <w:r>
        <w:rPr>
          <w:rFonts w:ascii="Times New Roman" w:hAnsi="Times New Roman" w:eastAsia="Times New Roman"/>
          <w:sz w:val="24"/>
        </w:rPr>
        <w:t>Nếu AI service unavailable, các core PropFlow features vẫn phải hoạt động bình thường.</w:t>
      </w:r>
    </w:p>
    <w:p>
      <w:pPr>
        <w:pStyle w:val="ListBullet"/>
        <w:spacing w:after="40"/>
      </w:pPr>
      <w:r>
        <w:rPr>
          <w:rFonts w:ascii="Times New Roman" w:hAnsi="Times New Roman" w:eastAsia="Times New Roman"/>
          <w:sz w:val="24"/>
        </w:rPr>
        <w:t>Nếu chatbot không xác định được câu trả lời đáng tin cậy, phải fallback sang guidance phù hợp thay vì bịa thông tin.</w:t>
      </w:r>
    </w:p>
    <w:p>
      <w:pPr>
        <w:pStyle w:val="ListBullet"/>
        <w:spacing w:after="40"/>
      </w:pPr>
      <w:r>
        <w:rPr>
          <w:rFonts w:ascii="Times New Roman" w:hAnsi="Times New Roman" w:eastAsia="Times New Roman"/>
          <w:sz w:val="24"/>
        </w:rPr>
        <w:t>AI failure không được block Service Request, Complaint, Apartment Information hoặc các non-AI functions khác.</w:t>
      </w:r>
    </w:p>
    <w:p>
      <w:pPr>
        <w:pStyle w:val="Heading1"/>
      </w:pPr>
      <w:r>
        <w:t>6. Feature Boundaries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Times New Roman" w:hAnsi="Times New Roman" w:eastAsia="Times New Roman"/>
                <w:b/>
                <w:sz w:val="21"/>
              </w:rPr>
              <w:t>Related Feature</w:t>
            </w:r>
          </w:p>
        </w:tc>
        <w:tc>
          <w:tcPr>
            <w:tcW w:type="dxa" w:w="4896"/>
            <w:vAlign w:val="center"/>
            <w:shd w:fill="D9EAF7"/>
          </w:tcPr>
          <w:p>
            <w:r/>
            <w:r>
              <w:rPr>
                <w:rFonts w:ascii="Times New Roman" w:hAnsi="Times New Roman" w:eastAsia="Times New Roman"/>
                <w:b/>
                <w:sz w:val="21"/>
              </w:rPr>
              <w:t>Boundary with FE-12</w:t>
            </w:r>
          </w:p>
        </w:tc>
      </w:tr>
      <w:tr>
        <w:tc>
          <w:tcPr>
            <w:tcW w:type="dxa" w:w="4896"/>
            <w:vAlign w:val="center"/>
          </w:tcPr>
          <w:p>
            <w:r/>
            <w:r>
              <w:rPr>
                <w:rFonts w:ascii="Times New Roman" w:hAnsi="Times New Roman" w:eastAsia="Times New Roman"/>
                <w:b w:val="0"/>
                <w:sz w:val="21"/>
              </w:rPr>
              <w:t>FE-01 Authentication &amp; Account</w:t>
            </w:r>
          </w:p>
        </w:tc>
        <w:tc>
          <w:tcPr>
            <w:tcW w:type="dxa" w:w="4896"/>
            <w:vAlign w:val="center"/>
          </w:tcPr>
          <w:p>
            <w:r/>
            <w:r>
              <w:rPr>
                <w:rFonts w:ascii="Times New Roman" w:hAnsi="Times New Roman" w:eastAsia="Times New Roman"/>
                <w:b w:val="0"/>
                <w:sz w:val="21"/>
              </w:rPr>
              <w:t>FE-01 xác thực user; FE-12 sử dụng authenticated identity nếu cần contextual information.</w:t>
            </w:r>
          </w:p>
        </w:tc>
      </w:tr>
      <w:tr>
        <w:tc>
          <w:tcPr>
            <w:tcW w:type="dxa" w:w="4896"/>
            <w:vAlign w:val="center"/>
          </w:tcPr>
          <w:p>
            <w:r/>
            <w:r>
              <w:rPr>
                <w:rFonts w:ascii="Times New Roman" w:hAnsi="Times New Roman" w:eastAsia="Times New Roman"/>
                <w:b w:val="0"/>
                <w:sz w:val="21"/>
              </w:rPr>
              <w:t>FE-02 Resident Management</w:t>
            </w:r>
          </w:p>
        </w:tc>
        <w:tc>
          <w:tcPr>
            <w:tcW w:type="dxa" w:w="4896"/>
            <w:vAlign w:val="center"/>
          </w:tcPr>
          <w:p>
            <w:r/>
            <w:r>
              <w:rPr>
                <w:rFonts w:ascii="Times New Roman" w:hAnsi="Times New Roman" w:eastAsia="Times New Roman"/>
                <w:b w:val="0"/>
                <w:sz w:val="21"/>
              </w:rPr>
              <w:t>FE-12 chỉ đọc permitted Resident context; không sửa resident record/status.</w:t>
            </w:r>
          </w:p>
        </w:tc>
      </w:tr>
      <w:tr>
        <w:tc>
          <w:tcPr>
            <w:tcW w:type="dxa" w:w="4896"/>
            <w:vAlign w:val="center"/>
          </w:tcPr>
          <w:p>
            <w:r/>
            <w:r>
              <w:rPr>
                <w:rFonts w:ascii="Times New Roman" w:hAnsi="Times New Roman" w:eastAsia="Times New Roman"/>
                <w:b w:val="0"/>
                <w:sz w:val="21"/>
              </w:rPr>
              <w:t>FE-03 Apartment Unit Management</w:t>
            </w:r>
          </w:p>
        </w:tc>
        <w:tc>
          <w:tcPr>
            <w:tcW w:type="dxa" w:w="4896"/>
            <w:vAlign w:val="center"/>
          </w:tcPr>
          <w:p>
            <w:r/>
            <w:r>
              <w:rPr>
                <w:rFonts w:ascii="Times New Roman" w:hAnsi="Times New Roman" w:eastAsia="Times New Roman"/>
                <w:b w:val="0"/>
                <w:sz w:val="21"/>
              </w:rPr>
              <w:t>FE-12 chỉ đọc permitted apartment information; không sửa apartment master data.</w:t>
            </w:r>
          </w:p>
        </w:tc>
      </w:tr>
      <w:tr>
        <w:tc>
          <w:tcPr>
            <w:tcW w:type="dxa" w:w="4896"/>
            <w:vAlign w:val="center"/>
          </w:tcPr>
          <w:p>
            <w:r/>
            <w:r>
              <w:rPr>
                <w:rFonts w:ascii="Times New Roman" w:hAnsi="Times New Roman" w:eastAsia="Times New Roman"/>
                <w:b w:val="0"/>
                <w:sz w:val="21"/>
              </w:rPr>
              <w:t>FE-05 Service Request Management</w:t>
            </w:r>
          </w:p>
        </w:tc>
        <w:tc>
          <w:tcPr>
            <w:tcW w:type="dxa" w:w="4896"/>
            <w:vAlign w:val="center"/>
          </w:tcPr>
          <w:p>
            <w:r/>
            <w:r>
              <w:rPr>
                <w:rFonts w:ascii="Times New Roman" w:hAnsi="Times New Roman" w:eastAsia="Times New Roman"/>
                <w:b w:val="0"/>
                <w:sz w:val="21"/>
              </w:rPr>
              <w:t>FE-12 hướng dẫn/redirect; FE-05 mới tạo và quản lý Service Request lifecycle.</w:t>
            </w:r>
          </w:p>
        </w:tc>
      </w:tr>
      <w:tr>
        <w:tc>
          <w:tcPr>
            <w:tcW w:type="dxa" w:w="4896"/>
            <w:vAlign w:val="center"/>
          </w:tcPr>
          <w:p>
            <w:r/>
            <w:r>
              <w:rPr>
                <w:rFonts w:ascii="Times New Roman" w:hAnsi="Times New Roman" w:eastAsia="Times New Roman"/>
                <w:b w:val="0"/>
                <w:sz w:val="21"/>
              </w:rPr>
              <w:t>FE-06 Complaint Management</w:t>
            </w:r>
          </w:p>
        </w:tc>
        <w:tc>
          <w:tcPr>
            <w:tcW w:type="dxa" w:w="4896"/>
            <w:vAlign w:val="center"/>
          </w:tcPr>
          <w:p>
            <w:r/>
            <w:r>
              <w:rPr>
                <w:rFonts w:ascii="Times New Roman" w:hAnsi="Times New Roman" w:eastAsia="Times New Roman"/>
                <w:b w:val="0"/>
                <w:sz w:val="21"/>
              </w:rPr>
              <w:t>FE-12 hướng dẫn/redirect; FE-06 mới tạo và xử lý Complaint.</w:t>
            </w:r>
          </w:p>
        </w:tc>
      </w:tr>
      <w:tr>
        <w:tc>
          <w:tcPr>
            <w:tcW w:type="dxa" w:w="4896"/>
            <w:vAlign w:val="center"/>
          </w:tcPr>
          <w:p>
            <w:r/>
            <w:r>
              <w:rPr>
                <w:rFonts w:ascii="Times New Roman" w:hAnsi="Times New Roman" w:eastAsia="Times New Roman"/>
                <w:b w:val="0"/>
                <w:sz w:val="21"/>
              </w:rPr>
              <w:t>FE-10 AI Classification</w:t>
            </w:r>
          </w:p>
        </w:tc>
        <w:tc>
          <w:tcPr>
            <w:tcW w:type="dxa" w:w="4896"/>
            <w:vAlign w:val="center"/>
          </w:tcPr>
          <w:p>
            <w:r/>
            <w:r>
              <w:rPr>
                <w:rFonts w:ascii="Times New Roman" w:hAnsi="Times New Roman" w:eastAsia="Times New Roman"/>
                <w:b w:val="0"/>
                <w:sz w:val="21"/>
              </w:rPr>
              <w:t>FE-12 hiểu hội thoại; FE-10 mới tạo official Service Request classification.</w:t>
            </w:r>
          </w:p>
        </w:tc>
      </w:tr>
      <w:tr>
        <w:tc>
          <w:tcPr>
            <w:tcW w:type="dxa" w:w="4896"/>
            <w:vAlign w:val="center"/>
          </w:tcPr>
          <w:p>
            <w:r/>
            <w:r>
              <w:rPr>
                <w:rFonts w:ascii="Times New Roman" w:hAnsi="Times New Roman" w:eastAsia="Times New Roman"/>
                <w:b w:val="0"/>
                <w:sz w:val="21"/>
              </w:rPr>
              <w:t>FE-11 AI Priority &amp; Recommendation</w:t>
            </w:r>
          </w:p>
        </w:tc>
        <w:tc>
          <w:tcPr>
            <w:tcW w:type="dxa" w:w="4896"/>
            <w:vAlign w:val="center"/>
          </w:tcPr>
          <w:p>
            <w:r/>
            <w:r>
              <w:rPr>
                <w:rFonts w:ascii="Times New Roman" w:hAnsi="Times New Roman" w:eastAsia="Times New Roman"/>
                <w:b w:val="0"/>
                <w:sz w:val="21"/>
              </w:rPr>
              <w:t>FE-12 không xác định official priority hay maintenance recommendation.</w:t>
            </w:r>
          </w:p>
        </w:tc>
      </w:tr>
      <w:tr>
        <w:tc>
          <w:tcPr>
            <w:tcW w:type="dxa" w:w="4896"/>
            <w:vAlign w:val="center"/>
          </w:tcPr>
          <w:p>
            <w:r/>
            <w:r>
              <w:rPr>
                <w:rFonts w:ascii="Times New Roman" w:hAnsi="Times New Roman" w:eastAsia="Times New Roman"/>
                <w:b w:val="0"/>
                <w:sz w:val="21"/>
              </w:rPr>
              <w:t>FE-13 Notification &amp; Announcement</w:t>
            </w:r>
          </w:p>
        </w:tc>
        <w:tc>
          <w:tcPr>
            <w:tcW w:type="dxa" w:w="4896"/>
            <w:vAlign w:val="center"/>
          </w:tcPr>
          <w:p>
            <w:r/>
            <w:r>
              <w:rPr>
                <w:rFonts w:ascii="Times New Roman" w:hAnsi="Times New Roman" w:eastAsia="Times New Roman"/>
                <w:b w:val="0"/>
                <w:sz w:val="21"/>
              </w:rPr>
              <w:t>FE-12 không publish announcement hoặc gửi system notification.</w:t>
            </w:r>
          </w:p>
        </w:tc>
      </w:tr>
    </w:tbl>
    <w:p>
      <w:pPr>
        <w:pStyle w:val="Heading1"/>
      </w:pPr>
      <w:r>
        <w:t>7. Baseline Exclusions / Not Included</w:t>
      </w:r>
    </w:p>
    <w:p>
      <w:pPr>
        <w:pStyle w:val="ListBullet"/>
        <w:spacing w:after="40"/>
      </w:pPr>
      <w:r>
        <w:rPr>
          <w:rFonts w:ascii="Times New Roman" w:hAnsi="Times New Roman" w:eastAsia="Times New Roman"/>
          <w:sz w:val="24"/>
        </w:rPr>
        <w:t>Chatbot tự động tạo Service Request hoặc Complaint mà không qua business workflow tương ứng.</w:t>
      </w:r>
    </w:p>
    <w:p>
      <w:pPr>
        <w:pStyle w:val="ListBullet"/>
        <w:spacing w:after="40"/>
      </w:pPr>
      <w:r>
        <w:rPr>
          <w:rFonts w:ascii="Times New Roman" w:hAnsi="Times New Roman" w:eastAsia="Times New Roman"/>
          <w:sz w:val="24"/>
        </w:rPr>
        <w:t>Official Service Request classification trong chatbot (thuộc FE-10).</w:t>
      </w:r>
    </w:p>
    <w:p>
      <w:pPr>
        <w:pStyle w:val="ListBullet"/>
        <w:spacing w:after="40"/>
      </w:pPr>
      <w:r>
        <w:rPr>
          <w:rFonts w:ascii="Times New Roman" w:hAnsi="Times New Roman" w:eastAsia="Times New Roman"/>
          <w:sz w:val="24"/>
        </w:rPr>
        <w:t>Official priority / maintenance recommendation trong chatbot (thuộc FE-11).</w:t>
      </w:r>
    </w:p>
    <w:p>
      <w:pPr>
        <w:pStyle w:val="ListBullet"/>
        <w:spacing w:after="40"/>
      </w:pPr>
      <w:r>
        <w:rPr>
          <w:rFonts w:ascii="Times New Roman" w:hAnsi="Times New Roman" w:eastAsia="Times New Roman"/>
          <w:sz w:val="24"/>
        </w:rPr>
        <w:t>Voice chatbot, Speech-to-Text hoặc Text-to-Speech.</w:t>
      </w:r>
    </w:p>
    <w:p>
      <w:pPr>
        <w:pStyle w:val="ListBullet"/>
        <w:spacing w:after="40"/>
      </w:pPr>
      <w:r>
        <w:rPr>
          <w:rFonts w:ascii="Times New Roman" w:hAnsi="Times New Roman" w:eastAsia="Times New Roman"/>
          <w:sz w:val="24"/>
        </w:rPr>
        <w:t>Persistent long-term chatbot conversation history.</w:t>
      </w:r>
    </w:p>
    <w:p>
      <w:pPr>
        <w:pStyle w:val="ListBullet"/>
        <w:spacing w:after="40"/>
      </w:pPr>
      <w:r>
        <w:rPr>
          <w:rFonts w:ascii="Times New Roman" w:hAnsi="Times New Roman" w:eastAsia="Times New Roman"/>
          <w:sz w:val="24"/>
        </w:rPr>
        <w:t>Autonomous modification of Resident, Apartment, Maintenance, Invoice or Payment data.</w:t>
      </w:r>
    </w:p>
    <w:p>
      <w:pPr>
        <w:pStyle w:val="ListBullet"/>
        <w:spacing w:after="40"/>
      </w:pPr>
      <w:r>
        <w:rPr>
          <w:rFonts w:ascii="Times New Roman" w:hAnsi="Times New Roman" w:eastAsia="Times New Roman"/>
          <w:sz w:val="24"/>
        </w:rPr>
        <w:t>Dedicated Staff/Manager/Admin AI assistants.</w:t>
      </w:r>
    </w:p>
    <w:p>
      <w:pPr>
        <w:pStyle w:val="ListBullet"/>
        <w:spacing w:after="40"/>
      </w:pPr>
      <w:r>
        <w:rPr>
          <w:rFonts w:ascii="Times New Roman" w:hAnsi="Times New Roman" w:eastAsia="Times New Roman"/>
          <w:sz w:val="24"/>
        </w:rPr>
        <w:t>Chatbot knowledge-base administration / RAG document management as a business feature.</w:t>
      </w:r>
    </w:p>
    <w:p>
      <w:pPr>
        <w:pStyle w:val="ListBullet"/>
        <w:spacing w:after="40"/>
      </w:pPr>
      <w:r>
        <w:rPr>
          <w:rFonts w:ascii="Times New Roman" w:hAnsi="Times New Roman" w:eastAsia="Times New Roman"/>
          <w:sz w:val="24"/>
        </w:rPr>
        <w:t>Financial contextual queries from FE-08/FE-09 unless explicitly added later as scope extension.</w:t>
      </w:r>
    </w:p>
    <w:p>
      <w:pPr>
        <w:pStyle w:val="Heading1"/>
      </w:pPr>
      <w:r>
        <w:t>8. Security and Access Rules</w:t>
      </w:r>
    </w:p>
    <w:tbl>
      <w:tblPr>
        <w:tblW w:type="auto" w:w="0"/>
        <w:jc w:val="center"/>
        <w:tblLayout w:type="autofit"/>
        <w:tblLook w:firstColumn="1" w:firstRow="1" w:lastColumn="0" w:lastRow="0" w:noHBand="0" w:noVBand="1" w:val="04A0"/>
      </w:tblPr>
      <w:tblGrid>
        <w:gridCol w:w="9792"/>
      </w:tblGrid>
      <w:tr>
        <w:tc>
          <w:tcPr>
            <w:tcW w:type="dxa" w:w="9792"/>
            <w:shd w:fill="F2F2F2"/>
          </w:tcPr>
          <w:p>
            <w:r/>
            <w:r>
              <w:rPr>
                <w:rFonts w:ascii="Consolas" w:hAnsi="Consolas" w:eastAsia="Consolas"/>
                <w:sz w:val="19"/>
              </w:rPr>
              <w:t>Resident Account</w:t>
              <w:br/>
            </w:r>
            <w:r>
              <w:rPr>
                <w:rFonts w:ascii="Consolas" w:hAnsi="Consolas" w:eastAsia="Consolas"/>
                <w:sz w:val="19"/>
              </w:rPr>
              <w:t xml:space="preserve">    -&gt; Authentication</w:t>
              <w:br/>
            </w:r>
            <w:r>
              <w:rPr>
                <w:rFonts w:ascii="Consolas" w:hAnsi="Consolas" w:eastAsia="Consolas"/>
                <w:sz w:val="19"/>
              </w:rPr>
              <w:t xml:space="preserve">    -&gt; Authorization / Permission check</w:t>
              <w:br/>
            </w:r>
            <w:r>
              <w:rPr>
                <w:rFonts w:ascii="Consolas" w:hAnsi="Consolas" w:eastAsia="Consolas"/>
                <w:sz w:val="19"/>
              </w:rPr>
              <w:t xml:space="preserve">    -&gt; Resident-Apartment relationship check</w:t>
              <w:br/>
            </w:r>
            <w:r>
              <w:rPr>
                <w:rFonts w:ascii="Consolas" w:hAnsi="Consolas" w:eastAsia="Consolas"/>
                <w:sz w:val="19"/>
              </w:rPr>
              <w:t xml:space="preserve">    -&gt; Permitted source data only</w:t>
              <w:br/>
            </w:r>
            <w:r>
              <w:rPr>
                <w:rFonts w:ascii="Consolas" w:hAnsi="Consolas" w:eastAsia="Consolas"/>
                <w:sz w:val="19"/>
              </w:rPr>
              <w:t xml:space="preserve">    -&gt; AI Chatbot response</w:t>
            </w:r>
          </w:p>
        </w:tc>
      </w:tr>
    </w:tbl>
    <w:p/>
    <w:p>
      <w:r>
        <w:rPr>
          <w:b/>
        </w:rPr>
        <w:t xml:space="preserve">Nguyên tắc: </w:t>
      </w:r>
      <w:r>
        <w:t>LLM/AI service không được truy cập database không giới hạn. Backend PropFlow phải kiểm soát dữ liệu nào được phép cung cấp cho AI.</w:t>
      </w:r>
    </w:p>
    <w:p>
      <w:pPr>
        <w:pStyle w:val="Heading1"/>
      </w:pPr>
      <w:r>
        <w:t>9. Main Workflow</w:t>
      </w:r>
    </w:p>
    <w:tbl>
      <w:tblPr>
        <w:tblW w:type="auto" w:w="0"/>
        <w:jc w:val="center"/>
        <w:tblLayout w:type="autofit"/>
        <w:tblLook w:firstColumn="1" w:firstRow="1" w:lastColumn="0" w:lastRow="0" w:noHBand="0" w:noVBand="1" w:val="04A0"/>
      </w:tblPr>
      <w:tblGrid>
        <w:gridCol w:w="9792"/>
      </w:tblGrid>
      <w:tr>
        <w:tc>
          <w:tcPr>
            <w:tcW w:type="dxa" w:w="9792"/>
            <w:shd w:fill="F2F2F2"/>
          </w:tcPr>
          <w:p>
            <w:r/>
            <w:r>
              <w:rPr>
                <w:rFonts w:ascii="Consolas" w:hAnsi="Consolas" w:eastAsia="Consolas"/>
                <w:sz w:val="19"/>
              </w:rPr>
              <w:t>Resident</w:t>
              <w:br/>
            </w:r>
            <w:r>
              <w:rPr>
                <w:rFonts w:ascii="Consolas" w:hAnsi="Consolas" w:eastAsia="Consolas"/>
                <w:sz w:val="19"/>
              </w:rPr>
              <w:t xml:space="preserve">   -&gt; Ask Chatbot</w:t>
              <w:br/>
            </w:r>
            <w:r>
              <w:rPr>
                <w:rFonts w:ascii="Consolas" w:hAnsi="Consolas" w:eastAsia="Consolas"/>
                <w:sz w:val="19"/>
              </w:rPr>
              <w:t xml:space="preserve">   -&gt; Understand Query / Intent</w:t>
              <w:br/>
            </w:r>
            <w:r>
              <w:rPr>
                <w:rFonts w:ascii="Consolas" w:hAnsi="Consolas" w:eastAsia="Consolas"/>
                <w:sz w:val="19"/>
              </w:rPr>
              <w:t xml:space="preserve">      -&gt; General information        -&gt; Provide assistance</w:t>
              <w:br/>
            </w:r>
            <w:r>
              <w:rPr>
                <w:rFonts w:ascii="Consolas" w:hAnsi="Consolas" w:eastAsia="Consolas"/>
                <w:sz w:val="19"/>
              </w:rPr>
              <w:t xml:space="preserve">      -&gt; PropFlow guidance          -&gt; Explain process</w:t>
              <w:br/>
            </w:r>
            <w:r>
              <w:rPr>
                <w:rFonts w:ascii="Consolas" w:hAnsi="Consolas" w:eastAsia="Consolas"/>
                <w:sz w:val="19"/>
              </w:rPr>
              <w:t xml:space="preserve">      -&gt; Contextual information     -&gt; Authorization -&gt; permitted data</w:t>
              <w:br/>
            </w:r>
            <w:r>
              <w:rPr>
                <w:rFonts w:ascii="Consolas" w:hAnsi="Consolas" w:eastAsia="Consolas"/>
                <w:sz w:val="19"/>
              </w:rPr>
              <w:t xml:space="preserve">      -&gt; Business action required   -&gt; Guide / redirect to correct feature</w:t>
              <w:br/>
            </w:r>
            <w:r>
              <w:rPr>
                <w:rFonts w:ascii="Consolas" w:hAnsi="Consolas" w:eastAsia="Consolas"/>
                <w:sz w:val="19"/>
              </w:rPr>
              <w:br/>
            </w:r>
            <w:r>
              <w:rPr>
                <w:rFonts w:ascii="Consolas" w:hAnsi="Consolas" w:eastAsia="Consolas"/>
                <w:sz w:val="19"/>
              </w:rPr>
              <w:t>If AI service fails:</w:t>
              <w:br/>
            </w:r>
            <w:r>
              <w:rPr>
                <w:rFonts w:ascii="Consolas" w:hAnsi="Consolas" w:eastAsia="Consolas"/>
                <w:sz w:val="19"/>
              </w:rPr>
              <w:t xml:space="preserve">   -&gt; Core PropFlow functions remain available</w:t>
            </w:r>
          </w:p>
        </w:tc>
      </w:tr>
    </w:tbl>
    <w:p/>
    <w:p>
      <w:pPr>
        <w:pStyle w:val="Heading1"/>
      </w:pPr>
      <w:r>
        <w:t>10. Proposed Business Rules</w:t>
      </w:r>
    </w:p>
    <w:p>
      <w:pPr>
        <w:pStyle w:val="ListBullet"/>
        <w:spacing w:after="40"/>
      </w:pPr>
      <w:r>
        <w:rPr>
          <w:rFonts w:ascii="Times New Roman" w:hAnsi="Times New Roman" w:eastAsia="Times New Roman"/>
          <w:sz w:val="24"/>
        </w:rPr>
        <w:t>BR-12.1: FE-12 primarily provides AI-assisted resident support and information assistance.</w:t>
      </w:r>
    </w:p>
    <w:p>
      <w:pPr>
        <w:pStyle w:val="ListBullet"/>
        <w:spacing w:after="40"/>
      </w:pPr>
      <w:r>
        <w:rPr>
          <w:rFonts w:ascii="Times New Roman" w:hAnsi="Times New Roman" w:eastAsia="Times New Roman"/>
          <w:sz w:val="24"/>
        </w:rPr>
        <w:t>BR-12.2: The chatbot must not bypass authentication, authorization, or Resident–Apartment access restrictions.</w:t>
      </w:r>
    </w:p>
    <w:p>
      <w:pPr>
        <w:pStyle w:val="ListBullet"/>
        <w:spacing w:after="40"/>
      </w:pPr>
      <w:r>
        <w:rPr>
          <w:rFonts w:ascii="Times New Roman" w:hAnsi="Times New Roman" w:eastAsia="Times New Roman"/>
          <w:sz w:val="24"/>
        </w:rPr>
        <w:t>BR-12.3: Personalized information may be provided only when the authenticated Resident is authorized to access the source data.</w:t>
      </w:r>
    </w:p>
    <w:p>
      <w:pPr>
        <w:pStyle w:val="ListBullet"/>
        <w:spacing w:after="40"/>
      </w:pPr>
      <w:r>
        <w:rPr>
          <w:rFonts w:ascii="Times New Roman" w:hAnsi="Times New Roman" w:eastAsia="Times New Roman"/>
          <w:sz w:val="24"/>
        </w:rPr>
        <w:t>BR-12.4: The chatbot does not own Service Request, Complaint, Maintenance, Invoice, Payment, or other business lifecycles.</w:t>
      </w:r>
    </w:p>
    <w:p>
      <w:pPr>
        <w:pStyle w:val="ListBullet"/>
        <w:spacing w:after="40"/>
      </w:pPr>
      <w:r>
        <w:rPr>
          <w:rFonts w:ascii="Times New Roman" w:hAnsi="Times New Roman" w:eastAsia="Times New Roman"/>
          <w:sz w:val="24"/>
        </w:rPr>
        <w:t>BR-12.5: A conversation does not automatically become a Service Request or Complaint unless the appropriate business workflow is explicitly completed.</w:t>
      </w:r>
    </w:p>
    <w:p>
      <w:pPr>
        <w:pStyle w:val="ListBullet"/>
        <w:spacing w:after="40"/>
      </w:pPr>
      <w:r>
        <w:rPr>
          <w:rFonts w:ascii="Times New Roman" w:hAnsi="Times New Roman" w:eastAsia="Times New Roman"/>
          <w:sz w:val="24"/>
        </w:rPr>
        <w:t>BR-12.6: Official Service Request classification and prioritization remain under FE-10 and FE-11 after a Service Request exists.</w:t>
      </w:r>
    </w:p>
    <w:p>
      <w:pPr>
        <w:pStyle w:val="ListBullet"/>
        <w:spacing w:after="40"/>
      </w:pPr>
      <w:r>
        <w:rPr>
          <w:rFonts w:ascii="Times New Roman" w:hAnsi="Times New Roman" w:eastAsia="Times New Roman"/>
          <w:sz w:val="24"/>
        </w:rPr>
        <w:t>BR-12.7: The chatbot should guide or redirect Residents to the appropriate PropFlow function when a business action is required.</w:t>
      </w:r>
    </w:p>
    <w:p>
      <w:pPr>
        <w:pStyle w:val="ListBullet"/>
        <w:spacing w:after="40"/>
      </w:pPr>
      <w:r>
        <w:rPr>
          <w:rFonts w:ascii="Times New Roman" w:hAnsi="Times New Roman" w:eastAsia="Times New Roman"/>
          <w:sz w:val="24"/>
        </w:rPr>
        <w:t>BR-12.8: AI failure must not prevent Residents from using the normal non-AI functions of PropFlow.</w:t>
      </w:r>
    </w:p>
    <w:p>
      <w:pPr>
        <w:pStyle w:val="ListBullet"/>
        <w:spacing w:after="40"/>
      </w:pPr>
      <w:r>
        <w:rPr>
          <w:rFonts w:ascii="Times New Roman" w:hAnsi="Times New Roman" w:eastAsia="Times New Roman"/>
          <w:sz w:val="24"/>
        </w:rPr>
        <w:t>BR-12.9: The chatbot should not present unsupported information as authoritative fact.</w:t>
      </w:r>
    </w:p>
    <w:p>
      <w:pPr>
        <w:pStyle w:val="ListBullet"/>
        <w:spacing w:after="40"/>
      </w:pPr>
      <w:r>
        <w:rPr>
          <w:rFonts w:ascii="Times New Roman" w:hAnsi="Times New Roman" w:eastAsia="Times New Roman"/>
          <w:sz w:val="24"/>
        </w:rPr>
        <w:t>BR-12.10: Only necessary and permitted context should be provided to external AI services.</w:t>
      </w:r>
    </w:p>
    <w:p>
      <w:pPr>
        <w:pStyle w:val="ListBullet"/>
        <w:spacing w:after="40"/>
      </w:pPr>
      <w:r>
        <w:rPr>
          <w:rFonts w:ascii="Times New Roman" w:hAnsi="Times New Roman" w:eastAsia="Times New Roman"/>
          <w:sz w:val="24"/>
        </w:rPr>
        <w:t>BR-12.11: The baseline chatbot is Resident-facing; other role-specific AI assistants are outside current scope.</w:t>
      </w:r>
    </w:p>
    <w:p>
      <w:pPr>
        <w:pStyle w:val="ListBullet"/>
        <w:spacing w:after="40"/>
      </w:pPr>
      <w:r>
        <w:rPr>
          <w:rFonts w:ascii="Times New Roman" w:hAnsi="Times New Roman" w:eastAsia="Times New Roman"/>
          <w:sz w:val="24"/>
        </w:rPr>
        <w:t>BR-12.12: Persistent chatbot history, voice interaction, autonomous business actions, and chatbot knowledge-base administration are outside the baseline unless explicitly added later.</w:t>
      </w:r>
    </w:p>
    <w:p>
      <w:pPr>
        <w:pStyle w:val="Heading1"/>
      </w:pPr>
      <w:r>
        <w:t>11. Proposed Acceptance Criteria</w:t>
      </w:r>
    </w:p>
    <w:p>
      <w:pPr>
        <w:pStyle w:val="ListBullet"/>
        <w:spacing w:after="40"/>
      </w:pPr>
      <w:r>
        <w:rPr>
          <w:rFonts w:ascii="Times New Roman" w:hAnsi="Times New Roman" w:eastAsia="Times New Roman"/>
          <w:sz w:val="24"/>
        </w:rPr>
        <w:t>AC-01: Resident can interact with the AI support chatbot using natural-language questions.</w:t>
      </w:r>
    </w:p>
    <w:p>
      <w:pPr>
        <w:pStyle w:val="ListBullet"/>
        <w:spacing w:after="40"/>
      </w:pPr>
      <w:r>
        <w:rPr>
          <w:rFonts w:ascii="Times New Roman" w:hAnsi="Times New Roman" w:eastAsia="Times New Roman"/>
          <w:sz w:val="24"/>
        </w:rPr>
        <w:t>AC-02: The chatbot can interpret supported Resident support queries and provide relevant information assistance.</w:t>
      </w:r>
    </w:p>
    <w:p>
      <w:pPr>
        <w:pStyle w:val="ListBullet"/>
        <w:spacing w:after="40"/>
      </w:pPr>
      <w:r>
        <w:rPr>
          <w:rFonts w:ascii="Times New Roman" w:hAnsi="Times New Roman" w:eastAsia="Times New Roman"/>
          <w:sz w:val="24"/>
        </w:rPr>
        <w:t>AC-03: The chatbot can guide Residents in using appropriate PropFlow features and processes.</w:t>
      </w:r>
    </w:p>
    <w:p>
      <w:pPr>
        <w:pStyle w:val="ListBullet"/>
        <w:spacing w:after="40"/>
      </w:pPr>
      <w:r>
        <w:rPr>
          <w:rFonts w:ascii="Times New Roman" w:hAnsi="Times New Roman" w:eastAsia="Times New Roman"/>
          <w:sz w:val="24"/>
        </w:rPr>
        <w:t>AC-04: Where contextual integration is supported, the chatbot provides only information that the authenticated Resident is permitted to access.</w:t>
      </w:r>
    </w:p>
    <w:p>
      <w:pPr>
        <w:pStyle w:val="ListBullet"/>
        <w:spacing w:after="40"/>
      </w:pPr>
      <w:r>
        <w:rPr>
          <w:rFonts w:ascii="Times New Roman" w:hAnsi="Times New Roman" w:eastAsia="Times New Roman"/>
          <w:sz w:val="24"/>
        </w:rPr>
        <w:t>AC-05: The chatbot does not expose information belonging to unrelated Residents or Apartments.</w:t>
      </w:r>
    </w:p>
    <w:p>
      <w:pPr>
        <w:pStyle w:val="ListBullet"/>
        <w:spacing w:after="40"/>
      </w:pPr>
      <w:r>
        <w:rPr>
          <w:rFonts w:ascii="Times New Roman" w:hAnsi="Times New Roman" w:eastAsia="Times New Roman"/>
          <w:sz w:val="24"/>
        </w:rPr>
        <w:t>AC-06: The chatbot can redirect Residents to the appropriate business feature when an action such as Service Request or Complaint submission is required.</w:t>
      </w:r>
    </w:p>
    <w:p>
      <w:pPr>
        <w:pStyle w:val="ListBullet"/>
        <w:spacing w:after="40"/>
      </w:pPr>
      <w:r>
        <w:rPr>
          <w:rFonts w:ascii="Times New Roman" w:hAnsi="Times New Roman" w:eastAsia="Times New Roman"/>
          <w:sz w:val="24"/>
        </w:rPr>
        <w:t>AC-07: A chatbot conversation does not automatically modify Service Request, Complaint, Maintenance, Resident, or Apartment records in the baseline workflow.</w:t>
      </w:r>
    </w:p>
    <w:p>
      <w:pPr>
        <w:pStyle w:val="ListBullet"/>
        <w:spacing w:after="40"/>
      </w:pPr>
      <w:r>
        <w:rPr>
          <w:rFonts w:ascii="Times New Roman" w:hAnsi="Times New Roman" w:eastAsia="Times New Roman"/>
          <w:sz w:val="24"/>
        </w:rPr>
        <w:t>AC-08: Service Request classification and priority recommendations remain handled by FE-10 and FE-11.</w:t>
      </w:r>
    </w:p>
    <w:p>
      <w:pPr>
        <w:pStyle w:val="ListBullet"/>
        <w:spacing w:after="40"/>
      </w:pPr>
      <w:r>
        <w:rPr>
          <w:rFonts w:ascii="Times New Roman" w:hAnsi="Times New Roman" w:eastAsia="Times New Roman"/>
          <w:sz w:val="24"/>
        </w:rPr>
        <w:t>AC-09: Failure or unavailability of the AI chatbot does not prevent the Resident from using normal PropFlow functions.</w:t>
      </w:r>
    </w:p>
    <w:p>
      <w:pPr>
        <w:pStyle w:val="ListBullet"/>
        <w:spacing w:after="40"/>
      </w:pPr>
      <w:r>
        <w:rPr>
          <w:rFonts w:ascii="Times New Roman" w:hAnsi="Times New Roman" w:eastAsia="Times New Roman"/>
          <w:sz w:val="24"/>
        </w:rPr>
        <w:t>AC-10: When a supported answer cannot be reliably determined, the chatbot provides safe fallback guidance rather than unsupported information.</w:t>
      </w:r>
    </w:p>
    <w:p>
      <w:pPr>
        <w:pStyle w:val="Heading1"/>
      </w:pPr>
      <w:r>
        <w:t>12. Report 1 – Ready-to-Use Feature Description</w:t>
      </w:r>
    </w:p>
    <w:p>
      <w:r>
        <w:rPr>
          <w:b/>
        </w:rPr>
        <w:t>FE-12: AI Resident Support Chatbot</w:t>
      </w:r>
    </w:p>
    <w:p>
      <w:r>
        <w:rPr>
          <w:b/>
        </w:rPr>
        <w:t>Resident Side:</w:t>
      </w:r>
    </w:p>
    <w:p>
      <w:pPr>
        <w:pStyle w:val="ListBullet"/>
        <w:spacing w:after="40"/>
      </w:pPr>
      <w:r>
        <w:rPr>
          <w:rFonts w:ascii="Times New Roman" w:hAnsi="Times New Roman" w:eastAsia="Times New Roman"/>
          <w:sz w:val="24"/>
        </w:rPr>
        <w:t>FE-12.1: Interact with the AI resident support chatbot using natural-language questions.</w:t>
      </w:r>
    </w:p>
    <w:p>
      <w:pPr>
        <w:pStyle w:val="ListBullet"/>
        <w:spacing w:after="40"/>
      </w:pPr>
      <w:r>
        <w:rPr>
          <w:rFonts w:ascii="Times New Roman" w:hAnsi="Times New Roman" w:eastAsia="Times New Roman"/>
          <w:sz w:val="24"/>
        </w:rPr>
        <w:t>FE-12.2: Receive AI-assisted information and guidance related to supported apartment services and PropFlow functions.</w:t>
      </w:r>
    </w:p>
    <w:p>
      <w:pPr>
        <w:pStyle w:val="ListBullet"/>
        <w:spacing w:after="40"/>
      </w:pPr>
      <w:r>
        <w:rPr>
          <w:rFonts w:ascii="Times New Roman" w:hAnsi="Times New Roman" w:eastAsia="Times New Roman"/>
          <w:sz w:val="24"/>
        </w:rPr>
        <w:t>FE-12.3: Receive contextual guidance for service requests, complaints, apartment-related information, and other supported resident processes.</w:t>
      </w:r>
    </w:p>
    <w:p>
      <w:pPr>
        <w:pStyle w:val="ListBullet"/>
        <w:spacing w:after="40"/>
      </w:pPr>
      <w:r>
        <w:rPr>
          <w:rFonts w:ascii="Times New Roman" w:hAnsi="Times New Roman" w:eastAsia="Times New Roman"/>
          <w:sz w:val="24"/>
        </w:rPr>
        <w:t>FE-12.4: Access permitted contextual resident information through the chatbot where system integration is supported.</w:t>
      </w:r>
    </w:p>
    <w:p>
      <w:pPr>
        <w:pStyle w:val="ListBullet"/>
        <w:spacing w:after="40"/>
      </w:pPr>
      <w:r>
        <w:rPr>
          <w:rFonts w:ascii="Times New Roman" w:hAnsi="Times New Roman" w:eastAsia="Times New Roman"/>
          <w:sz w:val="24"/>
        </w:rPr>
        <w:t>FE-12.5: Receive guidance or redirection to the appropriate PropFlow function when a business action is required.</w:t>
      </w:r>
    </w:p>
    <w:p>
      <w:r>
        <w:rPr>
          <w:b/>
        </w:rPr>
        <w:t>AI-Assisted Processing:</w:t>
      </w:r>
    </w:p>
    <w:p>
      <w:pPr>
        <w:pStyle w:val="ListBullet"/>
        <w:spacing w:after="40"/>
      </w:pPr>
      <w:r>
        <w:rPr>
          <w:rFonts w:ascii="Times New Roman" w:hAnsi="Times New Roman" w:eastAsia="Times New Roman"/>
          <w:sz w:val="24"/>
        </w:rPr>
        <w:t>FE-12.6: Interpret supported Resident queries using AI/NLP technologies and generate relevant support responses.</w:t>
      </w:r>
    </w:p>
    <w:p>
      <w:pPr>
        <w:pStyle w:val="ListBullet"/>
        <w:spacing w:after="40"/>
      </w:pPr>
      <w:r>
        <w:rPr>
          <w:rFonts w:ascii="Times New Roman" w:hAnsi="Times New Roman" w:eastAsia="Times New Roman"/>
          <w:sz w:val="24"/>
        </w:rPr>
        <w:t>FE-12.7: Handle unsupported queries or AI-service failures without blocking access to PropFlow’s core resident functions.</w:t>
      </w:r>
    </w:p>
    <w:p>
      <w:pPr>
        <w:pStyle w:val="Heading1"/>
      </w:pPr>
      <w:r>
        <w:t>13. Conclusion</w:t>
      </w:r>
    </w:p>
    <w:p>
      <w:r>
        <w:rPr>
          <w:b/>
        </w:rPr>
        <w:t xml:space="preserve">FE-12: PASS. </w:t>
      </w:r>
      <w:r>
        <w:t>Feature này phù hợp trực tiếp với scope gốc của PropFlow và giữ boundary rõ với FE-05, FE-06, FE-10 và FE-11. FE-12 nên được triển khai như một Resident-facing AI assistant có khả năng hỗ trợ, hướng dẫn và truy xuất contextual data có kiểm soát, nhưng không được tự động chiếm quyền thực hiện các business workflow khác.</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rPr>
      <w:rFonts w:ascii="Times New Roman" w:hAnsi="Times New Roman" w:eastAsia="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