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PropFlow</w:t>
      </w:r>
    </w:p>
    <w:p>
      <w:pPr>
        <w:jc w:val="center"/>
      </w:pPr>
      <w:r>
        <w:rPr>
          <w:rFonts w:ascii="Times New Roman" w:hAnsi="Times New Roman" w:eastAsia="Times New Roman"/>
          <w:b/>
          <w:sz w:val="32"/>
        </w:rPr>
        <w:t>FE-13 – Notification &amp; Announcement Management</w:t>
      </w:r>
    </w:p>
    <w:p>
      <w:pPr>
        <w:jc w:val="center"/>
      </w:pPr>
      <w:r>
        <w:rPr>
          <w:rFonts w:ascii="Times New Roman" w:hAnsi="Times New Roman" w:eastAsia="Times New Roman"/>
          <w:i/>
          <w:sz w:val="22"/>
        </w:rPr>
        <w:t>Detailed Feature Review for Report 1</w:t>
      </w:r>
    </w:p>
    <w:p/>
    <w:p>
      <w:pPr>
        <w:pStyle w:val="Heading1"/>
      </w:pPr>
      <w:r>
        <w:t>1. Source Basis and Feature Purpose</w:t>
      </w:r>
    </w:p>
    <w:p>
      <w:pPr>
        <w:spacing w:after="120" w:line="276" w:lineRule="auto"/>
      </w:pPr>
      <w:r>
        <w:rPr>
          <w:rFonts w:ascii="Times New Roman" w:hAnsi="Times New Roman" w:eastAsia="Times New Roman"/>
          <w:sz w:val="24"/>
        </w:rPr>
        <w:t>FE-13 is a core PropFlow feature supported by the original project proposal, which explicitly includes "Notification and Announcement Management" and states that residents can receive notifications. The feature supports communication between residents and the apartment management board.</w:t>
      </w:r>
    </w:p>
    <w:p>
      <w:pPr>
        <w:spacing w:after="120" w:line="276" w:lineRule="auto"/>
      </w:pPr>
      <w:r>
        <w:rPr>
          <w:rFonts w:ascii="Times New Roman" w:hAnsi="Times New Roman" w:eastAsia="Times New Roman"/>
          <w:sz w:val="24"/>
        </w:rPr>
        <w:t>The central design rule is:</w:t>
      </w:r>
    </w:p>
    <w:p>
      <w:pPr>
        <w:pStyle w:val="Workflow"/>
        <w:keepLines/>
      </w:pPr>
      <w:r>
        <w:t>Notification ≠ Announcement</w:t>
        <w:br/>
        <w:br/>
        <w:t>Notification  = event-driven, system-generated, user-specific communication</w:t>
        <w:br/>
        <w:t>Announcement  = management-created communication for a selected audience</w:t>
      </w:r>
    </w:p>
    <w:p>
      <w:pPr>
        <w:pStyle w:val="Heading1"/>
      </w:pPr>
      <w:r>
        <w:t>2. Notification and Announcement Definitions</w:t>
      </w:r>
    </w:p>
    <w:p>
      <w:pPr>
        <w:pStyle w:val="Heading2"/>
      </w:pPr>
      <w:r>
        <w:t>2.1 Notification</w:t>
      </w:r>
    </w:p>
    <w:p>
      <w:pPr>
        <w:spacing w:after="120" w:line="276" w:lineRule="auto"/>
      </w:pPr>
      <w:r>
        <w:rPr>
          <w:rFonts w:ascii="Times New Roman" w:hAnsi="Times New Roman" w:eastAsia="Times New Roman"/>
          <w:sz w:val="24"/>
        </w:rPr>
        <w:t>A Notification is generated because a supported business event occurs in another PropFlow feature. FE-13 is responsible for delivering the communication, but it does not own the underlying business workflow.</w:t>
      </w:r>
    </w:p>
    <w:p>
      <w:pPr>
        <w:pStyle w:val="ListBullet"/>
        <w:ind w:left="340" w:hanging="142"/>
      </w:pPr>
      <w:r>
        <w:rPr>
          <w:rFonts w:ascii="Times New Roman" w:hAnsi="Times New Roman" w:eastAsia="Times New Roman"/>
          <w:sz w:val="24"/>
        </w:rPr>
        <w:t>Service Request assigned → notify the assigned Staff.</w:t>
      </w:r>
    </w:p>
    <w:p>
      <w:pPr>
        <w:pStyle w:val="ListBullet"/>
        <w:ind w:left="340" w:hanging="142"/>
      </w:pPr>
      <w:r>
        <w:rPr>
          <w:rFonts w:ascii="Times New Roman" w:hAnsi="Times New Roman" w:eastAsia="Times New Roman"/>
          <w:sz w:val="24"/>
        </w:rPr>
        <w:t>Service Request resolved → notify the Resident.</w:t>
      </w:r>
    </w:p>
    <w:p>
      <w:pPr>
        <w:pStyle w:val="ListBullet"/>
        <w:ind w:left="340" w:hanging="142"/>
      </w:pPr>
      <w:r>
        <w:rPr>
          <w:rFonts w:ascii="Times New Roman" w:hAnsi="Times New Roman" w:eastAsia="Times New Roman"/>
          <w:sz w:val="24"/>
        </w:rPr>
        <w:t>Maintenance Task assigned → notify the assigned Staff.</w:t>
      </w:r>
    </w:p>
    <w:p>
      <w:pPr>
        <w:pStyle w:val="ListBullet"/>
        <w:ind w:left="340" w:hanging="142"/>
      </w:pPr>
      <w:r>
        <w:rPr>
          <w:rFonts w:ascii="Times New Roman" w:hAnsi="Times New Roman" w:eastAsia="Times New Roman"/>
          <w:sz w:val="24"/>
        </w:rPr>
        <w:t>Invoice issued → notify the Resident. (Financial scope extension)</w:t>
      </w:r>
    </w:p>
    <w:p>
      <w:pPr>
        <w:pStyle w:val="ListBullet"/>
        <w:ind w:left="340" w:hanging="142"/>
      </w:pPr>
      <w:r>
        <w:rPr>
          <w:rFonts w:ascii="Times New Roman" w:hAnsi="Times New Roman" w:eastAsia="Times New Roman"/>
          <w:sz w:val="24"/>
        </w:rPr>
        <w:t>Payment confirmed → notify the Resident. (Financial scope extension)</w:t>
      </w:r>
    </w:p>
    <w:p>
      <w:pPr>
        <w:pStyle w:val="Heading2"/>
      </w:pPr>
      <w:r>
        <w:t>2.2 Announcement</w:t>
      </w:r>
    </w:p>
    <w:p>
      <w:pPr>
        <w:spacing w:after="120" w:line="276" w:lineRule="auto"/>
      </w:pPr>
      <w:r>
        <w:rPr>
          <w:rFonts w:ascii="Times New Roman" w:hAnsi="Times New Roman" w:eastAsia="Times New Roman"/>
          <w:sz w:val="24"/>
        </w:rPr>
        <w:t>An Announcement is created intentionally by the Manager to communicate operational information to a permitted audience.</w:t>
      </w:r>
    </w:p>
    <w:p>
      <w:pPr>
        <w:pStyle w:val="ListBullet"/>
        <w:ind w:left="340" w:hanging="142"/>
      </w:pPr>
      <w:r>
        <w:rPr>
          <w:rFonts w:ascii="Times New Roman" w:hAnsi="Times New Roman" w:eastAsia="Times New Roman"/>
          <w:sz w:val="24"/>
        </w:rPr>
        <w:t>Temporary water supply interruption.</w:t>
      </w:r>
    </w:p>
    <w:p>
      <w:pPr>
        <w:pStyle w:val="ListBullet"/>
        <w:ind w:left="340" w:hanging="142"/>
      </w:pPr>
      <w:r>
        <w:rPr>
          <w:rFonts w:ascii="Times New Roman" w:hAnsi="Times New Roman" w:eastAsia="Times New Roman"/>
          <w:sz w:val="24"/>
        </w:rPr>
        <w:t>Elevator maintenance period.</w:t>
      </w:r>
    </w:p>
    <w:p>
      <w:pPr>
        <w:pStyle w:val="ListBullet"/>
        <w:ind w:left="340" w:hanging="142"/>
      </w:pPr>
      <w:r>
        <w:rPr>
          <w:rFonts w:ascii="Times New Roman" w:hAnsi="Times New Roman" w:eastAsia="Times New Roman"/>
          <w:sz w:val="24"/>
        </w:rPr>
        <w:t>Fire-safety drill.</w:t>
      </w:r>
    </w:p>
    <w:p>
      <w:pPr>
        <w:pStyle w:val="ListBullet"/>
        <w:ind w:left="340" w:hanging="142"/>
      </w:pPr>
      <w:r>
        <w:rPr>
          <w:rFonts w:ascii="Times New Roman" w:hAnsi="Times New Roman" w:eastAsia="Times New Roman"/>
          <w:sz w:val="24"/>
        </w:rPr>
        <w:t>Other building-operation notices.</w:t>
      </w:r>
    </w:p>
    <w:p>
      <w:pPr>
        <w:pStyle w:val="Heading1"/>
      </w:pPr>
      <w:r>
        <w:t>3. Actors and Responsibilities</w:t>
      </w:r>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D9EAF7"/>
          </w:tcPr>
          <w:p>
            <w:r/>
            <w:r>
              <w:rPr>
                <w:rFonts w:ascii="Times New Roman" w:hAnsi="Times New Roman" w:eastAsia="Times New Roman"/>
                <w:b/>
                <w:sz w:val="21"/>
              </w:rPr>
              <w:t>Actor</w:t>
            </w:r>
          </w:p>
        </w:tc>
        <w:tc>
          <w:tcPr>
            <w:tcW w:type="dxa" w:w="4703"/>
            <w:vAlign w:val="center"/>
            <w:shd w:fill="D9EAF7"/>
          </w:tcPr>
          <w:p>
            <w:r/>
            <w:r>
              <w:rPr>
                <w:rFonts w:ascii="Times New Roman" w:hAnsi="Times New Roman" w:eastAsia="Times New Roman"/>
                <w:b/>
                <w:sz w:val="21"/>
              </w:rPr>
              <w:t>Responsibility in FE-13</w:t>
            </w:r>
          </w:p>
        </w:tc>
      </w:tr>
      <w:tr>
        <w:tc>
          <w:tcPr>
            <w:tcW w:type="dxa" w:w="4703"/>
            <w:vAlign w:val="center"/>
          </w:tcPr>
          <w:p>
            <w:r/>
            <w:r>
              <w:rPr>
                <w:rFonts w:ascii="Times New Roman" w:hAnsi="Times New Roman" w:eastAsia="Times New Roman"/>
                <w:b/>
                <w:sz w:val="21"/>
              </w:rPr>
              <w:t>Resident</w:t>
            </w:r>
          </w:p>
        </w:tc>
        <w:tc>
          <w:tcPr>
            <w:tcW w:type="dxa" w:w="4703"/>
            <w:vAlign w:val="center"/>
          </w:tcPr>
          <w:p>
            <w:r/>
            <w:r>
              <w:rPr>
                <w:rFonts w:ascii="Times New Roman" w:hAnsi="Times New Roman" w:eastAsia="Times New Roman"/>
                <w:b w:val="0"/>
                <w:sz w:val="21"/>
              </w:rPr>
              <w:t>Receive and view permitted notifications and announcements.</w:t>
            </w:r>
          </w:p>
        </w:tc>
      </w:tr>
      <w:tr>
        <w:tc>
          <w:tcPr>
            <w:tcW w:type="dxa" w:w="4703"/>
            <w:vAlign w:val="center"/>
          </w:tcPr>
          <w:p>
            <w:r/>
            <w:r>
              <w:rPr>
                <w:rFonts w:ascii="Times New Roman" w:hAnsi="Times New Roman" w:eastAsia="Times New Roman"/>
                <w:b/>
                <w:sz w:val="21"/>
              </w:rPr>
              <w:t>Staff</w:t>
            </w:r>
          </w:p>
        </w:tc>
        <w:tc>
          <w:tcPr>
            <w:tcW w:type="dxa" w:w="4703"/>
            <w:vAlign w:val="center"/>
          </w:tcPr>
          <w:p>
            <w:r/>
            <w:r>
              <w:rPr>
                <w:rFonts w:ascii="Times New Roman" w:hAnsi="Times New Roman" w:eastAsia="Times New Roman"/>
                <w:b w:val="0"/>
                <w:sz w:val="21"/>
              </w:rPr>
              <w:t>Receive operational notifications related to assigned work and view permitted announcements.</w:t>
            </w:r>
          </w:p>
        </w:tc>
      </w:tr>
      <w:tr>
        <w:tc>
          <w:tcPr>
            <w:tcW w:type="dxa" w:w="4703"/>
            <w:vAlign w:val="center"/>
          </w:tcPr>
          <w:p>
            <w:r/>
            <w:r>
              <w:rPr>
                <w:rFonts w:ascii="Times New Roman" w:hAnsi="Times New Roman" w:eastAsia="Times New Roman"/>
                <w:b/>
                <w:sz w:val="21"/>
              </w:rPr>
              <w:t>Accountant</w:t>
            </w:r>
          </w:p>
        </w:tc>
        <w:tc>
          <w:tcPr>
            <w:tcW w:type="dxa" w:w="4703"/>
            <w:vAlign w:val="center"/>
          </w:tcPr>
          <w:p>
            <w:r/>
            <w:r>
              <w:rPr>
                <w:rFonts w:ascii="Times New Roman" w:hAnsi="Times New Roman" w:eastAsia="Times New Roman"/>
                <w:b w:val="0"/>
                <w:sz w:val="21"/>
              </w:rPr>
              <w:t>Receive relevant financial or workflow notifications and view permitted announcements.</w:t>
            </w:r>
          </w:p>
        </w:tc>
      </w:tr>
      <w:tr>
        <w:tc>
          <w:tcPr>
            <w:tcW w:type="dxa" w:w="4703"/>
            <w:vAlign w:val="center"/>
          </w:tcPr>
          <w:p>
            <w:r/>
            <w:r>
              <w:rPr>
                <w:rFonts w:ascii="Times New Roman" w:hAnsi="Times New Roman" w:eastAsia="Times New Roman"/>
                <w:b/>
                <w:sz w:val="21"/>
              </w:rPr>
              <w:t>Manager</w:t>
            </w:r>
          </w:p>
        </w:tc>
        <w:tc>
          <w:tcPr>
            <w:tcW w:type="dxa" w:w="4703"/>
            <w:vAlign w:val="center"/>
          </w:tcPr>
          <w:p>
            <w:r/>
            <w:r>
              <w:rPr>
                <w:rFonts w:ascii="Times New Roman" w:hAnsi="Times New Roman" w:eastAsia="Times New Roman"/>
                <w:b w:val="0"/>
                <w:sz w:val="21"/>
              </w:rPr>
              <w:t>Create, target, publish, update or withdraw announcements; receive management notifications.</w:t>
            </w:r>
          </w:p>
        </w:tc>
      </w:tr>
      <w:tr>
        <w:tc>
          <w:tcPr>
            <w:tcW w:type="dxa" w:w="4703"/>
            <w:vAlign w:val="center"/>
          </w:tcPr>
          <w:p>
            <w:r/>
            <w:r>
              <w:rPr>
                <w:rFonts w:ascii="Times New Roman" w:hAnsi="Times New Roman" w:eastAsia="Times New Roman"/>
                <w:b/>
                <w:sz w:val="21"/>
              </w:rPr>
              <w:t>Admin</w:t>
            </w:r>
          </w:p>
        </w:tc>
        <w:tc>
          <w:tcPr>
            <w:tcW w:type="dxa" w:w="4703"/>
            <w:vAlign w:val="center"/>
          </w:tcPr>
          <w:p>
            <w:r/>
            <w:r>
              <w:rPr>
                <w:rFonts w:ascii="Times New Roman" w:hAnsi="Times New Roman" w:eastAsia="Times New Roman"/>
                <w:b w:val="0"/>
                <w:sz w:val="21"/>
              </w:rPr>
              <w:t>Not a primary business actor for apartment announcements in the baseline scope.</w:t>
            </w:r>
          </w:p>
        </w:tc>
      </w:tr>
    </w:tbl>
    <w:p>
      <w:pPr>
        <w:spacing w:after="120" w:line="276" w:lineRule="auto"/>
      </w:pPr>
      <w:r>
        <w:rPr>
          <w:rFonts w:ascii="Times New Roman" w:hAnsi="Times New Roman" w:eastAsia="Times New Roman"/>
          <w:sz w:val="24"/>
        </w:rPr>
        <w:t>Baseline decision: Manager is the primary business actor for Announcement Management. Admin remains responsible for system administration rather than routine apartment-business communication.</w:t>
      </w:r>
    </w:p>
    <w:p>
      <w:pPr>
        <w:pStyle w:val="Heading1"/>
      </w:pPr>
      <w:r>
        <w:t>4. Proposed Sub-features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r/>
            <w:r>
              <w:rPr>
                <w:rFonts w:ascii="Times New Roman" w:hAnsi="Times New Roman" w:eastAsia="Times New Roman"/>
                <w:b/>
                <w:sz w:val="21"/>
              </w:rPr>
              <w:t>ID</w:t>
            </w:r>
          </w:p>
        </w:tc>
        <w:tc>
          <w:tcPr>
            <w:tcW w:type="dxa" w:w="3135"/>
            <w:vAlign w:val="center"/>
            <w:shd w:fill="D9EAF7"/>
          </w:tcPr>
          <w:p>
            <w:r/>
            <w:r>
              <w:rPr>
                <w:rFonts w:ascii="Times New Roman" w:hAnsi="Times New Roman" w:eastAsia="Times New Roman"/>
                <w:b/>
                <w:sz w:val="21"/>
              </w:rPr>
              <w:t>Sub-feature</w:t>
            </w:r>
          </w:p>
        </w:tc>
        <w:tc>
          <w:tcPr>
            <w:tcW w:type="dxa" w:w="3135"/>
            <w:vAlign w:val="center"/>
            <w:shd w:fill="D9EAF7"/>
          </w:tcPr>
          <w:p>
            <w:r/>
            <w:r>
              <w:rPr>
                <w:rFonts w:ascii="Times New Roman" w:hAnsi="Times New Roman" w:eastAsia="Times New Roman"/>
                <w:b/>
                <w:sz w:val="21"/>
              </w:rPr>
              <w:t>Actor(s)</w:t>
            </w:r>
          </w:p>
        </w:tc>
      </w:tr>
      <w:tr>
        <w:tc>
          <w:tcPr>
            <w:tcW w:type="dxa" w:w="3135"/>
            <w:vAlign w:val="center"/>
          </w:tcPr>
          <w:p>
            <w:r/>
            <w:r>
              <w:rPr>
                <w:rFonts w:ascii="Times New Roman" w:hAnsi="Times New Roman" w:eastAsia="Times New Roman"/>
                <w:b/>
                <w:sz w:val="21"/>
              </w:rPr>
              <w:t>FE-13.1</w:t>
            </w:r>
          </w:p>
        </w:tc>
        <w:tc>
          <w:tcPr>
            <w:tcW w:type="dxa" w:w="3135"/>
            <w:vAlign w:val="center"/>
          </w:tcPr>
          <w:p>
            <w:r/>
            <w:r>
              <w:rPr>
                <w:rFonts w:ascii="Times New Roman" w:hAnsi="Times New Roman" w:eastAsia="Times New Roman"/>
                <w:b w:val="0"/>
                <w:sz w:val="21"/>
              </w:rPr>
              <w:t>Receive System Notifications</w:t>
            </w:r>
          </w:p>
        </w:tc>
        <w:tc>
          <w:tcPr>
            <w:tcW w:type="dxa" w:w="3135"/>
            <w:vAlign w:val="center"/>
          </w:tcPr>
          <w:p>
            <w:r/>
            <w:r>
              <w:rPr>
                <w:rFonts w:ascii="Times New Roman" w:hAnsi="Times New Roman" w:eastAsia="Times New Roman"/>
                <w:b w:val="0"/>
                <w:sz w:val="21"/>
              </w:rPr>
              <w:t>Resident, Staff, Accountant, Manager</w:t>
            </w:r>
          </w:p>
        </w:tc>
      </w:tr>
      <w:tr>
        <w:tc>
          <w:tcPr>
            <w:tcW w:type="dxa" w:w="3135"/>
            <w:vAlign w:val="center"/>
          </w:tcPr>
          <w:p>
            <w:r/>
            <w:r>
              <w:rPr>
                <w:rFonts w:ascii="Times New Roman" w:hAnsi="Times New Roman" w:eastAsia="Times New Roman"/>
                <w:b/>
                <w:sz w:val="21"/>
              </w:rPr>
              <w:t>FE-13.2</w:t>
            </w:r>
          </w:p>
        </w:tc>
        <w:tc>
          <w:tcPr>
            <w:tcW w:type="dxa" w:w="3135"/>
            <w:vAlign w:val="center"/>
          </w:tcPr>
          <w:p>
            <w:r/>
            <w:r>
              <w:rPr>
                <w:rFonts w:ascii="Times New Roman" w:hAnsi="Times New Roman" w:eastAsia="Times New Roman"/>
                <w:b w:val="0"/>
                <w:sz w:val="21"/>
              </w:rPr>
              <w:t>View Notification List &amp; Details</w:t>
            </w:r>
          </w:p>
        </w:tc>
        <w:tc>
          <w:tcPr>
            <w:tcW w:type="dxa" w:w="3135"/>
            <w:vAlign w:val="center"/>
          </w:tcPr>
          <w:p>
            <w:r/>
            <w:r>
              <w:rPr>
                <w:rFonts w:ascii="Times New Roman" w:hAnsi="Times New Roman" w:eastAsia="Times New Roman"/>
                <w:b w:val="0"/>
                <w:sz w:val="21"/>
              </w:rPr>
              <w:t>Resident, Staff, Accountant, Manager</w:t>
            </w:r>
          </w:p>
        </w:tc>
      </w:tr>
      <w:tr>
        <w:tc>
          <w:tcPr>
            <w:tcW w:type="dxa" w:w="3135"/>
            <w:vAlign w:val="center"/>
          </w:tcPr>
          <w:p>
            <w:r/>
            <w:r>
              <w:rPr>
                <w:rFonts w:ascii="Times New Roman" w:hAnsi="Times New Roman" w:eastAsia="Times New Roman"/>
                <w:b/>
                <w:sz w:val="21"/>
              </w:rPr>
              <w:t>FE-13.3</w:t>
            </w:r>
          </w:p>
        </w:tc>
        <w:tc>
          <w:tcPr>
            <w:tcW w:type="dxa" w:w="3135"/>
            <w:vAlign w:val="center"/>
          </w:tcPr>
          <w:p>
            <w:r/>
            <w:r>
              <w:rPr>
                <w:rFonts w:ascii="Times New Roman" w:hAnsi="Times New Roman" w:eastAsia="Times New Roman"/>
                <w:b w:val="0"/>
                <w:sz w:val="21"/>
              </w:rPr>
              <w:t>Track Notification Read/Unread Status</w:t>
            </w:r>
          </w:p>
        </w:tc>
        <w:tc>
          <w:tcPr>
            <w:tcW w:type="dxa" w:w="3135"/>
            <w:vAlign w:val="center"/>
          </w:tcPr>
          <w:p>
            <w:r/>
            <w:r>
              <w:rPr>
                <w:rFonts w:ascii="Times New Roman" w:hAnsi="Times New Roman" w:eastAsia="Times New Roman"/>
                <w:b w:val="0"/>
                <w:sz w:val="21"/>
              </w:rPr>
              <w:t>Supported recipients</w:t>
            </w:r>
          </w:p>
        </w:tc>
      </w:tr>
      <w:tr>
        <w:tc>
          <w:tcPr>
            <w:tcW w:type="dxa" w:w="3135"/>
            <w:vAlign w:val="center"/>
          </w:tcPr>
          <w:p>
            <w:r/>
            <w:r>
              <w:rPr>
                <w:rFonts w:ascii="Times New Roman" w:hAnsi="Times New Roman" w:eastAsia="Times New Roman"/>
                <w:b/>
                <w:sz w:val="21"/>
              </w:rPr>
              <w:t>FE-13.4</w:t>
            </w:r>
          </w:p>
        </w:tc>
        <w:tc>
          <w:tcPr>
            <w:tcW w:type="dxa" w:w="3135"/>
            <w:vAlign w:val="center"/>
          </w:tcPr>
          <w:p>
            <w:r/>
            <w:r>
              <w:rPr>
                <w:rFonts w:ascii="Times New Roman" w:hAnsi="Times New Roman" w:eastAsia="Times New Roman"/>
                <w:b w:val="0"/>
                <w:sz w:val="21"/>
              </w:rPr>
              <w:t>Create Announcement</w:t>
            </w:r>
          </w:p>
        </w:tc>
        <w:tc>
          <w:tcPr>
            <w:tcW w:type="dxa" w:w="3135"/>
            <w:vAlign w:val="center"/>
          </w:tcPr>
          <w:p>
            <w:r/>
            <w:r>
              <w:rPr>
                <w:rFonts w:ascii="Times New Roman" w:hAnsi="Times New Roman" w:eastAsia="Times New Roman"/>
                <w:b w:val="0"/>
                <w:sz w:val="21"/>
              </w:rPr>
              <w:t>Manager</w:t>
            </w:r>
          </w:p>
        </w:tc>
      </w:tr>
      <w:tr>
        <w:tc>
          <w:tcPr>
            <w:tcW w:type="dxa" w:w="3135"/>
            <w:vAlign w:val="center"/>
          </w:tcPr>
          <w:p>
            <w:r/>
            <w:r>
              <w:rPr>
                <w:rFonts w:ascii="Times New Roman" w:hAnsi="Times New Roman" w:eastAsia="Times New Roman"/>
                <w:b/>
                <w:sz w:val="21"/>
              </w:rPr>
              <w:t>FE-13.5</w:t>
            </w:r>
          </w:p>
        </w:tc>
        <w:tc>
          <w:tcPr>
            <w:tcW w:type="dxa" w:w="3135"/>
            <w:vAlign w:val="center"/>
          </w:tcPr>
          <w:p>
            <w:r/>
            <w:r>
              <w:rPr>
                <w:rFonts w:ascii="Times New Roman" w:hAnsi="Times New Roman" w:eastAsia="Times New Roman"/>
                <w:b w:val="0"/>
                <w:sz w:val="21"/>
              </w:rPr>
              <w:t>Define Announcement Audience</w:t>
            </w:r>
          </w:p>
        </w:tc>
        <w:tc>
          <w:tcPr>
            <w:tcW w:type="dxa" w:w="3135"/>
            <w:vAlign w:val="center"/>
          </w:tcPr>
          <w:p>
            <w:r/>
            <w:r>
              <w:rPr>
                <w:rFonts w:ascii="Times New Roman" w:hAnsi="Times New Roman" w:eastAsia="Times New Roman"/>
                <w:b w:val="0"/>
                <w:sz w:val="21"/>
              </w:rPr>
              <w:t>Manager</w:t>
            </w:r>
          </w:p>
        </w:tc>
      </w:tr>
      <w:tr>
        <w:tc>
          <w:tcPr>
            <w:tcW w:type="dxa" w:w="3135"/>
            <w:vAlign w:val="center"/>
          </w:tcPr>
          <w:p>
            <w:r/>
            <w:r>
              <w:rPr>
                <w:rFonts w:ascii="Times New Roman" w:hAnsi="Times New Roman" w:eastAsia="Times New Roman"/>
                <w:b/>
                <w:sz w:val="21"/>
              </w:rPr>
              <w:t>FE-13.6</w:t>
            </w:r>
          </w:p>
        </w:tc>
        <w:tc>
          <w:tcPr>
            <w:tcW w:type="dxa" w:w="3135"/>
            <w:vAlign w:val="center"/>
          </w:tcPr>
          <w:p>
            <w:r/>
            <w:r>
              <w:rPr>
                <w:rFonts w:ascii="Times New Roman" w:hAnsi="Times New Roman" w:eastAsia="Times New Roman"/>
                <w:b w:val="0"/>
                <w:sz w:val="21"/>
              </w:rPr>
              <w:t>Publish Announcement</w:t>
            </w:r>
          </w:p>
        </w:tc>
        <w:tc>
          <w:tcPr>
            <w:tcW w:type="dxa" w:w="3135"/>
            <w:vAlign w:val="center"/>
          </w:tcPr>
          <w:p>
            <w:r/>
            <w:r>
              <w:rPr>
                <w:rFonts w:ascii="Times New Roman" w:hAnsi="Times New Roman" w:eastAsia="Times New Roman"/>
                <w:b w:val="0"/>
                <w:sz w:val="21"/>
              </w:rPr>
              <w:t>Manager</w:t>
            </w:r>
          </w:p>
        </w:tc>
      </w:tr>
      <w:tr>
        <w:tc>
          <w:tcPr>
            <w:tcW w:type="dxa" w:w="3135"/>
            <w:vAlign w:val="center"/>
          </w:tcPr>
          <w:p>
            <w:r/>
            <w:r>
              <w:rPr>
                <w:rFonts w:ascii="Times New Roman" w:hAnsi="Times New Roman" w:eastAsia="Times New Roman"/>
                <w:b/>
                <w:sz w:val="21"/>
              </w:rPr>
              <w:t>FE-13.7</w:t>
            </w:r>
          </w:p>
        </w:tc>
        <w:tc>
          <w:tcPr>
            <w:tcW w:type="dxa" w:w="3135"/>
            <w:vAlign w:val="center"/>
          </w:tcPr>
          <w:p>
            <w:r/>
            <w:r>
              <w:rPr>
                <w:rFonts w:ascii="Times New Roman" w:hAnsi="Times New Roman" w:eastAsia="Times New Roman"/>
                <w:b w:val="0"/>
                <w:sz w:val="21"/>
              </w:rPr>
              <w:t>Update / Withdraw Announcement</w:t>
            </w:r>
          </w:p>
        </w:tc>
        <w:tc>
          <w:tcPr>
            <w:tcW w:type="dxa" w:w="3135"/>
            <w:vAlign w:val="center"/>
          </w:tcPr>
          <w:p>
            <w:r/>
            <w:r>
              <w:rPr>
                <w:rFonts w:ascii="Times New Roman" w:hAnsi="Times New Roman" w:eastAsia="Times New Roman"/>
                <w:b w:val="0"/>
                <w:sz w:val="21"/>
              </w:rPr>
              <w:t>Manager</w:t>
            </w:r>
          </w:p>
        </w:tc>
      </w:tr>
      <w:tr>
        <w:tc>
          <w:tcPr>
            <w:tcW w:type="dxa" w:w="3135"/>
            <w:vAlign w:val="center"/>
          </w:tcPr>
          <w:p>
            <w:r/>
            <w:r>
              <w:rPr>
                <w:rFonts w:ascii="Times New Roman" w:hAnsi="Times New Roman" w:eastAsia="Times New Roman"/>
                <w:b/>
                <w:sz w:val="21"/>
              </w:rPr>
              <w:t>FE-13.8</w:t>
            </w:r>
          </w:p>
        </w:tc>
        <w:tc>
          <w:tcPr>
            <w:tcW w:type="dxa" w:w="3135"/>
            <w:vAlign w:val="center"/>
          </w:tcPr>
          <w:p>
            <w:r/>
            <w:r>
              <w:rPr>
                <w:rFonts w:ascii="Times New Roman" w:hAnsi="Times New Roman" w:eastAsia="Times New Roman"/>
                <w:b w:val="0"/>
                <w:sz w:val="21"/>
              </w:rPr>
              <w:t>View Published Announcements</w:t>
            </w:r>
          </w:p>
        </w:tc>
        <w:tc>
          <w:tcPr>
            <w:tcW w:type="dxa" w:w="3135"/>
            <w:vAlign w:val="center"/>
          </w:tcPr>
          <w:p>
            <w:r/>
            <w:r>
              <w:rPr>
                <w:rFonts w:ascii="Times New Roman" w:hAnsi="Times New Roman" w:eastAsia="Times New Roman"/>
                <w:b w:val="0"/>
                <w:sz w:val="21"/>
              </w:rPr>
              <w:t>Resident, Staff, Accountant, Manager</w:t>
            </w:r>
          </w:p>
        </w:tc>
      </w:tr>
      <w:tr>
        <w:tc>
          <w:tcPr>
            <w:tcW w:type="dxa" w:w="3135"/>
            <w:vAlign w:val="center"/>
          </w:tcPr>
          <w:p>
            <w:r/>
            <w:r>
              <w:rPr>
                <w:rFonts w:ascii="Times New Roman" w:hAnsi="Times New Roman" w:eastAsia="Times New Roman"/>
                <w:b/>
                <w:sz w:val="21"/>
              </w:rPr>
              <w:t>FE-13.9</w:t>
            </w:r>
          </w:p>
        </w:tc>
        <w:tc>
          <w:tcPr>
            <w:tcW w:type="dxa" w:w="3135"/>
            <w:vAlign w:val="center"/>
          </w:tcPr>
          <w:p>
            <w:r/>
            <w:r>
              <w:rPr>
                <w:rFonts w:ascii="Times New Roman" w:hAnsi="Times New Roman" w:eastAsia="Times New Roman"/>
                <w:b w:val="0"/>
                <w:sz w:val="21"/>
              </w:rPr>
              <w:t>Search &amp; Filter Notifications / Announcements</w:t>
            </w:r>
          </w:p>
        </w:tc>
        <w:tc>
          <w:tcPr>
            <w:tcW w:type="dxa" w:w="3135"/>
            <w:vAlign w:val="center"/>
          </w:tcPr>
          <w:p>
            <w:r/>
            <w:r>
              <w:rPr>
                <w:rFonts w:ascii="Times New Roman" w:hAnsi="Times New Roman" w:eastAsia="Times New Roman"/>
                <w:b w:val="0"/>
                <w:sz w:val="21"/>
              </w:rPr>
              <w:t>Supported actors</w:t>
            </w:r>
          </w:p>
        </w:tc>
      </w:tr>
      <w:tr>
        <w:tc>
          <w:tcPr>
            <w:tcW w:type="dxa" w:w="3135"/>
            <w:vAlign w:val="center"/>
          </w:tcPr>
          <w:p>
            <w:r/>
            <w:r>
              <w:rPr>
                <w:rFonts w:ascii="Times New Roman" w:hAnsi="Times New Roman" w:eastAsia="Times New Roman"/>
                <w:b/>
                <w:sz w:val="21"/>
              </w:rPr>
              <w:t>FE-13.10</w:t>
            </w:r>
          </w:p>
        </w:tc>
        <w:tc>
          <w:tcPr>
            <w:tcW w:type="dxa" w:w="3135"/>
            <w:vAlign w:val="center"/>
          </w:tcPr>
          <w:p>
            <w:r/>
            <w:r>
              <w:rPr>
                <w:rFonts w:ascii="Times New Roman" w:hAnsi="Times New Roman" w:eastAsia="Times New Roman"/>
                <w:b w:val="0"/>
                <w:sz w:val="21"/>
              </w:rPr>
              <w:t>Preserve Communication History</w:t>
            </w:r>
          </w:p>
        </w:tc>
        <w:tc>
          <w:tcPr>
            <w:tcW w:type="dxa" w:w="3135"/>
            <w:vAlign w:val="center"/>
          </w:tcPr>
          <w:p>
            <w:r/>
            <w:r>
              <w:rPr>
                <w:rFonts w:ascii="Times New Roman" w:hAnsi="Times New Roman" w:eastAsia="Times New Roman"/>
                <w:b w:val="0"/>
                <w:sz w:val="21"/>
              </w:rPr>
              <w:t>System, Manager</w:t>
            </w:r>
          </w:p>
        </w:tc>
      </w:tr>
    </w:tbl>
    <w:p>
      <w:pPr>
        <w:pStyle w:val="Heading1"/>
      </w:pPr>
      <w:r>
        <w:t>5. Detailed Sub-feature Analysis</w:t>
      </w:r>
    </w:p>
    <w:p>
      <w:pPr>
        <w:pStyle w:val="Heading2"/>
      </w:pPr>
      <w:r>
        <w:t>FE-13.1 – Receive System Notifications</w:t>
      </w:r>
    </w:p>
    <w:p>
      <w:pPr>
        <w:spacing w:after="120" w:line="276" w:lineRule="auto"/>
      </w:pPr>
      <w:r>
        <w:rPr>
          <w:rFonts w:ascii="Times New Roman" w:hAnsi="Times New Roman" w:eastAsia="Times New Roman"/>
          <w:sz w:val="24"/>
        </w:rPr>
        <w:t>Authorized users receive in-system notifications when supported business events relevant to them occur. Examples include request assignment, request resolution, maintenance assignment, invoice issuance, or payment confirmation. The source feature determines the business event; FE-13 handles communication delivery.</w:t>
      </w:r>
    </w:p>
    <w:p>
      <w:pPr>
        <w:pStyle w:val="Heading2"/>
      </w:pPr>
      <w:r>
        <w:t>FE-13.2 – View Notification List &amp; Details</w:t>
      </w:r>
    </w:p>
    <w:p>
      <w:pPr>
        <w:spacing w:after="120" w:line="276" w:lineRule="auto"/>
      </w:pPr>
      <w:r>
        <w:rPr>
          <w:rFonts w:ascii="Times New Roman" w:hAnsi="Times New Roman" w:eastAsia="Times New Roman"/>
          <w:sz w:val="24"/>
        </w:rPr>
        <w:t>Users can view personal notification records, including the notification message, creation time, read status, and any permitted related business context. A notification may link to a Service Request, Complaint, Maintenance Task, Invoice, or other supported record, but access to the source record remains subject to that feature's authorization rules.</w:t>
      </w:r>
    </w:p>
    <w:p>
      <w:pPr>
        <w:pStyle w:val="Heading2"/>
      </w:pPr>
      <w:r>
        <w:t>FE-13.3 – Track Notification Read/Unread Status</w:t>
      </w:r>
    </w:p>
    <w:p>
      <w:pPr>
        <w:spacing w:after="120" w:line="276" w:lineRule="auto"/>
      </w:pPr>
      <w:r>
        <w:rPr>
          <w:rFonts w:ascii="Times New Roman" w:hAnsi="Times New Roman" w:eastAsia="Times New Roman"/>
          <w:sz w:val="24"/>
        </w:rPr>
        <w:t>The system tracks whether a personal notification has been read. This is a design refinement that supports a practical in-app notification center. Each user may change only the read state of their own notifications.</w:t>
      </w:r>
    </w:p>
    <w:p>
      <w:pPr>
        <w:pStyle w:val="Heading2"/>
      </w:pPr>
      <w:r>
        <w:t>FE-13.4 – Create Announcement</w:t>
      </w:r>
    </w:p>
    <w:p>
      <w:pPr>
        <w:spacing w:after="120" w:line="276" w:lineRule="auto"/>
      </w:pPr>
      <w:r>
        <w:rPr>
          <w:rFonts w:ascii="Times New Roman" w:hAnsi="Times New Roman" w:eastAsia="Times New Roman"/>
          <w:sz w:val="24"/>
        </w:rPr>
        <w:t>Manager can create apartment-operation announcements containing supported communication information. The baseline does not require rich media, attachments, scheduled publishing, or advanced content-management capabilities.</w:t>
      </w:r>
    </w:p>
    <w:p>
      <w:pPr>
        <w:pStyle w:val="Heading2"/>
      </w:pPr>
      <w:r>
        <w:t>FE-13.5 – Define Announcement Audience</w:t>
      </w:r>
    </w:p>
    <w:p>
      <w:pPr>
        <w:spacing w:after="120" w:line="276" w:lineRule="auto"/>
      </w:pPr>
      <w:r>
        <w:rPr>
          <w:rFonts w:ascii="Times New Roman" w:hAnsi="Times New Roman" w:eastAsia="Times New Roman"/>
          <w:sz w:val="24"/>
        </w:rPr>
        <w:t>Manager can select a permitted target audience before publishing an announcement. The exact audience model may later support scopes such as all residents, a building, or a role, but Report 1 should not lock the final taxonomy prematurely.</w:t>
      </w:r>
    </w:p>
    <w:p>
      <w:pPr>
        <w:pStyle w:val="Heading2"/>
      </w:pPr>
      <w:r>
        <w:t>FE-13.6 – Publish Announcement</w:t>
      </w:r>
    </w:p>
    <w:p>
      <w:pPr>
        <w:spacing w:after="120" w:line="276" w:lineRule="auto"/>
      </w:pPr>
      <w:r>
        <w:rPr>
          <w:rFonts w:ascii="Times New Roman" w:hAnsi="Times New Roman" w:eastAsia="Times New Roman"/>
          <w:sz w:val="24"/>
        </w:rPr>
        <w:t>Manager publishes a prepared announcement to the selected permitted audience. After publication, only users within that audience may access it.</w:t>
      </w:r>
    </w:p>
    <w:p>
      <w:pPr>
        <w:pStyle w:val="Heading2"/>
      </w:pPr>
      <w:r>
        <w:t>FE-13.7 – Update / Withdraw Announcement</w:t>
      </w:r>
    </w:p>
    <w:p>
      <w:pPr>
        <w:spacing w:after="120" w:line="276" w:lineRule="auto"/>
      </w:pPr>
      <w:r>
        <w:rPr>
          <w:rFonts w:ascii="Times New Roman" w:hAnsi="Times New Roman" w:eastAsia="Times New Roman"/>
          <w:sz w:val="24"/>
        </w:rPr>
        <w:t>Manager can update or withdraw announcements according to their supported publishing state. Published communication should be preserved appropriately instead of being casually hard-deleted.</w:t>
      </w:r>
    </w:p>
    <w:p>
      <w:pPr>
        <w:pStyle w:val="Heading2"/>
      </w:pPr>
      <w:r>
        <w:t>FE-13.8 – View Published Announcements</w:t>
      </w:r>
    </w:p>
    <w:p>
      <w:pPr>
        <w:spacing w:after="120" w:line="276" w:lineRule="auto"/>
      </w:pPr>
      <w:r>
        <w:rPr>
          <w:rFonts w:ascii="Times New Roman" w:hAnsi="Times New Roman" w:eastAsia="Times New Roman"/>
          <w:sz w:val="24"/>
        </w:rPr>
        <w:t>Authorized users can view announcements available to their audience. Audience checks must be enforced by the backend rather than only by user-interface filtering.</w:t>
      </w:r>
    </w:p>
    <w:p>
      <w:pPr>
        <w:pStyle w:val="Heading2"/>
      </w:pPr>
      <w:r>
        <w:t>FE-13.9 – Search &amp; Filter Notifications / Announcements</w:t>
      </w:r>
    </w:p>
    <w:p>
      <w:pPr>
        <w:spacing w:after="120" w:line="276" w:lineRule="auto"/>
      </w:pPr>
      <w:r>
        <w:rPr>
          <w:rFonts w:ascii="Times New Roman" w:hAnsi="Times New Roman" w:eastAsia="Times New Roman"/>
          <w:sz w:val="24"/>
        </w:rPr>
        <w:t>Users can search or filter communication records within their permitted scope. Possible criteria may include date, read/unread state, communication type, publishing state, or audience, but the exact filter set is not fixed in Report 1.</w:t>
      </w:r>
    </w:p>
    <w:p>
      <w:pPr>
        <w:pStyle w:val="Heading2"/>
      </w:pPr>
      <w:r>
        <w:t>FE-13.10 – Preserve Communication History</w:t>
      </w:r>
    </w:p>
    <w:p>
      <w:pPr>
        <w:spacing w:after="120" w:line="276" w:lineRule="auto"/>
      </w:pPr>
      <w:r>
        <w:rPr>
          <w:rFonts w:ascii="Times New Roman" w:hAnsi="Times New Roman" w:eastAsia="Times New Roman"/>
          <w:sz w:val="24"/>
        </w:rPr>
        <w:t>The system preserves relevant notification and announcement history so authorized users can review past communication. The exact retention period is an implementation or policy decision and is not fixed in the baseline feature definition.</w:t>
      </w:r>
    </w:p>
    <w:p>
      <w:pPr>
        <w:pStyle w:val="Heading1"/>
      </w:pPr>
      <w:r>
        <w:t>6. Feature Boundaries</w:t>
      </w:r>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D9EAF7"/>
          </w:tcPr>
          <w:p>
            <w:r/>
            <w:r>
              <w:rPr>
                <w:rFonts w:ascii="Times New Roman" w:hAnsi="Times New Roman" w:eastAsia="Times New Roman"/>
                <w:b/>
                <w:sz w:val="21"/>
              </w:rPr>
              <w:t>Related Feature</w:t>
            </w:r>
          </w:p>
        </w:tc>
        <w:tc>
          <w:tcPr>
            <w:tcW w:type="dxa" w:w="4703"/>
            <w:vAlign w:val="center"/>
            <w:shd w:fill="D9EAF7"/>
          </w:tcPr>
          <w:p>
            <w:r/>
            <w:r>
              <w:rPr>
                <w:rFonts w:ascii="Times New Roman" w:hAnsi="Times New Roman" w:eastAsia="Times New Roman"/>
                <w:b/>
                <w:sz w:val="21"/>
              </w:rPr>
              <w:t>Boundary with FE-13</w:t>
            </w:r>
          </w:p>
        </w:tc>
      </w:tr>
      <w:tr>
        <w:tc>
          <w:tcPr>
            <w:tcW w:type="dxa" w:w="4703"/>
            <w:vAlign w:val="center"/>
          </w:tcPr>
          <w:p>
            <w:r/>
            <w:r>
              <w:rPr>
                <w:rFonts w:ascii="Times New Roman" w:hAnsi="Times New Roman" w:eastAsia="Times New Roman"/>
                <w:b/>
                <w:sz w:val="21"/>
              </w:rPr>
              <w:t>FE-05 – Service Request</w:t>
            </w:r>
          </w:p>
        </w:tc>
        <w:tc>
          <w:tcPr>
            <w:tcW w:type="dxa" w:w="4703"/>
            <w:vAlign w:val="center"/>
          </w:tcPr>
          <w:p>
            <w:r/>
            <w:r>
              <w:rPr>
                <w:rFonts w:ascii="Times New Roman" w:hAnsi="Times New Roman" w:eastAsia="Times New Roman"/>
                <w:b w:val="0"/>
                <w:sz w:val="21"/>
              </w:rPr>
              <w:t>Request events may generate notifications; Service Request lifecycle remains in FE-05.</w:t>
            </w:r>
          </w:p>
        </w:tc>
      </w:tr>
      <w:tr>
        <w:tc>
          <w:tcPr>
            <w:tcW w:type="dxa" w:w="4703"/>
            <w:vAlign w:val="center"/>
          </w:tcPr>
          <w:p>
            <w:r/>
            <w:r>
              <w:rPr>
                <w:rFonts w:ascii="Times New Roman" w:hAnsi="Times New Roman" w:eastAsia="Times New Roman"/>
                <w:b/>
                <w:sz w:val="21"/>
              </w:rPr>
              <w:t>FE-06 – Complaint</w:t>
            </w:r>
          </w:p>
        </w:tc>
        <w:tc>
          <w:tcPr>
            <w:tcW w:type="dxa" w:w="4703"/>
            <w:vAlign w:val="center"/>
          </w:tcPr>
          <w:p>
            <w:r/>
            <w:r>
              <w:rPr>
                <w:rFonts w:ascii="Times New Roman" w:hAnsi="Times New Roman" w:eastAsia="Times New Roman"/>
                <w:b w:val="0"/>
                <w:sz w:val="21"/>
              </w:rPr>
              <w:t>Complaint events may generate notifications; Complaint lifecycle remains in FE-06.</w:t>
            </w:r>
          </w:p>
        </w:tc>
      </w:tr>
      <w:tr>
        <w:tc>
          <w:tcPr>
            <w:tcW w:type="dxa" w:w="4703"/>
            <w:vAlign w:val="center"/>
          </w:tcPr>
          <w:p>
            <w:r/>
            <w:r>
              <w:rPr>
                <w:rFonts w:ascii="Times New Roman" w:hAnsi="Times New Roman" w:eastAsia="Times New Roman"/>
                <w:b/>
                <w:sz w:val="21"/>
              </w:rPr>
              <w:t>FE-07 – Maintenance</w:t>
            </w:r>
          </w:p>
        </w:tc>
        <w:tc>
          <w:tcPr>
            <w:tcW w:type="dxa" w:w="4703"/>
            <w:vAlign w:val="center"/>
          </w:tcPr>
          <w:p>
            <w:r/>
            <w:r>
              <w:rPr>
                <w:rFonts w:ascii="Times New Roman" w:hAnsi="Times New Roman" w:eastAsia="Times New Roman"/>
                <w:b w:val="0"/>
                <w:sz w:val="21"/>
              </w:rPr>
              <w:t>Maintenance events may notify Staff; resident-facing operational interruptions may be communicated through Announcements.</w:t>
            </w:r>
          </w:p>
        </w:tc>
      </w:tr>
      <w:tr>
        <w:tc>
          <w:tcPr>
            <w:tcW w:type="dxa" w:w="4703"/>
            <w:vAlign w:val="center"/>
          </w:tcPr>
          <w:p>
            <w:r/>
            <w:r>
              <w:rPr>
                <w:rFonts w:ascii="Times New Roman" w:hAnsi="Times New Roman" w:eastAsia="Times New Roman"/>
                <w:b/>
                <w:sz w:val="21"/>
              </w:rPr>
              <w:t>FE-08 – Fee &amp; Invoice</w:t>
            </w:r>
          </w:p>
        </w:tc>
        <w:tc>
          <w:tcPr>
            <w:tcW w:type="dxa" w:w="4703"/>
            <w:vAlign w:val="center"/>
          </w:tcPr>
          <w:p>
            <w:r/>
            <w:r>
              <w:rPr>
                <w:rFonts w:ascii="Times New Roman" w:hAnsi="Times New Roman" w:eastAsia="Times New Roman"/>
                <w:b w:val="0"/>
                <w:sz w:val="21"/>
              </w:rPr>
              <w:t>Invoice issuance may generate a notification; billing logic remains in FE-08.</w:t>
            </w:r>
          </w:p>
        </w:tc>
      </w:tr>
      <w:tr>
        <w:tc>
          <w:tcPr>
            <w:tcW w:type="dxa" w:w="4703"/>
            <w:vAlign w:val="center"/>
          </w:tcPr>
          <w:p>
            <w:r/>
            <w:r>
              <w:rPr>
                <w:rFonts w:ascii="Times New Roman" w:hAnsi="Times New Roman" w:eastAsia="Times New Roman"/>
                <w:b/>
                <w:sz w:val="21"/>
              </w:rPr>
              <w:t>FE-09 – Payment &amp; Debt</w:t>
            </w:r>
          </w:p>
        </w:tc>
        <w:tc>
          <w:tcPr>
            <w:tcW w:type="dxa" w:w="4703"/>
            <w:vAlign w:val="center"/>
          </w:tcPr>
          <w:p>
            <w:r/>
            <w:r>
              <w:rPr>
                <w:rFonts w:ascii="Times New Roman" w:hAnsi="Times New Roman" w:eastAsia="Times New Roman"/>
                <w:b w:val="0"/>
                <w:sz w:val="21"/>
              </w:rPr>
              <w:t>Payment confirmation or debt reminders may generate notifications; payment/debt logic remains in FE-09.</w:t>
            </w:r>
          </w:p>
        </w:tc>
      </w:tr>
      <w:tr>
        <w:tc>
          <w:tcPr>
            <w:tcW w:type="dxa" w:w="4703"/>
            <w:vAlign w:val="center"/>
          </w:tcPr>
          <w:p>
            <w:r/>
            <w:r>
              <w:rPr>
                <w:rFonts w:ascii="Times New Roman" w:hAnsi="Times New Roman" w:eastAsia="Times New Roman"/>
                <w:b/>
                <w:sz w:val="21"/>
              </w:rPr>
              <w:t>FE-12 – AI Chatbot</w:t>
            </w:r>
          </w:p>
        </w:tc>
        <w:tc>
          <w:tcPr>
            <w:tcW w:type="dxa" w:w="4703"/>
            <w:vAlign w:val="center"/>
          </w:tcPr>
          <w:p>
            <w:r/>
            <w:r>
              <w:rPr>
                <w:rFonts w:ascii="Times New Roman" w:hAnsi="Times New Roman" w:eastAsia="Times New Roman"/>
                <w:b w:val="0"/>
                <w:sz w:val="21"/>
              </w:rPr>
              <w:t>Chatbot may reference permitted announcements but does not own Notification or Announcement records.</w:t>
            </w:r>
          </w:p>
        </w:tc>
      </w:tr>
      <w:tr>
        <w:tc>
          <w:tcPr>
            <w:tcW w:type="dxa" w:w="4703"/>
            <w:vAlign w:val="center"/>
          </w:tcPr>
          <w:p>
            <w:r/>
            <w:r>
              <w:rPr>
                <w:rFonts w:ascii="Times New Roman" w:hAnsi="Times New Roman" w:eastAsia="Times New Roman"/>
                <w:b/>
                <w:sz w:val="21"/>
              </w:rPr>
              <w:t>FE-14 – Dashboard/Analytics</w:t>
            </w:r>
          </w:p>
        </w:tc>
        <w:tc>
          <w:tcPr>
            <w:tcW w:type="dxa" w:w="4703"/>
            <w:vAlign w:val="center"/>
          </w:tcPr>
          <w:p>
            <w:r/>
            <w:r>
              <w:rPr>
                <w:rFonts w:ascii="Times New Roman" w:hAnsi="Times New Roman" w:eastAsia="Times New Roman"/>
                <w:b w:val="0"/>
                <w:sz w:val="21"/>
              </w:rPr>
              <w:t>Dashboard may summarize notifications or announcements but does not own communication records.</w:t>
            </w:r>
          </w:p>
        </w:tc>
      </w:tr>
      <w:tr>
        <w:tc>
          <w:tcPr>
            <w:tcW w:type="dxa" w:w="4703"/>
            <w:vAlign w:val="center"/>
          </w:tcPr>
          <w:p>
            <w:r/>
            <w:r>
              <w:rPr>
                <w:rFonts w:ascii="Times New Roman" w:hAnsi="Times New Roman" w:eastAsia="Times New Roman"/>
                <w:b/>
                <w:sz w:val="21"/>
              </w:rPr>
              <w:t>FE-15 – System Administration</w:t>
            </w:r>
          </w:p>
        </w:tc>
        <w:tc>
          <w:tcPr>
            <w:tcW w:type="dxa" w:w="4703"/>
            <w:vAlign w:val="center"/>
          </w:tcPr>
          <w:p>
            <w:r/>
            <w:r>
              <w:rPr>
                <w:rFonts w:ascii="Times New Roman" w:hAnsi="Times New Roman" w:eastAsia="Times New Roman"/>
                <w:b w:val="0"/>
                <w:sz w:val="21"/>
              </w:rPr>
              <w:t>Admin access control does not replace Manager ownership of apartment-business announcements.</w:t>
            </w:r>
          </w:p>
        </w:tc>
      </w:tr>
    </w:tbl>
    <w:p>
      <w:pPr>
        <w:pStyle w:val="Heading1"/>
      </w:pPr>
      <w:r>
        <w:t>7. Main Workflows</w:t>
      </w:r>
    </w:p>
    <w:p>
      <w:pPr>
        <w:pStyle w:val="Heading2"/>
      </w:pPr>
      <w:r>
        <w:t>7.1 Notification Workflow</w:t>
      </w:r>
    </w:p>
    <w:p>
      <w:pPr>
        <w:pStyle w:val="Workflow"/>
        <w:keepLines/>
      </w:pPr>
      <w:r>
        <w:t>Business Feature</w:t>
        <w:br/>
        <w:t xml:space="preserve">      ↓ business event occurs</w:t>
        <w:br/>
        <w:t>Notification Event</w:t>
        <w:br/>
        <w:t xml:space="preserve">      ↓</w:t>
        <w:br/>
        <w:t>FE-13 determines recipient(s)</w:t>
        <w:br/>
        <w:t xml:space="preserve">      ↓</w:t>
        <w:br/>
        <w:t>Create in-app Notification</w:t>
        <w:br/>
        <w:t xml:space="preserve">      ↓</w:t>
        <w:br/>
        <w:t>Recipient</w:t>
        <w:br/>
        <w:t xml:space="preserve">      ↓</w:t>
        <w:br/>
        <w:t>View / Mark Read</w:t>
      </w:r>
    </w:p>
    <w:p>
      <w:pPr>
        <w:pStyle w:val="Heading2"/>
      </w:pPr>
      <w:r>
        <w:t>7.2 Announcement Workflow</w:t>
      </w:r>
    </w:p>
    <w:p>
      <w:pPr>
        <w:pStyle w:val="Workflow"/>
        <w:keepLines/>
      </w:pPr>
      <w:r>
        <w:t>Manager</w:t>
        <w:br/>
        <w:t xml:space="preserve">   ↓ Create Announcement</w:t>
        <w:br/>
        <w:t>Announcement Draft</w:t>
        <w:br/>
        <w:t xml:space="preserve">   ↓ Define Audience</w:t>
        <w:br/>
        <w:t>Permitted Audience</w:t>
        <w:br/>
        <w:t xml:space="preserve">   ↓ Publish</w:t>
        <w:br/>
        <w:t>Authorized Recipients</w:t>
        <w:br/>
        <w:t xml:space="preserve">   ↓</w:t>
        <w:br/>
        <w:t>View Announcement</w:t>
        <w:br/>
        <w:br/>
        <w:t>If correction is required:</w:t>
        <w:br/>
        <w:t>Manager → Update / Withdraw</w:t>
      </w:r>
    </w:p>
    <w:p>
      <w:pPr>
        <w:pStyle w:val="Heading1"/>
      </w:pPr>
      <w:r>
        <w:t>8. Baseline Communication Channel</w:t>
      </w:r>
    </w:p>
    <w:p>
      <w:pPr>
        <w:spacing w:after="120" w:line="276" w:lineRule="auto"/>
      </w:pPr>
      <w:r>
        <w:rPr>
          <w:rFonts w:ascii="Times New Roman" w:hAnsi="Times New Roman" w:eastAsia="Times New Roman"/>
          <w:sz w:val="24"/>
        </w:rPr>
        <w:t>The original proposal requires Notification and Announcement Management but does not require Email, SMS, Firebase Push, Zalo, or another external communication channel. Therefore, the recommended baseline is in-app notification within the PropFlow web application.</w:t>
      </w:r>
    </w:p>
    <w:p>
      <w:pPr>
        <w:pStyle w:val="Workflow"/>
        <w:keepLines/>
      </w:pPr>
      <w:r>
        <w:t>Baseline: In-app Notification ✓</w:t>
        <w:br/>
        <w:t>External Email / SMS / Push: Optional future enhancement</w:t>
      </w:r>
    </w:p>
    <w:p>
      <w:pPr>
        <w:spacing w:after="120" w:line="276" w:lineRule="auto"/>
      </w:pPr>
      <w:r>
        <w:rPr>
          <w:rFonts w:ascii="Times New Roman" w:hAnsi="Times New Roman" w:eastAsia="Times New Roman"/>
          <w:sz w:val="24"/>
        </w:rPr>
        <w:t>Real-time delivery (for example, SignalR) may be chosen later as a technical implementation detail, but it does not need to be committed in the Report 1 feature definition.</w:t>
      </w:r>
    </w:p>
    <w:p>
      <w:pPr>
        <w:pStyle w:val="Heading1"/>
      </w:pPr>
      <w:r>
        <w:t>9. Actor × Sub-feature Matrix</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shd w:fill="D9EAF7"/>
          </w:tcPr>
          <w:p>
            <w:r/>
            <w:r>
              <w:rPr>
                <w:rFonts w:ascii="Times New Roman" w:hAnsi="Times New Roman" w:eastAsia="Times New Roman"/>
                <w:b/>
                <w:sz w:val="19"/>
              </w:rPr>
              <w:t>Sub-feature</w:t>
            </w:r>
          </w:p>
        </w:tc>
        <w:tc>
          <w:tcPr>
            <w:tcW w:type="dxa" w:w="1568"/>
            <w:vAlign w:val="center"/>
            <w:shd w:fill="D9EAF7"/>
          </w:tcPr>
          <w:p>
            <w:r/>
            <w:r>
              <w:rPr>
                <w:rFonts w:ascii="Times New Roman" w:hAnsi="Times New Roman" w:eastAsia="Times New Roman"/>
                <w:b/>
                <w:sz w:val="19"/>
              </w:rPr>
              <w:t>Resident</w:t>
            </w:r>
          </w:p>
        </w:tc>
        <w:tc>
          <w:tcPr>
            <w:tcW w:type="dxa" w:w="1568"/>
            <w:vAlign w:val="center"/>
            <w:shd w:fill="D9EAF7"/>
          </w:tcPr>
          <w:p>
            <w:r/>
            <w:r>
              <w:rPr>
                <w:rFonts w:ascii="Times New Roman" w:hAnsi="Times New Roman" w:eastAsia="Times New Roman"/>
                <w:b/>
                <w:sz w:val="19"/>
              </w:rPr>
              <w:t>Staff</w:t>
            </w:r>
          </w:p>
        </w:tc>
        <w:tc>
          <w:tcPr>
            <w:tcW w:type="dxa" w:w="1568"/>
            <w:vAlign w:val="center"/>
            <w:shd w:fill="D9EAF7"/>
          </w:tcPr>
          <w:p>
            <w:r/>
            <w:r>
              <w:rPr>
                <w:rFonts w:ascii="Times New Roman" w:hAnsi="Times New Roman" w:eastAsia="Times New Roman"/>
                <w:b/>
                <w:sz w:val="19"/>
              </w:rPr>
              <w:t>Accountant</w:t>
            </w:r>
          </w:p>
        </w:tc>
        <w:tc>
          <w:tcPr>
            <w:tcW w:type="dxa" w:w="1568"/>
            <w:vAlign w:val="center"/>
            <w:shd w:fill="D9EAF7"/>
          </w:tcPr>
          <w:p>
            <w:r/>
            <w:r>
              <w:rPr>
                <w:rFonts w:ascii="Times New Roman" w:hAnsi="Times New Roman" w:eastAsia="Times New Roman"/>
                <w:b/>
                <w:sz w:val="19"/>
              </w:rPr>
              <w:t>Manager</w:t>
            </w:r>
          </w:p>
        </w:tc>
        <w:tc>
          <w:tcPr>
            <w:tcW w:type="dxa" w:w="1568"/>
            <w:vAlign w:val="center"/>
            <w:shd w:fill="D9EAF7"/>
          </w:tcPr>
          <w:p>
            <w:r/>
            <w:r>
              <w:rPr>
                <w:rFonts w:ascii="Times New Roman" w:hAnsi="Times New Roman" w:eastAsia="Times New Roman"/>
                <w:b/>
                <w:sz w:val="19"/>
              </w:rPr>
              <w:t>Admin</w:t>
            </w:r>
          </w:p>
        </w:tc>
      </w:tr>
      <w:tr>
        <w:tc>
          <w:tcPr>
            <w:tcW w:type="dxa" w:w="1568"/>
            <w:vAlign w:val="center"/>
          </w:tcPr>
          <w:p>
            <w:r/>
            <w:r>
              <w:rPr>
                <w:rFonts w:ascii="Times New Roman" w:hAnsi="Times New Roman" w:eastAsia="Times New Roman"/>
                <w:b/>
                <w:sz w:val="18"/>
              </w:rPr>
              <w:t>FE-13.1 Receive Notifications</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Limited/Optional</w:t>
            </w:r>
          </w:p>
        </w:tc>
      </w:tr>
      <w:tr>
        <w:tc>
          <w:tcPr>
            <w:tcW w:type="dxa" w:w="1568"/>
            <w:vAlign w:val="center"/>
          </w:tcPr>
          <w:p>
            <w:r/>
            <w:r>
              <w:rPr>
                <w:rFonts w:ascii="Times New Roman" w:hAnsi="Times New Roman" w:eastAsia="Times New Roman"/>
                <w:b/>
                <w:sz w:val="18"/>
              </w:rPr>
              <w:t>FE-13.2 View Notifications</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Limited</w:t>
            </w:r>
          </w:p>
        </w:tc>
      </w:tr>
      <w:tr>
        <w:tc>
          <w:tcPr>
            <w:tcW w:type="dxa" w:w="1568"/>
            <w:vAlign w:val="center"/>
          </w:tcPr>
          <w:p>
            <w:r/>
            <w:r>
              <w:rPr>
                <w:rFonts w:ascii="Times New Roman" w:hAnsi="Times New Roman" w:eastAsia="Times New Roman"/>
                <w:b/>
                <w:sz w:val="18"/>
              </w:rPr>
              <w:t>FE-13.3 Read/Unread</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Limited</w:t>
            </w:r>
          </w:p>
        </w:tc>
      </w:tr>
      <w:tr>
        <w:tc>
          <w:tcPr>
            <w:tcW w:type="dxa" w:w="1568"/>
            <w:vAlign w:val="center"/>
          </w:tcPr>
          <w:p>
            <w:r/>
            <w:r>
              <w:rPr>
                <w:rFonts w:ascii="Times New Roman" w:hAnsi="Times New Roman" w:eastAsia="Times New Roman"/>
                <w:b/>
                <w:sz w:val="18"/>
              </w:rPr>
              <w:t>FE-13.4 Create Announcement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r>
      <w:tr>
        <w:tc>
          <w:tcPr>
            <w:tcW w:type="dxa" w:w="1568"/>
            <w:vAlign w:val="center"/>
          </w:tcPr>
          <w:p>
            <w:r/>
            <w:r>
              <w:rPr>
                <w:rFonts w:ascii="Times New Roman" w:hAnsi="Times New Roman" w:eastAsia="Times New Roman"/>
                <w:b/>
                <w:sz w:val="18"/>
              </w:rPr>
              <w:t>FE-13.5 Define Audience</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r>
      <w:tr>
        <w:tc>
          <w:tcPr>
            <w:tcW w:type="dxa" w:w="1568"/>
            <w:vAlign w:val="center"/>
          </w:tcPr>
          <w:p>
            <w:r/>
            <w:r>
              <w:rPr>
                <w:rFonts w:ascii="Times New Roman" w:hAnsi="Times New Roman" w:eastAsia="Times New Roman"/>
                <w:b/>
                <w:sz w:val="18"/>
              </w:rPr>
              <w:t>FE-13.6 Publish Announcement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r>
      <w:tr>
        <w:tc>
          <w:tcPr>
            <w:tcW w:type="dxa" w:w="1568"/>
            <w:vAlign w:val="center"/>
          </w:tcPr>
          <w:p>
            <w:r/>
            <w:r>
              <w:rPr>
                <w:rFonts w:ascii="Times New Roman" w:hAnsi="Times New Roman" w:eastAsia="Times New Roman"/>
                <w:b/>
                <w:sz w:val="18"/>
              </w:rPr>
              <w:t>FE-13.7 Update/Withdraw</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r>
      <w:tr>
        <w:tc>
          <w:tcPr>
            <w:tcW w:type="dxa" w:w="1568"/>
            <w:vAlign w:val="center"/>
          </w:tcPr>
          <w:p>
            <w:r/>
            <w:r>
              <w:rPr>
                <w:rFonts w:ascii="Times New Roman" w:hAnsi="Times New Roman" w:eastAsia="Times New Roman"/>
                <w:b/>
                <w:sz w:val="18"/>
              </w:rPr>
              <w:t>FE-13.8 View Announcements</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r>
      <w:tr>
        <w:tc>
          <w:tcPr>
            <w:tcW w:type="dxa" w:w="1568"/>
            <w:vAlign w:val="center"/>
          </w:tcPr>
          <w:p>
            <w:r/>
            <w:r>
              <w:rPr>
                <w:rFonts w:ascii="Times New Roman" w:hAnsi="Times New Roman" w:eastAsia="Times New Roman"/>
                <w:b/>
                <w:sz w:val="18"/>
              </w:rPr>
              <w:t>FE-13.9 Search/Filter</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r>
      <w:tr>
        <w:tc>
          <w:tcPr>
            <w:tcW w:type="dxa" w:w="1568"/>
            <w:vAlign w:val="center"/>
          </w:tcPr>
          <w:p>
            <w:r/>
            <w:r>
              <w:rPr>
                <w:rFonts w:ascii="Times New Roman" w:hAnsi="Times New Roman" w:eastAsia="Times New Roman"/>
                <w:b/>
                <w:sz w:val="18"/>
              </w:rPr>
              <w:t>FE-13.10 Communication History</w:t>
            </w:r>
          </w:p>
        </w:tc>
        <w:tc>
          <w:tcPr>
            <w:tcW w:type="dxa" w:w="1568"/>
            <w:vAlign w:val="center"/>
          </w:tcPr>
          <w:p>
            <w:r/>
            <w:r>
              <w:rPr>
                <w:rFonts w:ascii="Times New Roman" w:hAnsi="Times New Roman" w:eastAsia="Times New Roman"/>
                <w:b w:val="0"/>
                <w:sz w:val="18"/>
              </w:rPr>
              <w:t>Own</w:t>
            </w:r>
          </w:p>
        </w:tc>
        <w:tc>
          <w:tcPr>
            <w:tcW w:type="dxa" w:w="1568"/>
            <w:vAlign w:val="center"/>
          </w:tcPr>
          <w:p>
            <w:r/>
            <w:r>
              <w:rPr>
                <w:rFonts w:ascii="Times New Roman" w:hAnsi="Times New Roman" w:eastAsia="Times New Roman"/>
                <w:b w:val="0"/>
                <w:sz w:val="18"/>
              </w:rPr>
              <w:t>Own</w:t>
            </w:r>
          </w:p>
        </w:tc>
        <w:tc>
          <w:tcPr>
            <w:tcW w:type="dxa" w:w="1568"/>
            <w:vAlign w:val="center"/>
          </w:tcPr>
          <w:p>
            <w:r/>
            <w:r>
              <w:rPr>
                <w:rFonts w:ascii="Times New Roman" w:hAnsi="Times New Roman" w:eastAsia="Times New Roman"/>
                <w:b w:val="0"/>
                <w:sz w:val="18"/>
              </w:rPr>
              <w:t>Own</w:t>
            </w:r>
          </w:p>
        </w:tc>
        <w:tc>
          <w:tcPr>
            <w:tcW w:type="dxa" w:w="1568"/>
            <w:vAlign w:val="center"/>
          </w:tcPr>
          <w:p>
            <w:r/>
            <w:r>
              <w:rPr>
                <w:rFonts w:ascii="Times New Roman" w:hAnsi="Times New Roman" w:eastAsia="Times New Roman"/>
                <w:b w:val="0"/>
                <w:sz w:val="18"/>
              </w:rPr>
              <w:t>✓</w:t>
            </w:r>
          </w:p>
        </w:tc>
        <w:tc>
          <w:tcPr>
            <w:tcW w:type="dxa" w:w="1568"/>
            <w:vAlign w:val="center"/>
          </w:tcPr>
          <w:p>
            <w:r/>
            <w:r>
              <w:rPr>
                <w:rFonts w:ascii="Times New Roman" w:hAnsi="Times New Roman" w:eastAsia="Times New Roman"/>
                <w:b w:val="0"/>
                <w:sz w:val="18"/>
              </w:rPr>
              <w:t>—</w:t>
            </w:r>
          </w:p>
        </w:tc>
      </w:tr>
    </w:tbl>
    <w:p>
      <w:pPr>
        <w:pStyle w:val="Heading1"/>
      </w:pPr>
      <w:r>
        <w:t>10. Proposed Business Rules</w:t>
      </w:r>
    </w:p>
    <w:p>
      <w:pPr>
        <w:spacing w:after="100"/>
      </w:pPr>
      <w:r>
        <w:rPr>
          <w:rFonts w:ascii="Times New Roman" w:hAnsi="Times New Roman" w:eastAsia="Times New Roman"/>
          <w:b/>
          <w:sz w:val="24"/>
        </w:rPr>
        <w:t xml:space="preserve">BR-13.1: </w:t>
      </w:r>
      <w:r>
        <w:rPr>
          <w:rFonts w:ascii="Times New Roman" w:hAnsi="Times New Roman" w:eastAsia="Times New Roman"/>
          <w:sz w:val="24"/>
        </w:rPr>
        <w:t>Notifications are generated from supported business events and do not own the underlying business workflows.</w:t>
      </w:r>
    </w:p>
    <w:p>
      <w:pPr>
        <w:spacing w:after="100"/>
      </w:pPr>
      <w:r>
        <w:rPr>
          <w:rFonts w:ascii="Times New Roman" w:hAnsi="Times New Roman" w:eastAsia="Times New Roman"/>
          <w:b/>
          <w:sz w:val="24"/>
        </w:rPr>
        <w:t xml:space="preserve">BR-13.2: </w:t>
      </w:r>
      <w:r>
        <w:rPr>
          <w:rFonts w:ascii="Times New Roman" w:hAnsi="Times New Roman" w:eastAsia="Times New Roman"/>
          <w:sz w:val="24"/>
        </w:rPr>
        <w:t>Announcements are Manager-created communications intended for a permitted target audience.</w:t>
      </w:r>
    </w:p>
    <w:p>
      <w:pPr>
        <w:spacing w:after="100"/>
      </w:pPr>
      <w:r>
        <w:rPr>
          <w:rFonts w:ascii="Times New Roman" w:hAnsi="Times New Roman" w:eastAsia="Times New Roman"/>
          <w:b/>
          <w:sz w:val="24"/>
        </w:rPr>
        <w:t xml:space="preserve">BR-13.3: </w:t>
      </w:r>
      <w:r>
        <w:rPr>
          <w:rFonts w:ascii="Times New Roman" w:hAnsi="Times New Roman" w:eastAsia="Times New Roman"/>
          <w:sz w:val="24"/>
        </w:rPr>
        <w:t>Only authorized Manager users can create, publish, update, or withdraw apartment-management announcements in the baseline scope.</w:t>
      </w:r>
    </w:p>
    <w:p>
      <w:pPr>
        <w:spacing w:after="100"/>
      </w:pPr>
      <w:r>
        <w:rPr>
          <w:rFonts w:ascii="Times New Roman" w:hAnsi="Times New Roman" w:eastAsia="Times New Roman"/>
          <w:b/>
          <w:sz w:val="24"/>
        </w:rPr>
        <w:t xml:space="preserve">BR-13.4: </w:t>
      </w:r>
      <w:r>
        <w:rPr>
          <w:rFonts w:ascii="Times New Roman" w:hAnsi="Times New Roman" w:eastAsia="Times New Roman"/>
          <w:sz w:val="24"/>
        </w:rPr>
        <w:t>Users can access only notifications addressed to them and announcements available to their permitted audience.</w:t>
      </w:r>
    </w:p>
    <w:p>
      <w:pPr>
        <w:spacing w:after="100"/>
      </w:pPr>
      <w:r>
        <w:rPr>
          <w:rFonts w:ascii="Times New Roman" w:hAnsi="Times New Roman" w:eastAsia="Times New Roman"/>
          <w:b/>
          <w:sz w:val="24"/>
        </w:rPr>
        <w:t xml:space="preserve">BR-13.5: </w:t>
      </w:r>
      <w:r>
        <w:rPr>
          <w:rFonts w:ascii="Times New Roman" w:hAnsi="Times New Roman" w:eastAsia="Times New Roman"/>
          <w:sz w:val="24"/>
        </w:rPr>
        <w:t>Communication access must respect role, resident, apartment, building, and other applicable permission scopes.</w:t>
      </w:r>
    </w:p>
    <w:p>
      <w:pPr>
        <w:spacing w:after="100"/>
      </w:pPr>
      <w:r>
        <w:rPr>
          <w:rFonts w:ascii="Times New Roman" w:hAnsi="Times New Roman" w:eastAsia="Times New Roman"/>
          <w:b/>
          <w:sz w:val="24"/>
        </w:rPr>
        <w:t xml:space="preserve">BR-13.6: </w:t>
      </w:r>
      <w:r>
        <w:rPr>
          <w:rFonts w:ascii="Times New Roman" w:hAnsi="Times New Roman" w:eastAsia="Times New Roman"/>
          <w:sz w:val="24"/>
        </w:rPr>
        <w:t>Business features determine when relevant business events occur; FE-13 is responsible for communication delivery and history.</w:t>
      </w:r>
    </w:p>
    <w:p>
      <w:pPr>
        <w:spacing w:after="100"/>
      </w:pPr>
      <w:r>
        <w:rPr>
          <w:rFonts w:ascii="Times New Roman" w:hAnsi="Times New Roman" w:eastAsia="Times New Roman"/>
          <w:b/>
          <w:sz w:val="24"/>
        </w:rPr>
        <w:t xml:space="preserve">BR-13.7: </w:t>
      </w:r>
      <w:r>
        <w:rPr>
          <w:rFonts w:ascii="Times New Roman" w:hAnsi="Times New Roman" w:eastAsia="Times New Roman"/>
          <w:sz w:val="24"/>
        </w:rPr>
        <w:t>Published communication records should be preserved appropriately rather than casually hard-deleted.</w:t>
      </w:r>
    </w:p>
    <w:p>
      <w:pPr>
        <w:spacing w:after="100"/>
      </w:pPr>
      <w:r>
        <w:rPr>
          <w:rFonts w:ascii="Times New Roman" w:hAnsi="Times New Roman" w:eastAsia="Times New Roman"/>
          <w:b/>
          <w:sz w:val="24"/>
        </w:rPr>
        <w:t xml:space="preserve">BR-13.8: </w:t>
      </w:r>
      <w:r>
        <w:rPr>
          <w:rFonts w:ascii="Times New Roman" w:hAnsi="Times New Roman" w:eastAsia="Times New Roman"/>
          <w:sz w:val="24"/>
        </w:rPr>
        <w:t>In-app notification is sufficient for the baseline scope; external SMS, email, and push channels are not mandatory.</w:t>
      </w:r>
    </w:p>
    <w:p>
      <w:pPr>
        <w:spacing w:after="100"/>
      </w:pPr>
      <w:r>
        <w:rPr>
          <w:rFonts w:ascii="Times New Roman" w:hAnsi="Times New Roman" w:eastAsia="Times New Roman"/>
          <w:b/>
          <w:sz w:val="24"/>
        </w:rPr>
        <w:t xml:space="preserve">BR-13.9: </w:t>
      </w:r>
      <w:r>
        <w:rPr>
          <w:rFonts w:ascii="Times New Roman" w:hAnsi="Times New Roman" w:eastAsia="Times New Roman"/>
          <w:sz w:val="24"/>
        </w:rPr>
        <w:t>Users must not be able to alter another user's notification state.</w:t>
      </w:r>
    </w:p>
    <w:p>
      <w:pPr>
        <w:spacing w:after="100"/>
      </w:pPr>
      <w:r>
        <w:rPr>
          <w:rFonts w:ascii="Times New Roman" w:hAnsi="Times New Roman" w:eastAsia="Times New Roman"/>
          <w:b/>
          <w:sz w:val="24"/>
        </w:rPr>
        <w:t xml:space="preserve">BR-13.10: </w:t>
      </w:r>
      <w:r>
        <w:rPr>
          <w:rFonts w:ascii="Times New Roman" w:hAnsi="Times New Roman" w:eastAsia="Times New Roman"/>
          <w:sz w:val="24"/>
        </w:rPr>
        <w:t>Manager-created announcements must not modify source business records such as Service Requests or Maintenance Tasks.</w:t>
      </w:r>
    </w:p>
    <w:p>
      <w:pPr>
        <w:pStyle w:val="Heading1"/>
      </w:pPr>
      <w:r>
        <w:t>11. Acceptance Criteria</w:t>
      </w:r>
    </w:p>
    <w:p>
      <w:pPr>
        <w:spacing w:after="100"/>
      </w:pPr>
      <w:r>
        <w:rPr>
          <w:rFonts w:ascii="Times New Roman" w:hAnsi="Times New Roman" w:eastAsia="Times New Roman"/>
          <w:b/>
          <w:sz w:val="24"/>
        </w:rPr>
        <w:t xml:space="preserve">AC-01: </w:t>
      </w:r>
      <w:r>
        <w:rPr>
          <w:rFonts w:ascii="Times New Roman" w:hAnsi="Times New Roman" w:eastAsia="Times New Roman"/>
          <w:sz w:val="24"/>
        </w:rPr>
        <w:t>Authorized users can receive notifications generated by supported business events relevant to them.</w:t>
      </w:r>
    </w:p>
    <w:p>
      <w:pPr>
        <w:spacing w:after="100"/>
      </w:pPr>
      <w:r>
        <w:rPr>
          <w:rFonts w:ascii="Times New Roman" w:hAnsi="Times New Roman" w:eastAsia="Times New Roman"/>
          <w:b/>
          <w:sz w:val="24"/>
        </w:rPr>
        <w:t xml:space="preserve">AC-02: </w:t>
      </w:r>
      <w:r>
        <w:rPr>
          <w:rFonts w:ascii="Times New Roman" w:hAnsi="Times New Roman" w:eastAsia="Times New Roman"/>
          <w:sz w:val="24"/>
        </w:rPr>
        <w:t>Users can view notification details within their permitted scope.</w:t>
      </w:r>
    </w:p>
    <w:p>
      <w:pPr>
        <w:spacing w:after="100"/>
      </w:pPr>
      <w:r>
        <w:rPr>
          <w:rFonts w:ascii="Times New Roman" w:hAnsi="Times New Roman" w:eastAsia="Times New Roman"/>
          <w:b/>
          <w:sz w:val="24"/>
        </w:rPr>
        <w:t xml:space="preserve">AC-03: </w:t>
      </w:r>
      <w:r>
        <w:rPr>
          <w:rFonts w:ascii="Times New Roman" w:hAnsi="Times New Roman" w:eastAsia="Times New Roman"/>
          <w:sz w:val="24"/>
        </w:rPr>
        <w:t>Users can distinguish unread and previously viewed notifications.</w:t>
      </w:r>
    </w:p>
    <w:p>
      <w:pPr>
        <w:spacing w:after="100"/>
      </w:pPr>
      <w:r>
        <w:rPr>
          <w:rFonts w:ascii="Times New Roman" w:hAnsi="Times New Roman" w:eastAsia="Times New Roman"/>
          <w:b/>
          <w:sz w:val="24"/>
        </w:rPr>
        <w:t xml:space="preserve">AC-04: </w:t>
      </w:r>
      <w:r>
        <w:rPr>
          <w:rFonts w:ascii="Times New Roman" w:hAnsi="Times New Roman" w:eastAsia="Times New Roman"/>
          <w:sz w:val="24"/>
        </w:rPr>
        <w:t>Manager can create an apartment-management announcement.</w:t>
      </w:r>
    </w:p>
    <w:p>
      <w:pPr>
        <w:spacing w:after="100"/>
      </w:pPr>
      <w:r>
        <w:rPr>
          <w:rFonts w:ascii="Times New Roman" w:hAnsi="Times New Roman" w:eastAsia="Times New Roman"/>
          <w:b/>
          <w:sz w:val="24"/>
        </w:rPr>
        <w:t xml:space="preserve">AC-05: </w:t>
      </w:r>
      <w:r>
        <w:rPr>
          <w:rFonts w:ascii="Times New Roman" w:hAnsi="Times New Roman" w:eastAsia="Times New Roman"/>
          <w:sz w:val="24"/>
        </w:rPr>
        <w:t>Manager can specify a supported target audience before publishing an announcement.</w:t>
      </w:r>
    </w:p>
    <w:p>
      <w:pPr>
        <w:spacing w:after="100"/>
      </w:pPr>
      <w:r>
        <w:rPr>
          <w:rFonts w:ascii="Times New Roman" w:hAnsi="Times New Roman" w:eastAsia="Times New Roman"/>
          <w:b/>
          <w:sz w:val="24"/>
        </w:rPr>
        <w:t xml:space="preserve">AC-06: </w:t>
      </w:r>
      <w:r>
        <w:rPr>
          <w:rFonts w:ascii="Times New Roman" w:hAnsi="Times New Roman" w:eastAsia="Times New Roman"/>
          <w:sz w:val="24"/>
        </w:rPr>
        <w:t>Manager can publish an announcement to the intended permitted audience.</w:t>
      </w:r>
    </w:p>
    <w:p>
      <w:pPr>
        <w:spacing w:after="100"/>
      </w:pPr>
      <w:r>
        <w:rPr>
          <w:rFonts w:ascii="Times New Roman" w:hAnsi="Times New Roman" w:eastAsia="Times New Roman"/>
          <w:b/>
          <w:sz w:val="24"/>
        </w:rPr>
        <w:t xml:space="preserve">AC-07: </w:t>
      </w:r>
      <w:r>
        <w:rPr>
          <w:rFonts w:ascii="Times New Roman" w:hAnsi="Times New Roman" w:eastAsia="Times New Roman"/>
          <w:sz w:val="24"/>
        </w:rPr>
        <w:t>Only users included in the permitted audience can access a targeted announcement.</w:t>
      </w:r>
    </w:p>
    <w:p>
      <w:pPr>
        <w:spacing w:after="100"/>
      </w:pPr>
      <w:r>
        <w:rPr>
          <w:rFonts w:ascii="Times New Roman" w:hAnsi="Times New Roman" w:eastAsia="Times New Roman"/>
          <w:b/>
          <w:sz w:val="24"/>
        </w:rPr>
        <w:t xml:space="preserve">AC-08: </w:t>
      </w:r>
      <w:r>
        <w:rPr>
          <w:rFonts w:ascii="Times New Roman" w:hAnsi="Times New Roman" w:eastAsia="Times New Roman"/>
          <w:sz w:val="24"/>
        </w:rPr>
        <w:t>Manager can update or withdraw announcements according to the supported announcement lifecycle.</w:t>
      </w:r>
    </w:p>
    <w:p>
      <w:pPr>
        <w:spacing w:after="100"/>
      </w:pPr>
      <w:r>
        <w:rPr>
          <w:rFonts w:ascii="Times New Roman" w:hAnsi="Times New Roman" w:eastAsia="Times New Roman"/>
          <w:b/>
          <w:sz w:val="24"/>
        </w:rPr>
        <w:t xml:space="preserve">AC-09: </w:t>
      </w:r>
      <w:r>
        <w:rPr>
          <w:rFonts w:ascii="Times New Roman" w:hAnsi="Times New Roman" w:eastAsia="Times New Roman"/>
          <w:sz w:val="24"/>
        </w:rPr>
        <w:t>Authorized users can view current and historical announcements available to them.</w:t>
      </w:r>
    </w:p>
    <w:p>
      <w:pPr>
        <w:spacing w:after="100"/>
      </w:pPr>
      <w:r>
        <w:rPr>
          <w:rFonts w:ascii="Times New Roman" w:hAnsi="Times New Roman" w:eastAsia="Times New Roman"/>
          <w:b/>
          <w:sz w:val="24"/>
        </w:rPr>
        <w:t xml:space="preserve">AC-10: </w:t>
      </w:r>
      <w:r>
        <w:rPr>
          <w:rFonts w:ascii="Times New Roman" w:hAnsi="Times New Roman" w:eastAsia="Times New Roman"/>
          <w:sz w:val="24"/>
        </w:rPr>
        <w:t>Notifications related to Service Request, Complaint, Maintenance, Invoice, or Payment events do not transfer ownership of those business workflows to FE-13.</w:t>
      </w:r>
    </w:p>
    <w:p>
      <w:pPr>
        <w:spacing w:after="100"/>
      </w:pPr>
      <w:r>
        <w:rPr>
          <w:rFonts w:ascii="Times New Roman" w:hAnsi="Times New Roman" w:eastAsia="Times New Roman"/>
          <w:b/>
          <w:sz w:val="24"/>
        </w:rPr>
        <w:t xml:space="preserve">AC-11: </w:t>
      </w:r>
      <w:r>
        <w:rPr>
          <w:rFonts w:ascii="Times New Roman" w:hAnsi="Times New Roman" w:eastAsia="Times New Roman"/>
          <w:sz w:val="24"/>
        </w:rPr>
        <w:t>Notification and announcement visibility is enforced by backend authorization rather than only by user-interface filtering.</w:t>
      </w:r>
    </w:p>
    <w:p>
      <w:pPr>
        <w:pStyle w:val="Heading1"/>
      </w:pPr>
      <w:r>
        <w:t>12. Report 1 Ready Version</w:t>
      </w:r>
    </w:p>
    <w:p>
      <w:pPr>
        <w:spacing w:after="120" w:line="276" w:lineRule="auto"/>
      </w:pPr>
      <w:r>
        <w:rPr>
          <w:rFonts w:ascii="Times New Roman" w:hAnsi="Times New Roman" w:eastAsia="Times New Roman"/>
          <w:b/>
          <w:sz w:val="24"/>
        </w:rPr>
        <w:t>FE-13: Notification &amp; Announcement Management</w:t>
      </w:r>
      <w:r>
        <w:rPr>
          <w:rFonts w:ascii="Times New Roman" w:hAnsi="Times New Roman" w:eastAsia="Times New Roman"/>
          <w:sz w:val="24"/>
        </w:rPr>
      </w:r>
    </w:p>
    <w:p>
      <w:pPr>
        <w:spacing w:after="120" w:line="276" w:lineRule="auto"/>
      </w:pPr>
      <w:r>
        <w:rPr>
          <w:rFonts w:ascii="Times New Roman" w:hAnsi="Times New Roman" w:eastAsia="Times New Roman"/>
          <w:b/>
          <w:sz w:val="24"/>
        </w:rPr>
        <w:t>All Authorized Users:</w:t>
      </w:r>
      <w:r>
        <w:rPr>
          <w:rFonts w:ascii="Times New Roman" w:hAnsi="Times New Roman" w:eastAsia="Times New Roman"/>
          <w:sz w:val="24"/>
        </w:rPr>
      </w:r>
    </w:p>
    <w:p>
      <w:pPr>
        <w:pStyle w:val="ListBullet"/>
        <w:ind w:left="340" w:hanging="142"/>
      </w:pPr>
      <w:r>
        <w:rPr>
          <w:rFonts w:ascii="Times New Roman" w:hAnsi="Times New Roman" w:eastAsia="Times New Roman"/>
          <w:sz w:val="24"/>
        </w:rPr>
        <w:t>FE-13.1: Receive in-system notifications generated by supported business events relevant to the user.</w:t>
      </w:r>
    </w:p>
    <w:p>
      <w:pPr>
        <w:pStyle w:val="ListBullet"/>
        <w:ind w:left="340" w:hanging="142"/>
      </w:pPr>
      <w:r>
        <w:rPr>
          <w:rFonts w:ascii="Times New Roman" w:hAnsi="Times New Roman" w:eastAsia="Times New Roman"/>
          <w:sz w:val="24"/>
        </w:rPr>
        <w:t>FE-13.2: View notification details and related permitted business information.</w:t>
      </w:r>
    </w:p>
    <w:p>
      <w:pPr>
        <w:pStyle w:val="ListBullet"/>
        <w:ind w:left="340" w:hanging="142"/>
      </w:pPr>
      <w:r>
        <w:rPr>
          <w:rFonts w:ascii="Times New Roman" w:hAnsi="Times New Roman" w:eastAsia="Times New Roman"/>
          <w:sz w:val="24"/>
        </w:rPr>
        <w:t>FE-13.3: View and manage the read/unread state of personal notifications.</w:t>
      </w:r>
    </w:p>
    <w:p>
      <w:pPr>
        <w:pStyle w:val="ListBullet"/>
        <w:ind w:left="340" w:hanging="142"/>
      </w:pPr>
      <w:r>
        <w:rPr>
          <w:rFonts w:ascii="Times New Roman" w:hAnsi="Times New Roman" w:eastAsia="Times New Roman"/>
          <w:sz w:val="24"/>
        </w:rPr>
        <w:t>FE-13.4: View published announcements available to the user's permitted audience.</w:t>
      </w:r>
    </w:p>
    <w:p>
      <w:pPr>
        <w:pStyle w:val="ListBullet"/>
        <w:ind w:left="340" w:hanging="142"/>
      </w:pPr>
      <w:r>
        <w:rPr>
          <w:rFonts w:ascii="Times New Roman" w:hAnsi="Times New Roman" w:eastAsia="Times New Roman"/>
          <w:sz w:val="24"/>
        </w:rPr>
        <w:t>FE-13.5: Search and filter personal notifications and available announcements.</w:t>
      </w:r>
    </w:p>
    <w:p>
      <w:pPr>
        <w:spacing w:after="120" w:line="276" w:lineRule="auto"/>
      </w:pPr>
      <w:r>
        <w:rPr>
          <w:rFonts w:ascii="Times New Roman" w:hAnsi="Times New Roman" w:eastAsia="Times New Roman"/>
          <w:b/>
          <w:sz w:val="24"/>
        </w:rPr>
        <w:t>Manager Side:</w:t>
      </w:r>
      <w:r>
        <w:rPr>
          <w:rFonts w:ascii="Times New Roman" w:hAnsi="Times New Roman" w:eastAsia="Times New Roman"/>
          <w:sz w:val="24"/>
        </w:rPr>
      </w:r>
    </w:p>
    <w:p>
      <w:pPr>
        <w:pStyle w:val="ListBullet"/>
        <w:ind w:left="340" w:hanging="142"/>
      </w:pPr>
      <w:r>
        <w:rPr>
          <w:rFonts w:ascii="Times New Roman" w:hAnsi="Times New Roman" w:eastAsia="Times New Roman"/>
          <w:sz w:val="24"/>
        </w:rPr>
        <w:t>FE-13.6: Create apartment operation and resident communication announcements.</w:t>
      </w:r>
    </w:p>
    <w:p>
      <w:pPr>
        <w:pStyle w:val="ListBullet"/>
        <w:ind w:left="340" w:hanging="142"/>
      </w:pPr>
      <w:r>
        <w:rPr>
          <w:rFonts w:ascii="Times New Roman" w:hAnsi="Times New Roman" w:eastAsia="Times New Roman"/>
          <w:sz w:val="24"/>
        </w:rPr>
        <w:t>FE-13.7: Define the permitted target audience for an announcement.</w:t>
      </w:r>
    </w:p>
    <w:p>
      <w:pPr>
        <w:pStyle w:val="ListBullet"/>
        <w:ind w:left="340" w:hanging="142"/>
      </w:pPr>
      <w:r>
        <w:rPr>
          <w:rFonts w:ascii="Times New Roman" w:hAnsi="Times New Roman" w:eastAsia="Times New Roman"/>
          <w:sz w:val="24"/>
        </w:rPr>
        <w:t>FE-13.8: Publish announcements to the selected audience.</w:t>
      </w:r>
    </w:p>
    <w:p>
      <w:pPr>
        <w:pStyle w:val="ListBullet"/>
        <w:ind w:left="340" w:hanging="142"/>
      </w:pPr>
      <w:r>
        <w:rPr>
          <w:rFonts w:ascii="Times New Roman" w:hAnsi="Times New Roman" w:eastAsia="Times New Roman"/>
          <w:sz w:val="24"/>
        </w:rPr>
        <w:t>FE-13.9: Update or withdraw announcements according to the supported publishing state.</w:t>
      </w:r>
    </w:p>
    <w:p>
      <w:pPr>
        <w:pStyle w:val="ListBullet"/>
        <w:ind w:left="340" w:hanging="142"/>
      </w:pPr>
      <w:r>
        <w:rPr>
          <w:rFonts w:ascii="Times New Roman" w:hAnsi="Times New Roman" w:eastAsia="Times New Roman"/>
          <w:sz w:val="24"/>
        </w:rPr>
        <w:t>FE-13.10: View and manage announcement history for operational communication purposes.</w:t>
      </w:r>
    </w:p>
    <w:p>
      <w:pPr>
        <w:pStyle w:val="Heading1"/>
      </w:pPr>
      <w:r>
        <w:t>13. Final Decision</w:t>
      </w:r>
    </w:p>
    <w:p>
      <w:pPr>
        <w:spacing w:after="120" w:line="276" w:lineRule="auto"/>
      </w:pPr>
      <w:r>
        <w:rPr>
          <w:rFonts w:ascii="Times New Roman" w:hAnsi="Times New Roman" w:eastAsia="Times New Roman"/>
          <w:sz w:val="24"/>
        </w:rPr>
        <w:t>FE-13 status: PASS.</w:t>
      </w:r>
    </w:p>
    <w:p>
      <w:pPr>
        <w:spacing w:after="120" w:line="276" w:lineRule="auto"/>
      </w:pPr>
      <w:r>
        <w:rPr>
          <w:rFonts w:ascii="Times New Roman" w:hAnsi="Times New Roman" w:eastAsia="Times New Roman"/>
          <w:sz w:val="24"/>
        </w:rPr>
        <w:t>The following design principles are recommended as fixed baseline decisions:</w:t>
      </w:r>
    </w:p>
    <w:p>
      <w:pPr>
        <w:pStyle w:val="ListBullet"/>
        <w:ind w:left="340" w:hanging="142"/>
      </w:pPr>
      <w:r>
        <w:rPr>
          <w:rFonts w:ascii="Times New Roman" w:hAnsi="Times New Roman" w:eastAsia="Times New Roman"/>
          <w:sz w:val="24"/>
        </w:rPr>
        <w:t>Notification and Announcement remain separate concepts.</w:t>
      </w:r>
    </w:p>
    <w:p>
      <w:pPr>
        <w:pStyle w:val="ListBullet"/>
        <w:ind w:left="340" w:hanging="142"/>
      </w:pPr>
      <w:r>
        <w:rPr>
          <w:rFonts w:ascii="Times New Roman" w:hAnsi="Times New Roman" w:eastAsia="Times New Roman"/>
          <w:sz w:val="24"/>
        </w:rPr>
        <w:t>Notification is event-driven communication generated from business events.</w:t>
      </w:r>
    </w:p>
    <w:p>
      <w:pPr>
        <w:pStyle w:val="ListBullet"/>
        <w:ind w:left="340" w:hanging="142"/>
      </w:pPr>
      <w:r>
        <w:rPr>
          <w:rFonts w:ascii="Times New Roman" w:hAnsi="Times New Roman" w:eastAsia="Times New Roman"/>
          <w:sz w:val="24"/>
        </w:rPr>
        <w:t>Announcement is Manager-created apartment-business communication.</w:t>
      </w:r>
    </w:p>
    <w:p>
      <w:pPr>
        <w:pStyle w:val="ListBullet"/>
        <w:ind w:left="340" w:hanging="142"/>
      </w:pPr>
      <w:r>
        <w:rPr>
          <w:rFonts w:ascii="Times New Roman" w:hAnsi="Times New Roman" w:eastAsia="Times New Roman"/>
          <w:sz w:val="24"/>
        </w:rPr>
        <w:t>FE-13 communicates business events but does not own Service Request, Complaint, Maintenance, Invoice, or Payment workflows.</w:t>
      </w:r>
    </w:p>
    <w:p>
      <w:pPr>
        <w:pStyle w:val="ListBullet"/>
        <w:ind w:left="340" w:hanging="142"/>
      </w:pPr>
      <w:r>
        <w:rPr>
          <w:rFonts w:ascii="Times New Roman" w:hAnsi="Times New Roman" w:eastAsia="Times New Roman"/>
          <w:sz w:val="24"/>
        </w:rPr>
        <w:t>In-app notification is sufficient for the baseline; external SMS, email, or push channels are optional future enhancements.</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PropFlow – FE-13 Feature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orkflow">
    <w:name w:val="Workflow"/>
    <w:pPr>
      <w:spacing w:before="80" w:after="80"/>
      <w:ind w:left="340"/>
    </w:pPr>
    <w:rPr>
      <w:rFonts w:ascii="Consolas" w:hAnsi="Consolas" w:eastAsia="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