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731c79ff73ca44c3"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rsidRPr="007436BD" w:rsidR="006967FC" w:rsidP="00F05DB4" w:rsidRDefault="00F05DB4" w14:paraId="04C2E2D0" w14:textId="7F93394D">
      <w:pPr>
        <w:pStyle w:val="Heading1"/>
        <w:numPr>
          <w:ilvl w:val="0"/>
          <w:numId w:val="0"/>
        </w:numPr>
      </w:pPr>
      <w:bookmarkStart w:name="_Toc229985277" w:id="2"/>
      <w:bookmarkStart w:name="_Ref98336324" w:id="3"/>
      <w:r>
        <w:lastRenderedPageBreak/>
        <w:t>GIỚI THIỆU</w:t>
      </w:r>
      <w:bookmarkEnd w:id="2"/>
    </w:p>
    <w:p w:rsidR="00D9692F" w:rsidP="00380236" w:rsidRDefault="00F05DB4" w14:paraId="051169A1" w14:textId="78AD0254">
      <w:pPr>
        <w:pStyle w:val="Heading1"/>
        <w:numPr>
          <w:ilvl w:val="0"/>
          <w:numId w:val="25"/>
        </w:numPr>
      </w:pPr>
      <w:bookmarkStart w:name="_Toc229985278" w:id="4"/>
      <w:r>
        <w:lastRenderedPageBreak/>
        <w:t>CƠ SỞ LÝ THUYẾT</w:t>
      </w:r>
      <w:bookmarkEnd w:id="4"/>
    </w:p>
    <w:p w14:paraId="7FB28FBD" w14:textId="7FB28FBE">
      <w:pPr>
        <w:pStyle w:val="Normal"/>
        <w:spacing w:before="80" w:line="360" w:lineRule="auto"/>
        <w:jc w:val="both"/>
      </w:pPr>
      <w:r>
        <w:rPr>
          <w:sz w:val="28"/>
        </w:rPr>
        <w:t xml:space="preserve">Thị giác máy tính với nền tảng dữ liệu ảnh chất lượng cao đang tạo ra tác động chuyển đổi sâu rộng trong nhiều lĩnh vực kinh tế và xã hội. Việc xây dựng các tập dữ liệu ảnh huấn luyện chất lượng cao là yếu tố then chốt quyết định hiệu năng của các mô hình học sâu hiện đại.</w:t>
      </w:r>
    </w:p>
    <w:p w:rsidR="000C0843" w:rsidP="000C0843" w:rsidRDefault="00BB4A21" w14:paraId="05E2D782" w14:textId="5FB6BCA9">
      <w:pPr>
        <w:pStyle w:val="Heading2"/>
      </w:pPr>
      <w:bookmarkStart w:name="_Toc229985279" w:id="5"/>
      <w:r>
        <w:t>Tầm quan trọng d</w:t>
      </w:r>
      <w:r w:rsidRPr="000C0843" w:rsidR="000C0843">
        <w:t>ữ liệu ảnh huấn luyện trong thị giác máy tính</w:t>
      </w:r>
      <w:bookmarkEnd w:id="5"/>
      <w:r w:rsidRPr="000C0843" w:rsidR="000C0843">
        <w:t xml:space="preserve"> </w:t>
      </w:r>
    </w:p>
    <w:bookmarkEnd w:id="6"/>
    <w:p w:rsidR="005405BC" w:rsidP="00BB4A21" w:rsidRDefault="005405BC" w14:paraId="4A77C03D" w14:textId="77777777">
      <w:pPr>
        <w:widowControl w:val="0"/>
        <w:spacing w:before="80" w:line="360" w:lineRule="auto"/>
        <w:ind w:firstLine="567"/>
        <w:jc w:val="both"/>
        <w:rPr>
          <w:noProof/>
        </w:rPr>
      </w:pPr>
    </w:p>
    <w:p w:rsidR="005405BC" w:rsidP="005405BC" w:rsidRDefault="005405BC" w14:paraId="114C20C7" w14:textId="72D0AC88">
      <w:pPr>
        <w:pStyle w:val="Bngbiu-title"/>
      </w:pPr>
      <w:r>
        <w:rPr>
          <w:noProof/>
        </w:rPr>
        <w:drawing>
          <wp:inline distT="0" distB="0" distL="0" distR="0" wp14:anchorId="42806361" wp14:editId="0CDE1B56">
            <wp:extent cx="5051425" cy="2587247"/>
            <wp:effectExtent l="0" t="0" r="0" b="3810"/>
            <wp:docPr id="1402559809" name="Picture 2" descr="Machine Learning là gì? Các ứng dụng thực tiễn của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là gì? Các ứng dụng thực tiễn của học má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7"/>
                    <a:stretch/>
                  </pic:blipFill>
                  <pic:spPr bwMode="auto">
                    <a:xfrm>
                      <a:off x="0" y="0"/>
                      <a:ext cx="5057328" cy="2590270"/>
                    </a:xfrm>
                    <a:prstGeom prst="rect">
                      <a:avLst/>
                    </a:prstGeom>
                    <a:noFill/>
                    <a:ln>
                      <a:noFill/>
                    </a:ln>
                    <a:extLst>
                      <a:ext uri="{53640926-AAD7-44D8-BBD7-CCE9431645EC}">
                        <a14:shadowObscured xmlns:a14="http://schemas.microsoft.com/office/drawing/2010/main"/>
                      </a:ext>
                    </a:extLst>
                  </pic:spPr>
                </pic:pic>
              </a:graphicData>
            </a:graphic>
          </wp:inline>
        </w:drawing>
      </w:r>
    </w:p>
    <w:p w:rsidR="005405BC" w:rsidP="005405BC" w:rsidRDefault="005405BC" w14:paraId="450E8917" w14:textId="670D9EE0">
      <w:pPr>
        <w:pStyle w:val="Bngbiu-title"/>
      </w:pPr>
      <w:bookmarkStart w:name="_Toc229985287" w:id="7"/>
      <w:r w:rsidRPr="007436BD">
        <w:t xml:space="preserve">Hình </w:t>
      </w:r>
      <w:fldSimple w:instr=" STYLEREF 1 \s ">
        <w:r w:rsidR="00380236">
          <w:rPr>
            <w:noProof/>
          </w:rPr>
          <w:t>1</w:t>
        </w:r>
      </w:fldSimple>
      <w:r w:rsidRPr="007436BD">
        <w:t>.</w:t>
      </w:r>
      <w:fldSimple w:instr=" SEQ Hình \* ARABIC \s 1 ">
        <w:r w:rsidR="00380236">
          <w:rPr>
            <w:noProof/>
          </w:rPr>
          <w:t>1</w:t>
        </w:r>
      </w:fldSimple>
      <w:r w:rsidRPr="007436BD">
        <w:t xml:space="preserve">. </w:t>
      </w:r>
      <w:r w:rsidRPr="000C54A1">
        <w:t xml:space="preserve">Các </w:t>
      </w:r>
      <w:r w:rsidR="00EA491B">
        <w:t>bước xây dựng mô hình học máy</w:t>
      </w:r>
      <w:bookmarkEnd w:id="7"/>
    </w:p>
    <w:p w:rsidRPr="008C16F0" w:rsidR="008C16F0" w:rsidP="00960907" w:rsidRDefault="008C16F0" w14:paraId="15D7D3CD" w14:textId="24389C64">
      <w:pPr>
        <w:pStyle w:val="Heading3"/>
      </w:pPr>
      <w:bookmarkStart w:name="_Toc229985283" w:id="8"/>
      <w:r w:rsidRPr="008C16F0">
        <w:t>Thu thập dữ liệu ảnh thủ công</w:t>
      </w:r>
      <w:bookmarkEnd w:id="8"/>
    </w:p>
    <w:p w:rsidR="008519B3" w:rsidRDefault="008519B3" w14:paraId="409677A3" w14:textId="77777777">
      <w:pPr>
        <w:rPr>
          <w:b/>
          <w:bCs/>
        </w:rPr>
      </w:pPr>
      <w:r>
        <w:br w:type="page"/>
      </w:r>
    </w:p>
    <w:p w:rsidRPr="007436BD" w:rsidR="00C70EE6" w:rsidP="000C0843" w:rsidRDefault="00C70EE6" w14:paraId="37D21BE6" w14:textId="1D96E330">
      <w:pPr>
        <w:pStyle w:val="Heading1"/>
        <w:numPr>
          <w:ilvl w:val="0"/>
          <w:numId w:val="0"/>
        </w:numPr>
      </w:pPr>
      <w:bookmarkStart w:name="_Toc229985285" w:id="9"/>
      <w:r w:rsidRPr="007436BD">
        <w:lastRenderedPageBreak/>
        <w:t>KẾT LUẬN</w:t>
      </w:r>
      <w:bookmarkEnd w:id="9"/>
    </w:p>
    <w:p w:rsidRPr="007436BD" w:rsidR="006D7FE5" w:rsidP="000C0843" w:rsidRDefault="006D7FE5" w14:paraId="7FA7A178" w14:textId="77777777">
      <w:pPr>
        <w:pStyle w:val="Heading1"/>
        <w:numPr>
          <w:ilvl w:val="0"/>
          <w:numId w:val="0"/>
        </w:numPr>
      </w:pPr>
      <w:bookmarkStart w:name="_Toc229985286" w:id="10"/>
      <w:r w:rsidRPr="007436BD">
        <w:lastRenderedPageBreak/>
        <w:t>TÀI LIỆU THAM KHẢO</w:t>
      </w:r>
      <w:bookmarkEnd w:id="10"/>
    </w:p>
    <w:p w:rsidRPr="008B5CDE" w:rsidR="00EB5E3B" w:rsidP="008B5CDE" w:rsidRDefault="005A2976" w14:paraId="3F0FE4AF" w14:textId="4F9E743D">
      <w:pPr>
        <w:pStyle w:val="ListParagraph"/>
        <w:numPr>
          <w:ilvl w:val="0"/>
          <w:numId w:val="9"/>
        </w:numPr>
        <w:tabs>
          <w:tab w:val="clear" w:pos="720"/>
        </w:tabs>
        <w:ind w:hanging="720"/>
        <w:rPr>
          <w:szCs w:val="28"/>
        </w:rPr>
      </w:pPr>
      <w:bookmarkStart w:name="_Ref193376291" w:id="11"/>
      <w:r w:rsidRPr="005A2976">
        <w:rPr>
          <w:szCs w:val="28"/>
        </w:rPr>
        <w:t xml:space="preserve">The comprehensive Vietnamese virtual assistant on VinFast's electric car - vinbigdata, truy cập vào tháng 3 20, 2025, </w:t>
      </w:r>
      <w:hyperlink w:history="1" r:id="rId13">
        <w:r w:rsidRPr="005A2976">
          <w:rPr>
            <w:rStyle w:val="Hyperlink"/>
            <w:szCs w:val="28"/>
          </w:rPr>
          <w:t>https://vinbigdata.com/en/case-studies/the-comprehensive-vietnamese-virtual-assistant-on-vinfasts-electric-car.html</w:t>
        </w:r>
      </w:hyperlink>
      <w:bookmarkEnd w:id="11"/>
    </w:p>
    <w:p w14:paraId="7FB28FA1" w14:textId="7FB28FA2">
      <w:pPr>
        <w:pStyle w:val="heading 1"/>
        <w:spacing w:before="120" w:line="360" w:lineRule="auto"/>
        <w:jc w:val="center"/>
      </w:pPr>
      <w:r>
        <w:rPr>
          <w:b/>
          <w:sz w:val="28"/>
        </w:rPr>
        <w:t xml:space="preserve">ỨNG DỤNG VÀ ĐỊNH HƯỚNG PHÁT TRIỂN AI</w:t>
      </w:r>
    </w:p>
    <w:p w14:paraId="7FB28FA3" w14:textId="7FB28FA4">
      <w:pPr>
        <w:pStyle w:val="List Paragraph"/>
        <w:spacing w:before="80" w:line="360" w:lineRule="auto"/>
        <w:ind w:firstLine="567"/>
      </w:pPr>
      <w:r>
        <w:rPr>
          <w:sz w:val="24"/>
        </w:rPr>
        <w:t xml:space="preserve">[1] Krizhevsky, A., Sutskever, I., &amp; Hinton, G. E. (2012). ImageNet Classification with Deep Convolutional Neural Networks. In Advances in Neural Information Processing Systems 25 (NeurIPS 2012).</w:t>
      </w:r>
    </w:p>
    <w:p w14:paraId="7FB28FA5" w14:textId="7FB28FA6">
      <w:pPr>
        <w:pStyle w:val="List Paragraph"/>
        <w:spacing w:before="80" w:line="360" w:lineRule="auto"/>
        <w:ind w:firstLine="567"/>
      </w:pPr>
      <w:r>
        <w:rPr>
          <w:sz w:val="24"/>
        </w:rPr>
        <w:t xml:space="preserve">[2] Zhai, X., Kolesnikov, A., Houlsby, N., &amp; Beyer, L. (2022). Scaling Vision Transformers. In Proceedings of the IEEE/CVF Conference on Computer Vision and Pattern Recognition (CVPR 2022).</w:t>
      </w:r>
    </w:p>
    <w:p w14:paraId="7FB28FA7" w14:textId="7FB28FA8">
      <w:pPr>
        <w:pStyle w:val="List Paragraph"/>
        <w:spacing w:before="80" w:line="360" w:lineRule="auto"/>
        <w:ind w:firstLine="567"/>
      </w:pPr>
      <w:r>
        <w:rPr>
          <w:sz w:val="24"/>
        </w:rPr>
        <w:t xml:space="preserve">[3] Lin, T.-Y., Goyal, P., Girshick, R., He, K., &amp; Dollar, P. (2017). Focal Loss for Dense Object Detection. In Proceedings of the IEEE International Conference on Computer Vision (ICCV 2017).</w:t>
      </w:r>
    </w:p>
    <w:p w14:paraId="7FB28FA9" w14:textId="7FB28FAA">
      <w:pPr>
        <w:pStyle w:val="List Paragraph"/>
        <w:spacing w:before="80" w:line="360" w:lineRule="auto"/>
        <w:ind w:firstLine="567"/>
      </w:pPr>
      <w:r>
        <w:rPr>
          <w:sz w:val="24"/>
        </w:rPr>
        <w:t xml:space="preserve">[4] Ganin, Y., &amp; Lempitsky, V. (2015). Unsupervised Domain Adaptation by Backpropagation. In Proceedings of the 32nd International Conference on Machine Learning (ICML 2015).</w:t>
      </w:r>
    </w:p>
    <w:p w14:paraId="7FB28FAB" w14:textId="7FB28FAC">
      <w:pPr>
        <w:pStyle w:val="List Paragraph"/>
        <w:spacing w:before="80" w:line="360" w:lineRule="auto"/>
        <w:ind w:firstLine="567"/>
      </w:pPr>
      <w:r>
        <w:rPr>
          <w:sz w:val="24"/>
        </w:rPr>
        <w:t xml:space="preserve">[5] Esteva, A., Kuprel, B., Novoa, R. A., Ko, J., Swetter, S. M., Blau, H. M., &amp; Thrun, S. (2017). Dermatologist-level classification of skin cancer with deep neural networks. Nature, 542, 115-118.</w:t>
      </w:r>
    </w:p>
    <w:p w14:paraId="7FB28FAD" w14:textId="7FB28FAE">
      <w:pPr>
        <w:pStyle w:val="List Paragraph"/>
        <w:spacing w:before="80" w:line="360" w:lineRule="auto"/>
        <w:ind w:firstLine="567"/>
      </w:pPr>
      <w:r>
        <w:rPr>
          <w:sz w:val="24"/>
        </w:rPr>
        <w:t xml:space="preserve">[6] Bergmann, P., Fauser, M., Sattlegger, D., &amp; Steger, C. (2019). MVTec AD: A Comprehensive Real-World Dataset for Unsupervised Anomaly Detection. In Proceedings of the IEEE/CVF Conference on Computer Vision and Pattern Recognition (CVPR 2019).</w:t>
      </w:r>
    </w:p>
    <w:p w14:paraId="7FB28FAF" w14:textId="7FB28FB0">
      <w:pPr>
        <w:pStyle w:val="List Paragraph"/>
        <w:spacing w:before="80" w:line="360" w:lineRule="auto"/>
        <w:ind w:firstLine="567"/>
      </w:pPr>
      <w:r>
        <w:rPr>
          <w:sz w:val="24"/>
        </w:rPr>
        <w:t xml:space="preserve">[7] Cordts, M., Omran, M., Ramos, S., Rehfeld, T., Enzweiler, M., Benenson, R., Franke, U., Roth, S., &amp; Schiele, B. (2016). The Cityscapes Dataset for Semantic Urban Scene Understanding. In Proceedings of the IEEE Conference on Computer Vision and Pattern Recognition (CVPR 2016).</w:t>
      </w:r>
    </w:p>
    <w:p w14:paraId="7FB28FB1" w14:textId="7FB28FB2">
      <w:pPr>
        <w:pStyle w:val="List Paragraph"/>
        <w:spacing w:before="80" w:line="360" w:lineRule="auto"/>
        <w:ind w:firstLine="567"/>
      </w:pPr>
      <w:r>
        <w:rPr>
          <w:sz w:val="24"/>
        </w:rPr>
        <w:t xml:space="preserve">[8] Lewis, P., Perez, E., Piktus, A., Petroni, F., Karpukhin, V., Goyal, N., Kuttler, H., Lewis, M., Yih, W.-t., Rocktaschel, T., Riedel, S., &amp; Kiela, D. (2020). Retrieval-Augmented Generation for Knowledge-Intensive NLP Tasks. In Advances in Neural Information Processing Systems 33 (NeurIPS 2020).</w:t>
      </w:r>
    </w:p>
    <w:p w14:paraId="7FB28FB3" w14:textId="7FB28FB4">
      <w:pPr>
        <w:pStyle w:val="List Paragraph"/>
        <w:spacing w:before="80" w:line="360" w:lineRule="auto"/>
        <w:ind w:firstLine="567"/>
      </w:pPr>
      <w:r>
        <w:rPr>
          <w:sz w:val="24"/>
        </w:rPr>
        <w:t xml:space="preserve">[9] Zhang, H., Cisse, M., Dauphin, Y. N., &amp; Lopez-Paz, D. (2018). mixup: Beyond Empirical Risk Minimization. In International Conference on Learning Representations (ICLR 2018).</w:t>
      </w:r>
    </w:p>
    <w:p w14:paraId="7FB28FB5" w14:textId="7FB28FB6">
      <w:pPr>
        <w:pStyle w:val="List Paragraph"/>
        <w:spacing w:before="80" w:line="360" w:lineRule="auto"/>
        <w:ind w:firstLine="567"/>
      </w:pPr>
      <w:r>
        <w:rPr>
          <w:sz w:val="24"/>
        </w:rPr>
        <w:t xml:space="preserve">[10] Wang, H., et al. (2025). SLMQuant: Quantization for Small Language Models. In ACM RichMediaGAI 2025.</w:t>
      </w:r>
    </w:p>
    <w:p w14:paraId="7FB28FB7" w14:textId="7FB28FB8">
      <w:pPr>
        <w:pStyle w:val="List Paragraph"/>
        <w:spacing w:before="80" w:line="360" w:lineRule="auto"/>
        <w:ind w:firstLine="567"/>
      </w:pPr>
      <w:r>
        <w:rPr>
          <w:sz w:val="24"/>
        </w:rPr>
        <w:t xml:space="preserve">[11] OECD. (2024). OECD Due Diligence Guidance for Responsible AI. OECD Publishing.</w:t>
      </w:r>
    </w:p>
    <w:p w14:paraId="7FB28FB9" w14:textId="7FB28FBA">
      <w:pPr>
        <w:pStyle w:val="List Paragraph"/>
        <w:spacing w:before="80" w:line="360" w:lineRule="auto"/>
        <w:ind w:firstLine="567"/>
      </w:pPr>
      <w:r>
        <w:rPr>
          <w:sz w:val="24"/>
        </w:rPr>
        <w:t xml:space="preserve">[12] Boston Consulting Group &amp; MIT Sloan Management Review. (2026). The State of Responsible AI in the Enterprise.</w:t>
      </w:r>
    </w:p>
    <w:p w14:paraId="7FB28FBB" w14:textId="7FB28FBC">
      <w:pPr>
        <w:pStyle w:val="List Paragraph"/>
        <w:spacing w:before="80" w:line="360" w:lineRule="auto"/>
        <w:ind w:firstLine="567"/>
      </w:pPr>
      <w:r>
        <w:rPr>
          <w:sz w:val="24"/>
        </w:rPr>
        <w:t xml:space="preserve">[13] Zylos Research. (2025). Small Language Model Market Forecast 2025-2032.</w:t>
      </w:r>
    </w:p>
    <w:p w14:paraId="7FB28FBF" w14:textId="7FB28FC0">
      <w:pPr>
        <w:pStyle w:val="Normal"/>
        <w:spacing w:before="80" w:line="360" w:lineRule="auto"/>
        <w:jc w:val="both"/>
      </w:pPr>
      <w:r>
        <w:rPr>
          <w:sz w:val="28"/>
        </w:rPr>
        <w:t xml:space="preserve">Thị giác máy tính (Computer Vision) là lĩnh vực nghiên cứu nhằm trang bị cho máy tính khả năng tiếp nhận, xử lý và diễn giải thông tin từ thế giới trực quan, bao gồm hình ảnh tĩnh, video và luồng cảm biến đa phương thức.</w:t>
      </w:r>
    </w:p>
    <w:p w14:paraId="7FB28FC1" w14:textId="7FB28FC2">
      <w:pPr>
        <w:pStyle w:val="Normal"/>
        <w:spacing w:before="80" w:line="360" w:lineRule="auto"/>
        <w:jc w:val="both"/>
      </w:pPr>
      <w:r>
        <w:rPr>
          <w:sz w:val="28"/>
        </w:rPr>
        <w:t xml:space="preserve">Các mô hình học sâu cho thị giác máy tính, đặc biệt là mạng tích chập (CNN) và Transformer thị giác (ViT), đã đạt được kết quả vượt trội trên nhiều tác vụ chuẩn kể từ thành công đột phá của AlexNet năm 2012.</w:t>
      </w:r>
    </w:p>
    <w:p w14:paraId="7FB28FC3" w14:textId="7FB28FC4">
      <w:pPr>
        <w:pStyle w:val="Normal"/>
        <w:spacing w:before="80" w:line="360" w:lineRule="auto"/>
        <w:jc w:val="both"/>
      </w:pPr>
      <w:r>
        <w:rPr>
          <w:sz w:val="28"/>
        </w:rPr>
        <w:t xml:space="preserve">Chất lượng dữ liệu ảnh không chỉ được đo bằng số lượng mà còn bởi tính đa dạng, sự cân bằng phân lớp, độ chính xác nhãn và tính đại diện cho phân phối dữ liệu triển khai thực tế.</w:t>
      </w:r>
    </w:p>
    <w:p w14:paraId="7FB28FC5" w14:textId="7FB28FC6">
      <w:pPr>
        <w:pStyle w:val="heading 2"/>
        <w:spacing w:before="120"/>
      </w:pPr>
      <w:r>
        <w:rPr>
          <w:b/>
          <w:sz w:val="28"/>
        </w:rPr>
        <w:t xml:space="preserve">Các thách thức phổ biến liên quan đến dữ liệu</w:t>
      </w:r>
    </w:p>
    <w:p w14:paraId="7FB28FC7" w14:textId="7FB28FC8">
      <w:pPr>
        <w:pStyle w:val="Normal"/>
        <w:spacing w:before="80" w:line="360" w:lineRule="auto"/>
        <w:jc w:val="both"/>
      </w:pPr>
      <w:r>
        <w:rPr>
          <w:sz w:val="28"/>
        </w:rPr>
        <w:t xml:space="preserve">Xây dựng tập dữ liệu ảnh huấn luyện chất lượng cao phải đối mặt với một loạt thách thức kỹ thuật và thực tiễn có tính hệ thống, trong đó ba nhóm thách thức lớn nhất là mất cân bằng phân lớp, ô nhiễm nhãn và sự dịch chuyển phân phối.</w:t>
      </w:r>
    </w:p>
    <w:p w14:paraId="7FB28FC9" w14:textId="7FB28FCA">
      <w:pPr>
        <w:pStyle w:val="Normal"/>
        <w:spacing w:before="80" w:line="360" w:lineRule="auto"/>
        <w:jc w:val="both"/>
      </w:pPr>
      <w:r>
        <w:rPr>
          <w:sz w:val="28"/>
        </w:rPr>
        <w:t xml:space="preserve">Mất cân bằng phân lớp xảy ra khi tần suất xuất hiện các lớp trong tập dữ liệu không phản ánh phân phối thực tế của bài toán ứng dụng, dẫn đến mô hình có xu hướng thiên về lớp đa số và bỏ sót các lớp thiểu số.</w:t>
      </w:r>
    </w:p>
    <w:p w14:paraId="7FB28FCB" w14:textId="7FB28FCC">
      <w:pPr>
        <w:pStyle w:val="Normal"/>
        <w:spacing w:before="80" w:line="360" w:lineRule="auto"/>
        <w:jc w:val="both"/>
      </w:pPr>
      <w:r>
        <w:rPr>
          <w:sz w:val="28"/>
        </w:rPr>
        <w:t xml:space="preserve">Ô nhiễm nhãn là thách thức thứ hai, xuất hiện khi nhãn được gán không chính xác do sự mơ hồ về định nghĩa lớp, lỗi người chú thích hoặc sự không nhất quán giữa nhiều người chú thích khác nhau.</w:t>
      </w:r>
    </w:p>
    <w:p w14:paraId="7FB28FCD" w14:textId="7FB28FCE">
      <w:pPr>
        <w:pStyle w:val="Normal"/>
        <w:spacing w:before="80" w:line="360" w:lineRule="auto"/>
        <w:jc w:val="both"/>
      </w:pPr>
      <w:r>
        <w:rPr>
          <w:sz w:val="28"/>
        </w:rPr>
        <w:t xml:space="preserve">Sự dịch chuyển phân phối hay còn gọi là domain shift là khi phân phối dữ liệu huấn luyện khác biệt đáng kể so với phân phối dữ liệu triển khai thực tế, dẫn đến sự suy giảm hiệu năng đột ngột của mô hình.</w:t>
      </w:r>
    </w:p>
    <w:p w14:paraId="7FB28FCF" w14:textId="7FB28FD0">
      <w:pPr>
        <w:pStyle w:val="heading 2"/>
        <w:spacing w:before="120"/>
      </w:pPr>
      <w:r>
        <w:rPr>
          <w:b/>
          <w:sz w:val="28"/>
        </w:rPr>
        <w:t xml:space="preserve">Các lĩnh vực ứng dụng chính</w:t>
      </w:r>
    </w:p>
    <w:p w14:paraId="7FB28FD1" w14:textId="7FB28FD2">
      <w:pPr>
        <w:pStyle w:val="Normal"/>
        <w:spacing w:before="80" w:line="360" w:lineRule="auto"/>
        <w:jc w:val="both"/>
      </w:pPr>
      <w:r>
        <w:rPr>
          <w:sz w:val="28"/>
        </w:rPr>
        <w:t xml:space="preserve">Thị giác máy tính với nền tảng dữ liệu ảnh chất lượng cao đang tạo ra tác động chuyển đổi sâu rộng trong nhiều lĩnh vực kinh tế và xã hội, trong đó ba lĩnh vực dẫn đầu là y tế, sản xuất công nghiệp và phương tiện tự lái.</w:t>
      </w:r>
    </w:p>
    <w:p w14:paraId="7FB28FD3" w14:textId="7FB28FD4">
      <w:pPr>
        <w:pStyle w:val="Normal"/>
        <w:spacing w:before="80" w:line="360" w:lineRule="auto"/>
        <w:jc w:val="both"/>
      </w:pPr>
      <w:r>
        <w:rPr>
          <w:sz w:val="28"/>
        </w:rPr>
        <w:t xml:space="preserve">Trong y tế, hệ thống phân tích ảnh y khoa ứng dụng học sâu đã đạt và trong nhiều trường hợp vượt qua độ chính xác chẩn đoán của bác sĩ chuyên khoa đối với một số bệnh cụ thể.</w:t>
      </w:r>
    </w:p>
    <w:p w14:paraId="7FB28FD5" w14:textId="7FB28FD6">
      <w:pPr>
        <w:pStyle w:val="Normal"/>
        <w:spacing w:before="80" w:line="360" w:lineRule="auto"/>
        <w:jc w:val="both"/>
      </w:pPr>
      <w:r>
        <w:rPr>
          <w:sz w:val="28"/>
        </w:rPr>
        <w:t xml:space="preserve">Sản xuất công nghiệp và kiểm soát chất lượng tự động là lĩnh vực thứ hai hưởng lợi đáng kể từ sự tiến bộ trong dữ liệu ảnh và mô hình thị giác máy tính.</w:t>
      </w:r>
    </w:p>
    <w:p w14:paraId="7FB28FD7" w14:textId="7FB28FD8">
      <w:pPr>
        <w:pStyle w:val="Normal"/>
        <w:spacing w:before="80" w:line="360" w:lineRule="auto"/>
        <w:jc w:val="both"/>
      </w:pPr>
      <w:r>
        <w:rPr>
          <w:sz w:val="28"/>
        </w:rPr>
        <w:t xml:space="preserve">Phương tiện tự lái và hệ thống hỗ trợ lái xe nâng cao (ADAS) là một trong những ứng dụng đòi hỏi tập dữ liệu ảnh đa dạng và phong phú nhất hiện nay.</w:t>
      </w:r>
    </w:p>
    <w:p w14:paraId="7FB28FD9" w14:textId="7FB28FDA">
      <w:pPr>
        <w:pStyle w:val="heading 2"/>
        <w:spacing w:before="120"/>
      </w:pPr>
      <w:r>
        <w:rPr>
          <w:b/>
          <w:sz w:val="28"/>
        </w:rPr>
        <w:t xml:space="preserve">Các phương pháp sinh dữ liệu ảnh truyền thống</w:t>
      </w:r>
    </w:p>
    <w:p w14:paraId="7FB28FDB" w14:textId="7FB28FDC">
      <w:pPr>
        <w:pStyle w:val="Normal"/>
        <w:spacing w:before="80" w:line="360" w:lineRule="auto"/>
        <w:jc w:val="both"/>
      </w:pPr>
      <w:r>
        <w:rPr>
          <w:sz w:val="28"/>
        </w:rPr>
        <w:t xml:space="preserve">Trước sự phát triển của các phương pháp sinh tổng hợp dựa trên học sâu, cộng đồng nghiên cứu và phát triển ứng dụng thị giác máy tính chủ yếu dựa vào hai nhóm phương pháp truyền thống: thu thập thủ công kết hợp chú thích của con người và tăng cường dữ liệu thông qua các biến đổi hình học và quang học xác định.</w:t>
      </w:r>
    </w:p>
    <w:p w14:paraId="7FB28FDD" w14:textId="7FB28FDE">
      <w:pPr>
        <w:pStyle w:val="heading 2"/>
        <w:spacing w:before="120"/>
      </w:pPr>
      <w:r>
        <w:rPr>
          <w:b/>
          <w:sz w:val="28"/>
        </w:rPr>
        <w:t xml:space="preserve">Tăng cường dữ liệu ảnh</w:t>
      </w:r>
    </w:p>
    <w:p w14:paraId="7FB28FDF" w14:textId="7FB28FE0">
      <w:pPr>
        <w:pStyle w:val="Normal"/>
        <w:spacing w:before="80" w:line="360" w:lineRule="auto"/>
        <w:jc w:val="both"/>
      </w:pPr>
      <w:r>
        <w:rPr>
          <w:sz w:val="28"/>
        </w:rPr>
        <w:t xml:space="preserve">Tăng cường dữ liệu ảnh là nhóm kỹ thuật áp dụng các biến đổi có kiểm soát lên ảnh gốc để tạo ra các biến thể mới, qua đó mở rộng hiệu quả quy mô của tập dữ liệu mà không cần thu thập thêm dữ liệu thực.</w:t>
      </w:r>
    </w:p>
    <w:p w14:paraId="7FB28FE1" w14:textId="7FB28FE2">
      <w:pPr>
        <w:pStyle w:val="Normal"/>
        <w:spacing w:before="80" w:line="360" w:lineRule="auto"/>
        <w:jc w:val="both"/>
      </w:pPr>
      <w:r>
        <w:rPr>
          <w:sz w:val="28"/>
        </w:rPr>
        <w:t xml:space="preserve">Các kỹ thuật tăng cường hình học bao gồm lật ảnh theo chiều ngang và dọc, xoay ảnh một góc tùy ý, cắt ngẫu nhiên, biến dạng phi tuyến và phối cảnh.</w:t>
      </w:r>
    </w:p>
    <w:p w14:paraId="7FB28FE3" w14:textId="7FB28FE4">
      <w:pPr>
        <w:pStyle w:val="Normal"/>
        <w:spacing w:before="80" w:line="360" w:lineRule="auto"/>
        <w:jc w:val="both"/>
      </w:pPr>
      <w:r>
        <w:rPr>
          <w:sz w:val="28"/>
        </w:rPr>
        <w:t xml:space="preserve">AutoAugment và các biến thể như RandAugment, TrivialAugment đánh dấu bước chuyển quan trọng từ tăng cường được thiết kế thủ công sang tăng cường được tìm kiếm tự động hoặc ngẫu nhiên hóa có nguyên tắc.</w:t>
      </w:r>
    </w:p>
    <w:p w14:paraId="7FB28FE5" w14:textId="7FB28FE6">
      <w:pPr>
        <w:pStyle w:val="Normal"/>
        <w:spacing w:before="80" w:line="360" w:lineRule="auto"/>
        <w:jc w:val="both"/>
      </w:pPr>
      <w:r>
        <w:rPr>
          <w:sz w:val="28"/>
        </w:rPr>
        <w:t xml:space="preserve">Nghiên cứu về dữ liệu ảnh huấn luyện và các phương pháp sinh dữ liệu tổng hợp cho thấy vai trò then chốt của chất lượng dữ liệu trong việc phát triển các mô hình thị giác máy tính hiệu quả. Việc xây dựng tập dữ liệu đa dạng, cân bằng và có nhãn chất lượng cao là nền tảng cho mọi thành công trong lĩnh vực này.</w:t>
      </w:r>
    </w:p>
    <w:p w14:paraId="7FB28FE7" w14:textId="7FB28FE8">
      <w:pPr>
        <w:pStyle w:val="Normal"/>
        <w:spacing w:before="80" w:line="360" w:lineRule="auto"/>
        <w:jc w:val="both"/>
      </w:pPr>
      <w:r>
        <w:rPr>
          <w:sz w:val="28"/>
        </w:rPr>
        <w:t xml:space="preserve">Sự phát triển của các phương pháp sinh dữ liệu tổng hợp dựa trên học sâu, kết hợp với các kỹ thuật tăng cường truyền thống, mở ra hướng tiếp cận mới để giải quyết các thách thức về quy mô, đa dạng và chi phí thu thập dữ liệu.</w:t>
      </w:r>
    </w:p>
    <w:p w14:paraId="7FB28FE9" w14:textId="7FB28FEA">
      <w:pPr>
        <w:pStyle w:val="Normal"/>
        <w:spacing w:before="80" w:line="360" w:lineRule="auto"/>
        <w:jc w:val="both"/>
      </w:pPr>
      <w:r>
        <w:rPr>
          <w:sz w:val="28"/>
        </w:rPr>
        <w:t xml:space="preserve">Các ứng dụng thực tế trong y tế, sản xuất công nghiệp, phương tiện tự lái và nông nghiệp thông minh đang chứng minh giá trị của dữ liệu ảnh chất lượng cao, đồng thời đặt ra những yêu cầu ngày càng cao về quy mô và độ phức tạp của tập dữ liệu.</w:t>
      </w:r>
    </w:p>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lang="en-US" w:vendorID="64" w:dllVersion="6" w:nlCheck="1" w:checkStyle="1" w:appName="MSWord"/>
  <w:activeWritingStyle w:lang="fr-FR" w:vendorID="64" w:dllVersion="6" w:nlCheck="1" w:checkStyle="1" w:appName="MSWord"/>
  <w:activeWritingStyle w:lang="en-US" w:vendorID="64" w:dllVersion="4096" w:nlCheck="1" w:checkStyle="0" w:appName="MSWord"/>
  <w:activeWritingStyle w:lang="fr-FR" w:vendorID="64" w:dllVersion="4096" w:nlCheck="1" w:checkStyle="0" w:appName="MSWord"/>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navi.com.vn/blog/cnn-la-gi/" TargetMode="External"/><Relationship Id="rId13" Type="http://schemas.openxmlformats.org/officeDocument/2006/relationships/hyperlink" Target="https://vinbigdata.com/en/case-studies/the-comprehensive-vietnamese-virtual-assistant-on-vinfasts-electric-c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1.0.114</vt:lpwstr>
  </op:property>
  <op:property fmtid="{D5CDD505-2E9C-101B-9397-08002B2CF9AE}" pid="3" name="OfficeCLI.LastModified">
    <vt:lpwstr xmlns:vt="http://schemas.openxmlformats.org/officeDocument/2006/docPropsVTypes">2026-06-17T16:07:52Z</vt:lpwstr>
  </op:property>
</op:Properties>
</file>