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EGAL Knowledge Operating System (KOS)</w:t>
      </w:r>
      <w:r>
        <w:br/>
      </w:r>
      <w:r>
        <w:t xml:space="preserve">CORE-000</w:t>
      </w:r>
      <w:r>
        <w:br/>
      </w:r>
      <w:r>
        <w:t xml:space="preserve">Vision &amp; Problem Statement</w:t>
      </w:r>
    </w:p>
    <w:p>
      <w:pPr>
        <w:pStyle w:val="BodyText"/>
      </w:pPr>
      <w:r>
        <w:t xml:space="preserve">Frozen Version 1.2</w:t>
      </w:r>
      <w:r>
        <w:br/>
      </w:r>
      <w:r>
        <w:t xml:space="preserve">Document ID: CORE-000</w:t>
      </w:r>
      <w:r>
        <w:br/>
      </w:r>
      <w:r>
        <w:t xml:space="preserve">Document Type: Constitutional Standard (Level 0)</w:t>
      </w:r>
      <w:r>
        <w:br/>
      </w:r>
      <w:r>
        <w:t xml:space="preserve">Status: Draft v1.2 – Minor Revision</w:t>
      </w:r>
      <w:r>
        <w:br/>
      </w:r>
      <w:r>
        <w:t xml:space="preserve">Date: 2026-07-06</w:t>
      </w:r>
      <w:r>
        <w:br/>
      </w:r>
      <w:r>
        <w:t xml:space="preserve">Audience: All contributors to the EGAL KOS workstream</w:t>
      </w:r>
    </w:p>
    <w:p>
      <w:pPr>
        <w:pStyle w:val="BodyText"/>
      </w:pPr>
      <w:r>
        <w:t xml:space="preserve">This document provides the foundational rationale for the existence of the EGAL Knowledge Operating System. It is the single document in the CORE Series that answers the question: Why does EGAL KOS exist?</w:t>
      </w:r>
    </w:p>
    <w:p>
      <w:pPr>
        <w:pStyle w:val="Compact"/>
        <w:numPr>
          <w:ilvl w:val="0"/>
          <w:numId w:val="1001"/>
        </w:numPr>
      </w:pPr>
      <w:r>
        <w:t xml:space="preserve">Executive Summary</w:t>
      </w:r>
      <w:r>
        <w:br/>
      </w:r>
      <w:r>
        <w:t xml:space="preserve">The EGAL Knowledge Operating System (KOS) exists to enable durable, long-term collaboration between humans and artificial intelligence systems by assembling the correct Working Context from a structured knowledge system that is independent of documents, technologies, and representation formats.</w:t>
      </w:r>
      <w:r>
        <w:br/>
      </w:r>
      <w:r>
        <w:t xml:space="preserve">Large, long-lived software systems accumulate substantial organizational knowledge over decades. Enterprise Architecture (EA) has proven effective in documenting this knowledge for human stakeholders. However, the emergence of AI as a first-class collaborator introduces a fundamental shift: AI systems require knowledge in forms that can be precisely assembled, deterministically interpreted, and decoupled from human-oriented presentation and historical document structure.</w:t>
      </w:r>
      <w:r>
        <w:br/>
      </w:r>
      <w:r>
        <w:t xml:space="preserve">Current document-centric and even traditional EA approaches mix knowledge with presentation, history, and storage mechanisms. This mixing creates barriers to effective Human–AI collaboration. Documents remain excellent for human communication but are poor execution units for AI.</w:t>
      </w:r>
      <w:r>
        <w:br/>
      </w:r>
      <w:r>
        <w:t xml:space="preserve">KOS addresses this by extracting, formalizing, organizing, and governing knowledge from the existing EGAL Enterprise Architecture repository — which remains the authoritative Source of Truth — into reusable Knowledge Objects. These objects can be assembled into reproducible Working Contexts tailored for specific human or AI tasks, while preserving full traceability and long-term evolvability.</w:t>
      </w:r>
      <w:r>
        <w:br/>
      </w:r>
      <w:r>
        <w:t xml:space="preserve">This document establishes the Vision, Mission, Problem Statement, Design Objectives, and Architectural Direction for KOS. It does not describe implementation, data models, or specific technologies. Those concerns are addressed in subsequent CORE documents.</w:t>
      </w:r>
    </w:p>
    <w:p>
      <w:pPr>
        <w:pStyle w:val="Compact"/>
        <w:numPr>
          <w:ilvl w:val="0"/>
          <w:numId w:val="1001"/>
        </w:numPr>
      </w:pPr>
      <w:r>
        <w:t xml:space="preserve">Background</w:t>
      </w:r>
      <w:r>
        <w:br/>
      </w:r>
      <w:r>
        <w:t xml:space="preserve">EGAL has developed a substantial Enterprise Architecture knowledge repository over time. This repository contains valuable organizational knowledge regarding systems, processes, decisions, and architectural intent. The documents and artifacts within this repository constitute the authoritative Source of Truth for EGAL’s architectural knowledge.</w:t>
      </w:r>
      <w:r>
        <w:br/>
      </w:r>
      <w:r>
        <w:t xml:space="preserve">Enterprise Architecture practices have historically focused on creating artifacts that support human decision-making, governance, and communication. These artifacts — including architecture descriptions, models, principles, and roadmaps — are typically organized and presented in document form or through modeling tools that ultimately produce human-readable outputs.</w:t>
      </w:r>
      <w:r>
        <w:br/>
      </w:r>
      <w:r>
        <w:t xml:space="preserve">The success of Enterprise Architecture lies in its ability to provide structure, traceability, and shared understanding among human stakeholders across complex, long-lived systems. It has enabled organizations to manage complexity, align technology with business objectives, and preserve institutional knowledge across personnel changes.</w:t>
      </w:r>
      <w:r>
        <w:br/>
      </w:r>
      <w:r>
        <w:t xml:space="preserve">However, the nature of knowledge work is changing. Artificial intelligence systems are increasingly capable of participating in architectural reasoning, impact analysis, compliance checking, and context-aware decision support. For these capabilities to be realized reliably and at scale, knowledge must be available in forms that AI systems can process deterministically and that remain stable even as underlying technologies and representation formats evolve.</w:t>
      </w:r>
      <w:r>
        <w:br/>
      </w:r>
      <w:r>
        <w:t xml:space="preserve">This shift does not diminish the value of existing EA artifacts for human use. Rather, it reveals an opportunity — and a necessity — to evolve how that knowledge is governed and made available for a broader class of consumers, including both humans and AI agents operating over decades-long time horizons.</w:t>
      </w:r>
    </w:p>
    <w:p>
      <w:pPr>
        <w:pStyle w:val="Compact"/>
        <w:numPr>
          <w:ilvl w:val="0"/>
          <w:numId w:val="1001"/>
        </w:numPr>
      </w:pPr>
      <w:r>
        <w:t xml:space="preserve">Relationship to Existing EGAL Repository</w:t>
      </w:r>
      <w:r>
        <w:br/>
      </w:r>
      <w:r>
        <w:t xml:space="preserve">The EGAL Enterprise Architecture repository remains the authoritative Source of Truth. KOS does not replace, duplicate, or supersede this repository. Instead, KOS operates upon the knowledge contained within it.</w:t>
      </w:r>
      <w:r>
        <w:br/>
      </w:r>
      <w:r>
        <w:t xml:space="preserve">KOS extracts, formalizes, organizes, and governs knowledge from the existing repository to produce reusable Knowledge Objects. These objects maintain explicit traceability to their origins in the Source of Truth. Any evolution or correction in the repository can be propagated through governed processes to maintain consistency.</w:t>
      </w:r>
      <w:r>
        <w:br/>
      </w:r>
      <w:r>
        <w:t xml:space="preserve">This relationship is deliberate and architectural. It ensures that:</w:t>
      </w:r>
      <w:r>
        <w:br/>
      </w:r>
      <w:r>
        <w:t xml:space="preserve">• Human stakeholders continue to use familiar EA artifacts and processes without disruption.</w:t>
      </w:r>
      <w:r>
        <w:br/>
      </w:r>
      <w:r>
        <w:t xml:space="preserve">• AI systems gain access to structured, queryable, and assemblable knowledge without requiring direct consumption of document formats.</w:t>
      </w:r>
      <w:r>
        <w:br/>
      </w:r>
      <w:r>
        <w:t xml:space="preserve">• Organizational accountability and governance remain anchored in the established Source of Truth.</w:t>
      </w:r>
      <w:r>
        <w:br/>
      </w:r>
      <w:r>
        <w:t xml:space="preserve">• Long-term evolvability is preserved: changes in technology, tools, or representation formats affect only the KOS layer, not the underlying repository.</w:t>
      </w:r>
      <w:r>
        <w:br/>
      </w:r>
      <w:r>
        <w:t xml:space="preserve">The Architectural Pivot represented by KOS is therefore not a rejection of Enterprise Architecture, but its necessary extension to support a new class of collaboration that will define the coming decades.</w:t>
      </w:r>
    </w:p>
    <w:p>
      <w:pPr>
        <w:pStyle w:val="Compact"/>
        <w:numPr>
          <w:ilvl w:val="0"/>
          <w:numId w:val="1001"/>
        </w:numPr>
      </w:pPr>
      <w:r>
        <w:t xml:space="preserve">Problem Statement</w:t>
      </w:r>
      <w:r>
        <w:br/>
      </w:r>
      <w:r>
        <w:t xml:space="preserve">Large, complex software systems are inherently long-lived. They accumulate knowledge about requirements, design decisions, trade-offs, dependencies, compliance obligations, and operational context over periods measured in decades. This knowledge constitutes a critical organizational asset.</w:t>
      </w:r>
      <w:r>
        <w:br/>
      </w:r>
      <w:r>
        <w:t xml:space="preserve">Enterprise Architecture emerged as a discipline to manage this complexity. It provides methods and artifacts for capturing, structuring, and communicating architectural knowledge to human stakeholders. EA has succeeded in creating shared understanding, supporting governance, and enabling coherent evolution of systems across organizational boundaries and personnel changes.</w:t>
      </w:r>
      <w:r>
        <w:br/>
      </w:r>
      <w:r>
        <w:t xml:space="preserve">The success of EA, however, is predicated on assumptions that are increasingly strained by the introduction of AI as a collaborator:</w:t>
      </w:r>
      <w:r>
        <w:br/>
      </w:r>
      <w:r>
        <w:t xml:space="preserve">First, EA artifacts are optimized for human consumption. They rely on narrative, diagrams, tables, and document structures that convey meaning through human interpretation, context, and judgment. While effective for people, these forms are not directly executable or deterministically interpretable by AI systems.</w:t>
      </w:r>
      <w:r>
        <w:br/>
      </w:r>
      <w:r>
        <w:t xml:space="preserve">Second, knowledge in document-centric or model-centric EA is tightly coupled to its representation. The same underlying knowledge may exist in multiple documents, slide decks, wikis, and modeling tools, each with its own structure, versioning, and presentation choices. This coupling makes it difficult to assemble precise, task-specific contexts without manual curation.</w:t>
      </w:r>
      <w:r>
        <w:br/>
      </w:r>
      <w:r>
        <w:t xml:space="preserve">Third, the unit of knowledge in traditional EA is typically the document, the model, or the architecture description. These units contain mixtures of stable knowledge, historical context, presentation decisions, and transient information. AI systems require finer-grained, more stable units that can be selected, composed, and reasoned about independently of how they were originally authored or stored.</w:t>
      </w:r>
      <w:r>
        <w:br/>
      </w:r>
      <w:r>
        <w:t xml:space="preserve">Fourth, as AI capabilities advance, the volume and velocity of knowledge interactions will increase dramatically. Human-mediated assembly of context for each AI interaction is neither scalable nor sustainable. A systematic approach to context assembly is required.</w:t>
      </w:r>
      <w:r>
        <w:br/>
      </w:r>
      <w:r>
        <w:t xml:space="preserve">The core problem, therefore, is not that documents or Enterprise Architecture are flawed. The problem is that the existing paradigm — optimized for human-to-human communication and governance — is insufficient to support reliable, scalable, and long-term Human–AI collaboration on complex, evolving systems. A new paradigm is needed: one that treats knowledge as the primary artifact, decouples it from representation, and enables deterministic assembly of Working Contexts for both human and AI consumers.</w:t>
      </w:r>
    </w:p>
    <w:p>
      <w:pPr>
        <w:pStyle w:val="Compact"/>
        <w:numPr>
          <w:ilvl w:val="0"/>
          <w:numId w:val="1001"/>
        </w:numPr>
      </w:pPr>
      <w:r>
        <w:t xml:space="preserve">Vision and Mission</w:t>
      </w:r>
      <w:r>
        <w:br/>
      </w:r>
      <w:r>
        <w:t xml:space="preserve">Vision</w:t>
      </w:r>
      <w:r>
        <w:br/>
      </w:r>
      <w:r>
        <w:t xml:space="preserve">A sustainable Knowledge Operating System built on validated organizational knowledge, enabling durable Human–AI collaboration through reproducible Working Contexts while preserving the existing EGAL Enterprise Architecture repository as the authoritative Source of Truth.</w:t>
      </w:r>
      <w:r>
        <w:br/>
      </w:r>
      <w:r>
        <w:t xml:space="preserve">Mission</w:t>
      </w:r>
      <w:r>
        <w:br/>
      </w:r>
      <w:r>
        <w:t xml:space="preserve">To build a Knowledge Operating System (KOS) that enables long-term collaboration between humans and AI by assembling the correct Working Context from a structured knowledge system, independent of documents, technologies, and representation formats.</w:t>
      </w:r>
      <w:r>
        <w:br/>
      </w:r>
      <w:r>
        <w:t xml:space="preserve">This Mission is singular and foundational. All subsequent CORE documents and implementation decisions shall be evaluated against their contribution to fulfilling this Mission.</w:t>
      </w:r>
    </w:p>
    <w:p>
      <w:pPr>
        <w:pStyle w:val="Compact"/>
        <w:numPr>
          <w:ilvl w:val="0"/>
          <w:numId w:val="1001"/>
        </w:numPr>
      </w:pPr>
      <w:r>
        <w:t xml:space="preserve">Design Objectives</w:t>
      </w:r>
      <w:r>
        <w:br/>
      </w:r>
      <w:r>
        <w:t xml:space="preserve">The following Design Objectives guide the development of KOS. They represent what the system must achieve at the architectural level, independent of specific technologies or implementations.</w:t>
      </w:r>
      <w:r>
        <w:br/>
      </w:r>
      <w:r>
        <w:t xml:space="preserve">Objective 1: Reduce dependence on document structure for knowledge access and assembly.</w:t>
      </w:r>
      <w:r>
        <w:br/>
      </w:r>
      <w:r>
        <w:t xml:space="preserve">Knowledge shall be addressable and composable at a granularity finer than documents. The system shall enable selection and assembly of knowledge elements based on relevance to a task, rather than requiring navigation through document hierarchies or narrative flow.</w:t>
      </w:r>
      <w:r>
        <w:br/>
      </w:r>
      <w:r>
        <w:t xml:space="preserve">Objective 2: Enable deterministic context assembly.</w:t>
      </w:r>
      <w:r>
        <w:br/>
      </w:r>
      <w:r>
        <w:t xml:space="preserve">Given a set of inputs describing a task or query, the system shall support assembly of Working Contexts that are reproducible and auditable. The same inputs shall yield equivalent contexts, subject to governed evolution of the underlying knowledge.</w:t>
      </w:r>
      <w:r>
        <w:br/>
      </w:r>
      <w:r>
        <w:t xml:space="preserve">Objective 3: Preserve architectural intent and traceability.</w:t>
      </w:r>
      <w:r>
        <w:br/>
      </w:r>
      <w:r>
        <w:t xml:space="preserve">Knowledge Objects shall maintain explicit links to their origins in the Source of Truth. Architectural decisions, rationale, and constraints shall remain attributable and queryable, supporting both human governance and AI reasoning.</w:t>
      </w:r>
      <w:r>
        <w:br/>
      </w:r>
      <w:r>
        <w:t xml:space="preserve">Objective 4: Maintain long-term evolvability.</w:t>
      </w:r>
      <w:r>
        <w:br/>
      </w:r>
      <w:r>
        <w:t xml:space="preserve">The knowledge system shall remain functional and coherent over decades. Changes in underlying technologies, representation formats, AI models, or organizational structures shall not require fundamental redesign of the knowledge layer. Representation independence and stable identity mechanisms are essential to this objective.</w:t>
      </w:r>
      <w:r>
        <w:br/>
      </w:r>
      <w:r>
        <w:t xml:space="preserve">Objective 5: Support both human and AI consumers without compromise.</w:t>
      </w:r>
      <w:r>
        <w:br/>
      </w:r>
      <w:r>
        <w:t xml:space="preserve">Working Contexts shall be assemblable in forms suitable for human review and decision-making, as well as in forms optimized for AI processing. The system shall not optimize for one class of consumer at the expense of the other.</w:t>
      </w:r>
    </w:p>
    <w:p>
      <w:pPr>
        <w:pStyle w:val="Compact"/>
        <w:numPr>
          <w:ilvl w:val="0"/>
          <w:numId w:val="1001"/>
        </w:numPr>
      </w:pPr>
      <w:r>
        <w:t xml:space="preserve">Success Criteria</w:t>
      </w:r>
      <w:r>
        <w:br/>
      </w:r>
      <w:r>
        <w:t xml:space="preserve">Success for KOS shall be measured by the persistence and effectiveness of its core properties over extended time horizons, rather than by short-term performance metrics or implementation-specific indicators.</w:t>
      </w:r>
      <w:r>
        <w:br/>
      </w:r>
      <w:r>
        <w:t xml:space="preserve">A successful KOS shall exhibit the following properties after 20 years of operation:</w:t>
      </w:r>
      <w:r>
        <w:br/>
      </w:r>
      <w:r>
        <w:t xml:space="preserve">• Working Contexts can be assembled deterministically from Knowledge Objects, with clear auditability of the assembly process and its inputs.</w:t>
      </w:r>
      <w:r>
        <w:br/>
      </w:r>
      <w:r>
        <w:t xml:space="preserve">• Changes in representation formats, storage technologies, or AI reasoning engines do not alter the identity or integrity of Knowledge Objects or their relationships.</w:t>
      </w:r>
      <w:r>
        <w:br/>
      </w:r>
      <w:r>
        <w:t xml:space="preserve">• New AI systems, with capabilities unknown at the time of initial design, can still consume and reason over Knowledge Objects through stable interfaces and protocols.</w:t>
      </w:r>
      <w:r>
        <w:br/>
      </w:r>
      <w:r>
        <w:t xml:space="preserve">• The EGAL Enterprise Architecture repository remains the authoritative Source of Truth; KOS continues to derive its content from this repository without creating divergent or competing sources.</w:t>
      </w:r>
      <w:r>
        <w:br/>
      </w:r>
      <w:r>
        <w:t xml:space="preserve">• Human stakeholders can continue to govern, audit, and evolve the knowledge system using established organizational processes, without requiring specialized technical knowledge of the underlying KOS implementation.</w:t>
      </w:r>
      <w:r>
        <w:br/>
      </w:r>
      <w:r>
        <w:t xml:space="preserve">These criteria emphasize architectural durability, representation independence, and preservation of the Source of Truth. They are deliberately free of time-bound performance targets or technology-specific measures, which belong in specifications rather than constitutional standards.</w:t>
      </w:r>
    </w:p>
    <w:p>
      <w:pPr>
        <w:pStyle w:val="Compact"/>
        <w:numPr>
          <w:ilvl w:val="0"/>
          <w:numId w:val="1001"/>
        </w:numPr>
      </w:pPr>
      <w:r>
        <w:t xml:space="preserve">Non-goals</w:t>
      </w:r>
      <w:r>
        <w:br/>
      </w:r>
      <w:r>
        <w:t xml:space="preserve">Clarity about what KOS does not aim to achieve is essential for scope discipline and long-term coherence.</w:t>
      </w:r>
      <w:r>
        <w:br/>
      </w:r>
      <w:r>
        <w:t xml:space="preserve">KOS does not aim to replace documents as a medium for human communication. Documents, presentations, and narrative artifacts will continue to serve important roles in human collaboration, governance, and knowledge transfer. KOS provides an additional, complementary layer for structured knowledge access and context assembly.</w:t>
      </w:r>
      <w:r>
        <w:br/>
      </w:r>
      <w:r>
        <w:t xml:space="preserve">KOS does not aim to replace wikis, knowledge bases, or other human-oriented knowledge management tools. These tools serve valuable purposes and may continue to be used alongside KOS. KOS focuses on the needs of deterministic, assemblable, representation-independent knowledge for Human–AI collaboration.</w:t>
      </w:r>
      <w:r>
        <w:br/>
      </w:r>
      <w:r>
        <w:t xml:space="preserve">KOS does not aim to replace databases, version control systems, or other storage and management infrastructure. KOS operates at a higher level of abstraction, governing knowledge semantics and assembly rather than data storage or transaction management.</w:t>
      </w:r>
      <w:r>
        <w:br/>
      </w:r>
      <w:r>
        <w:t xml:space="preserve">KOS does not aim to become a single, monolithic source of truth that supersedes the existing EGAL Enterprise Architecture repository. The repository remains authoritative. KOS is a governed view and assembly layer built upon that repository.</w:t>
      </w:r>
      <w:r>
        <w:br/>
      </w:r>
      <w:r>
        <w:t xml:space="preserve">KOS does not aim to automate all knowledge work or eliminate the need for human judgment in architectural governance. It exists to augment human and AI capabilities through better context, not to replace human accountability or oversight.</w:t>
      </w:r>
    </w:p>
    <w:p>
      <w:pPr>
        <w:pStyle w:val="Compact"/>
        <w:numPr>
          <w:ilvl w:val="0"/>
          <w:numId w:val="1001"/>
        </w:numPr>
      </w:pPr>
      <w:r>
        <w:t xml:space="preserve">Architectural Shift</w:t>
      </w:r>
      <w:r>
        <w:br/>
      </w:r>
      <w:r>
        <w:t xml:space="preserve">The transition from traditional Enterprise Architecture to a Knowledge Operating System represents a deliberate architectural shift in how knowledge is treated, structured, and consumed. This shift can be understood as a progressive transformation of knowledge units and their role in collaboration.</w:t>
      </w:r>
      <w:r>
        <w:br/>
      </w:r>
      <w:r>
        <w:t xml:space="preserve">The Transformation Chain</w:t>
      </w:r>
      <w:r>
        <w:br/>
      </w:r>
      <w:r>
        <w:t xml:space="preserve">Knowledge within the EGAL context begins as content embedded in documents and other artifacts within the Enterprise Architecture repository. These are Knowledge Assets — identifiable units of organizational knowledge that have value but are not yet formalized for systematic assembly.</w:t>
      </w:r>
      <w:r>
        <w:br/>
      </w:r>
      <w:r>
        <w:t xml:space="preserve">Through governed processes of extraction and formalization, Knowledge Assets are transformed into Knowledge Objects. A Knowledge Object is a stable, addressable, and independently meaningful element with explicit identity, semantics, and traceability to its origin in the Source of Truth.</w:t>
      </w:r>
      <w:r>
        <w:br/>
      </w:r>
      <w:r>
        <w:t xml:space="preserve">Knowledge Objects are then organized into a Knowledge Graph that captures semantic relationships, provenance, dependencies, and governance metadata. The Graph enables querying, traversal, and reasoning over the body of knowledge as a coherent whole.</w:t>
      </w:r>
      <w:r>
        <w:br/>
      </w:r>
      <w:r>
        <w:t xml:space="preserve">From the Knowledge Graph, Context Assembly mechanisms select and compose Knowledge Objects into Working Contexts. A Working Context is a coherent, task-oriented collection of knowledge elements assembled according to defined rules for a specific purpose.</w:t>
      </w:r>
      <w:r>
        <w:br/>
      </w:r>
      <w:r>
        <w:t xml:space="preserve">The complete transformation can be represented as:</w:t>
      </w:r>
      <w:r>
        <w:br/>
      </w:r>
      <w:r>
        <w:t xml:space="preserve">Existing Repository (Source of Truth)</w:t>
      </w:r>
      <w:r>
        <w:br/>
      </w:r>
      <w:r>
        <w:t xml:space="preserve">↓</w:t>
      </w:r>
      <w:r>
        <w:br/>
      </w:r>
      <w:r>
        <w:t xml:space="preserve">Knowledge Assets</w:t>
      </w:r>
      <w:r>
        <w:br/>
      </w:r>
      <w:r>
        <w:t xml:space="preserve">↓</w:t>
      </w:r>
      <w:r>
        <w:br/>
      </w:r>
      <w:r>
        <w:t xml:space="preserve">Knowledge Objects</w:t>
      </w:r>
      <w:r>
        <w:br/>
      </w:r>
      <w:r>
        <w:t xml:space="preserve">↓</w:t>
      </w:r>
      <w:r>
        <w:br/>
      </w:r>
      <w:r>
        <w:t xml:space="preserve">Knowledge Graph</w:t>
      </w:r>
      <w:r>
        <w:br/>
      </w:r>
      <w:r>
        <w:t xml:space="preserve">↓</w:t>
      </w:r>
      <w:r>
        <w:br/>
      </w:r>
      <w:r>
        <w:t xml:space="preserve">Working Context</w:t>
      </w:r>
      <w:r>
        <w:br/>
      </w:r>
      <w:r>
        <w:t xml:space="preserve">↓</w:t>
      </w:r>
      <w:r>
        <w:br/>
      </w:r>
      <w:r>
        <w:t xml:space="preserve">Human + AI Collaboration</w:t>
      </w:r>
      <w:r>
        <w:br/>
      </w:r>
      <w:r>
        <w:t xml:space="preserve">Why Working Context is the Execution Unit</w:t>
      </w:r>
      <w:r>
        <w:br/>
      </w:r>
      <w:r>
        <w:t xml:space="preserve">A critical architectural distinction must be made between Knowledge Objects and Working Contexts. Knowledge Objects are the stable building blocks of the knowledge system. They are designed for reuse, traceability, and long-term integrity. However, they are not execution units.</w:t>
      </w:r>
      <w:r>
        <w:br/>
      </w:r>
      <w:r>
        <w:t xml:space="preserve">A Knowledge Object, by itself, represents a fragment of knowledge without the full context required for a specific task. An AI system or human decision-maker rarely operates on a single isolated object. Effective collaboration requires a coherent assembly of multiple objects, selected and ordered according to the task at hand, with appropriate relationships and provenance preserved.</w:t>
      </w:r>
      <w:r>
        <w:br/>
      </w:r>
      <w:r>
        <w:t xml:space="preserve">The Working Context fulfills this role. It is the execution unit of Human–AI collaboration because it represents the minimal sufficient knowledge required for a specific purpose, assembled deterministically, and presented in a form suitable for the consumer (human or AI). The Working Context is reproducible, auditable, and task-oriented. It is the output of Context Assembly — the core operational capability of KOS.</w:t>
      </w:r>
      <w:r>
        <w:br/>
      </w:r>
      <w:r>
        <w:t xml:space="preserve">In this sense, Knowledge Objects are to Working Contexts as components are to a configured system, or as data elements are to a query result. The objects provide the stable foundation; the Working Context provides the assembled, actionable unit for collaboration. This distinction is fundamental to fulfilling the Mission of assembling the correct Working Context for Human–AI collaboration.</w:t>
      </w:r>
    </w:p>
    <w:p>
      <w:pPr>
        <w:pStyle w:val="Compact"/>
        <w:numPr>
          <w:ilvl w:val="0"/>
          <w:numId w:val="1001"/>
        </w:numPr>
      </w:pPr>
      <w:r>
        <w:t xml:space="preserve">Foundational Concepts</w:t>
      </w:r>
      <w:r>
        <w:br/>
      </w:r>
      <w:r>
        <w:t xml:space="preserve">This section introduces the core concepts of KOS at a conceptual level. These descriptions are provided to establish shared understanding within the scope of this document. Detailed formal definitions, models, metadata schemas, and lifecycle specifications are reserved for subsequent CORE documents (particularly CORE-003 Knowledge Object Model and CORE-004 Knowledge Graph Model).</w:t>
      </w:r>
      <w:r>
        <w:br/>
      </w:r>
      <w:r>
        <w:t xml:space="preserve">Within the context of this document, the term Knowledge Asset refers to any identifiable unit of organizational knowledge that has value for decision-making, reasoning, or action. Knowledge Assets may originate from documents, models, decisions, requirements, designs, or operational experience within the EGAL Enterprise Architecture repository. They represent the raw material from which more structured forms are derived.</w:t>
      </w:r>
      <w:r>
        <w:br/>
      </w:r>
      <w:r>
        <w:t xml:space="preserve">Within the context of this document, the term Knowledge Object refers to a formalized, stable representation of a Knowledge Asset. It possesses a canonical identity, explicit semantics, defined relationships to other objects, and traceability to its origin in the Source of Truth. Knowledge Objects serve as the primary building blocks for context assembly and are decoupled from any specific document, presentation, or storage format.</w:t>
      </w:r>
      <w:r>
        <w:br/>
      </w:r>
      <w:r>
        <w:t xml:space="preserve">Within the context of this document, the term Knowledge Graph refers to the structured network of Knowledge Objects and their relationships. It encodes semantic connections, provenance, dependencies, and governance metadata. The Graph enables querying, traversal, and reasoning over the body of knowledge as a whole.</w:t>
      </w:r>
      <w:r>
        <w:br/>
      </w:r>
      <w:r>
        <w:t xml:space="preserve">Within the context of this document, the term Working Context refers to a coherent, assembled collection of Knowledge Objects selected and composed for a specific purpose or task. It represents the minimal sufficient knowledge required for a human or AI agent to perform that task effectively. Working Contexts are reproducible, auditable, and can be generated in multiple representations as needed.</w:t>
      </w:r>
      <w:r>
        <w:br/>
      </w:r>
      <w:r>
        <w:t xml:space="preserve">Within the context of this document, the term Source of Truth refers to the authoritative repository of organizational knowledge — in this case, the existing EGAL Enterprise Architecture repository. All Knowledge Objects in KOS maintain explicit traceability to this Source. No knowledge within KOS is considered authoritative unless it derives from or is reconciled with the Source of Truth.</w:t>
      </w:r>
      <w:r>
        <w:br/>
      </w:r>
      <w:r>
        <w:t xml:space="preserve">Within the context of this document, the term Canonical Identity refers to the stable, unique identifier assigned to a Knowledge Object that persists across changes in representation, storage location, or technology. Canonical Identity enables reliable referencing, deduplication, and long-term traceability.</w:t>
      </w:r>
      <w:r>
        <w:br/>
      </w:r>
      <w:r>
        <w:t xml:space="preserve">Within the context of this document, the term Context Assembly refers to the governed process of selecting, ordering, and composing Knowledge Objects into a Working Context. It is guided by rules, policies, and task specifications, and produces auditable results. Context Assembly is the core operational capability of KOS.</w:t>
      </w:r>
    </w:p>
    <w:p>
      <w:pPr>
        <w:pStyle w:val="Compact"/>
        <w:numPr>
          <w:ilvl w:val="0"/>
          <w:numId w:val="1001"/>
        </w:numPr>
      </w:pPr>
      <w:r>
        <w:t xml:space="preserve">Relationship to CORE Series</w:t>
      </w:r>
      <w:r>
        <w:br/>
      </w:r>
      <w:r>
        <w:t xml:space="preserve">CORE-000 establishes the Vision, Mission, Problem Statement, and Architectural Direction. Subsequent documents in the CORE Series elaborate specific aspects of the KOS in a logical sequence. The relationship is summarized below:</w:t>
      </w:r>
      <w:r>
        <w:br/>
      </w:r>
      <w:r>
        <w:t xml:space="preserve">CORE Document</w:t>
      </w:r>
      <w:r>
        <w:br/>
      </w:r>
      <w:r>
        <w:t xml:space="preserve">Primary Purpose</w:t>
      </w:r>
      <w:r>
        <w:br/>
      </w:r>
      <w:r>
        <w:t xml:space="preserve">CORE-001 Core Principles</w:t>
      </w:r>
      <w:r>
        <w:br/>
      </w:r>
      <w:r>
        <w:t xml:space="preserve">Defines the enduring principles guiding all KOS design and implementation decisions.</w:t>
      </w:r>
      <w:r>
        <w:br/>
      </w:r>
      <w:r>
        <w:t xml:space="preserve">CORE-002 Enterprise Knowledge Identification Standard (EKIS)</w:t>
      </w:r>
      <w:r>
        <w:br/>
      </w:r>
      <w:r>
        <w:t xml:space="preserve">Specifies how knowledge assets are identified, classified, and assigned canonical identity.</w:t>
      </w:r>
      <w:r>
        <w:br/>
      </w:r>
      <w:r>
        <w:t xml:space="preserve">CORE-003 Knowledge Object Model (KOM)</w:t>
      </w:r>
      <w:r>
        <w:br/>
      </w:r>
      <w:r>
        <w:t xml:space="preserve">Defines the structure, semantics, metadata, and lifecycle of Knowledge Objects.</w:t>
      </w:r>
      <w:r>
        <w:br/>
      </w:r>
      <w:r>
        <w:t xml:space="preserve">CORE-004 Knowledge Graph Model (KGM)</w:t>
      </w:r>
      <w:r>
        <w:br/>
      </w:r>
      <w:r>
        <w:t xml:space="preserve">Specifies the structure, relationship types, and governance mechanisms for the Knowledge Graph.</w:t>
      </w:r>
      <w:r>
        <w:br/>
      </w:r>
      <w:r>
        <w:t xml:space="preserve">CORE-005 Context Assembly Specification (CAS)</w:t>
      </w:r>
      <w:r>
        <w:br/>
      </w:r>
      <w:r>
        <w:t xml:space="preserve">Details the mechanisms, rules, and interfaces for assembling Working Contexts from Knowledge Objects.</w:t>
      </w:r>
      <w:r>
        <w:br/>
      </w:r>
      <w:r>
        <w:t xml:space="preserve">CORE-006 AI Collaboration Protocol (ACP)</w:t>
      </w:r>
      <w:r>
        <w:br/>
      </w:r>
      <w:r>
        <w:t xml:space="preserve">Defines protocols and interfaces for AI systems to interact with KOS for Working Contexts.</w:t>
      </w:r>
      <w:r>
        <w:br/>
      </w:r>
      <w:r>
        <w:t xml:space="preserve">CORE-007 Knowledge Operating System Architecture</w:t>
      </w:r>
      <w:r>
        <w:br/>
      </w:r>
      <w:r>
        <w:t xml:space="preserve">Provides the overall technical and organizational architecture integrating prior CORE specifications.</w:t>
      </w:r>
    </w:p>
    <w:p>
      <w:pPr>
        <w:pStyle w:val="FirstParagraph"/>
      </w:pPr>
      <w:r>
        <w:t xml:space="preserve">Each subsequent CORE document shall be reviewed for alignment with CORE-000 before acceptance. Deviations or expansions of scope require explicit justification against the Mission and Design Objectives defined herein.</w:t>
      </w:r>
      <w:r>
        <w:br/>
      </w:r>
      <w:r>
        <w:t xml:space="preserve">12. Summary</w:t>
      </w:r>
      <w:r>
        <w:br/>
      </w:r>
      <w:r>
        <w:t xml:space="preserve">CORE-000 establishes that the EGAL Knowledge Operating System exists because the existing paradigm of document-centric and traditional Enterprise Architecture, while successful for human stakeholders, is insufficient to support reliable, scalable, and long-term collaboration between humans and AI on complex, evolving systems.</w:t>
      </w:r>
      <w:r>
        <w:br/>
      </w:r>
      <w:r>
        <w:t xml:space="preserve">By shifting the primary unit from documents to Knowledge Objects — derived from Knowledge Assets within the Source of Truth, organized in a Knowledge Graph, and assembled into Working Contexts — KOS enables deterministic, representation-independent, and evolvable knowledge access for both human and AI consumers, while preserving the existing EGAL Enterprise Architecture repository as the authoritative Source of Truth.</w:t>
      </w:r>
      <w:r>
        <w:br/>
      </w:r>
      <w:r>
        <w:t xml:space="preserve">This document defines the Vision, Mission, Design Objectives, Success Criteria, Non-goals, and high-level Architectural Direction, including the critical distinction that Working Context, not the individual Knowledge Object, serves as the execution unit for Human–AI collaboration. All further development of KOS shall be traceable to and evaluated against these foundations.</w:t>
      </w:r>
      <w:r>
        <w:br/>
      </w:r>
      <w:r>
        <w:t xml:space="preserve">Subsequent CORE documents will elaborate the principles, standards, models, and specifications necessary to realize this Vision in a coherent, governed, and durable manner.</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2026-08-17T04:25:57Z</dcterms:created>
  <dcterms:modified xsi:type="dcterms:W3CDTF">2026-08-17T04:25:57Z</dcterms:modified>
</cp:coreProperties>
</file>

<file path=docProps/custom.xml><?xml version="1.0" encoding="utf-8"?>
<Properties xmlns="http://schemas.openxmlformats.org/officeDocument/2006/custom-properties" xmlns:vt="http://schemas.openxmlformats.org/officeDocument/2006/docPropsVTypes"/>
</file>