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0"/>
      </w:pPr>
      <w:r>
        <w:rPr>
          <w:sz w:val="20"/>
          <w:szCs w:val="20"/>
        </w:rP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A5E6B"/>
          <w:sz w:val="28"/>
          <w:szCs w:val="28"/>
        </w:rPr>
        <w:t xml:space="preserve">BUSINESS ANALYSIS / ARCHITECTURE</w:t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1B2A4A"/>
          <w:sz w:val="64"/>
          <w:szCs w:val="64"/>
        </w:rPr>
        <w:t xml:space="preserve">System Requirements
Specification</w:t>
      </w:r>
    </w:p>
    <w:p>
      <w:pPr>
        <w:spacing w:before="0" w:after="280"/>
        <w:jc w:val="center"/>
      </w:pPr>
      <w:r>
        <w:rPr>
          <w:rFonts w:ascii="Arial" w:cs="Arial" w:eastAsia="Arial" w:hAnsi="Arial"/>
          <w:color w:val="C8952A"/>
          <w:sz w:val="28"/>
          <w:szCs w:val="28"/>
        </w:rPr>
        <w:t xml:space="preserve">BA-[PROJECT]-SYSRS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CCCCCC"/>
          <w:sz w:val="24"/>
          <w:szCs w:val="24"/>
        </w:rPr>
        <w:t xml:space="preserve">─────────────────────────────────────────────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BA-[PROJECT]-SYSRS-[DATE]-01</w:t>
            </w:r>
          </w:p>
        </w:tc>
      </w:tr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[PROJECT]</w:t>
            </w:r>
          </w:p>
        </w:tc>
      </w:tr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Next Review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</w:tbl>
    <w:p>
      <w:pPr>
        <w:spacing w:before="60" w:after="0"/>
      </w:pPr>
      <w:r>
        <w:rPr>
          <w:sz w:val="20"/>
          <w:szCs w:val="20"/>
        </w:rP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CCCCCC"/>
          <w:sz w:val="24"/>
          <w:szCs w:val="24"/>
        </w:rPr>
        <w:t xml:space="preserve">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Arial" w:cs="Arial" w:eastAsia="Arial" w:hAnsi="Arial"/>
          <w:color w:val="CCCCCC"/>
          <w:sz w:val="18"/>
          <w:szCs w:val="18"/>
        </w:rPr>
        <w:t xml:space="preserve">Universal Project Document Base  ·  Phase 2 — Template Library</w:t>
      </w:r>
    </w:p>
    <w:p>
      <w:r>
        <w:br w:type="pag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1.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BA-[PROJECT]-SYSRS-[DATE]-01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[PROJECT NAME] — System Requirements Specification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Internal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[Name, Business Analyst / Architect]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Reviewed By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[Name, Role] — [YYYY-MM-DD]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[Name, Chief Architect] — [YYYY-MM-DD]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Next Review Date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[PROJECT]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Linked SRS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BA-[PROJECT]-SRS-[DATE]-01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Applies To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Development Team, DevOps, Architecture Team, QA Team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1.1 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700"/>
        <w:gridCol w:w="2500"/>
        <w:gridCol w:w="4060"/>
      </w:tblGrid>
      <w:tr>
        <w:tc>
          <w:tcPr>
            <w:tcW w:type="dxa" w:w="11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 (ISO 8601)</w:t>
            </w:r>
          </w:p>
        </w:tc>
        <w:tc>
          <w:tcPr>
            <w:tcW w:type="dxa" w:w="25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0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Summary of Changes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1.0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[Name, Role]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Initial approved version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1.2 Approval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700"/>
        <w:gridCol w:w="1980"/>
      </w:tblGrid>
      <w:tr>
        <w:tc>
          <w:tcPr>
            <w:tcW w:type="dxa" w:w="234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Full Name</w:t>
            </w:r>
          </w:p>
        </w:tc>
        <w:tc>
          <w:tcPr>
            <w:tcW w:type="dxa" w:w="2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 Reference</w:t>
            </w:r>
          </w:p>
        </w:tc>
        <w:tc>
          <w:tcPr>
            <w:tcW w:type="dxa" w:w="198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 (ISO 8601)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Chief Architect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[Full Name]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[Signed Electronically — ref #SIG-XXXXXX]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Head of Engineering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[Full Name]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[Signed Electronically — ref #SIG-XXXXXX]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QA Director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[Full Name]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[Signed Electronically — ref #SIG-XXXXXX]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2. System Overview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2.1 System Description</w:t>
      </w:r>
    </w:p>
    <w:p>
      <w:pPr>
        <w:spacing w:before="120" w:after="120"/>
        <w:jc w:val="left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[Describe the system from a technical perspective: what it is, what technology stack it uses, how it is deployed, and what it integrates with.]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2.2 System Context</w:t>
      </w:r>
    </w:p>
    <w:p>
      <w:pPr>
        <w:spacing w:before="120" w:after="120"/>
        <w:jc w:val="left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[Describe the system boundary: what is inside the system vs. what are external dependencies. Reference the context diagram in ARCH-[PROJECT]-HLD.]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2.3 Assumptions &amp;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60"/>
      </w:tblGrid>
      <w:tr>
        <w:tc>
          <w:tcPr>
            <w:tcW w:type="dxa" w:w="1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1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ASMP-001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Assumption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[Describe the assumption and its impact if it changes.]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ASMP-002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Assumption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[Describe the assumption and its impact if it changes.]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DEP-001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Dependency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[Describe the external dependency and its impact if it changes.]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DEP-002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Dependency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[Describe the external dependency and its impact if it changes.]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3. Hardware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5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Minimum Specification</w:t>
            </w:r>
          </w:p>
        </w:tc>
        <w:tc>
          <w:tcPr>
            <w:tcW w:type="dxa" w:w="48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/ Production Specification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Application Server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[Min CPU/RAM]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[Prod: e.g., 8 vCPU, 32 GB RAM, NVMe SSD]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Database Server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[Min CPU/RAM]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[Prod: e.g., 16 vCPU, 64 GB RAM, dedicated NVMe]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Load Balancer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[Min spec]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[Prod: e.g., Azure Application Gateway WAF v2]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Storage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[Min GB]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[Prod: e.g., 2TB SSD + 10TB cold storage tier]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Network Bandwidth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[Min Mbps]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[Prod: e.g., 1 Gbps dedicated, &lt;5ms internal latency]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4. Software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51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Operating System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[e.g., Ubuntu 22.04 LTS]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Production servers. No consumer OS variants.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Runtime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[e.g., .NET 8 / Node 20 LTS / JDK 21]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LTS versions only for production.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Database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[e.g., PostgreSQL 15+ / SQL Server 2022]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[Version justification]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Cache Layer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[e.g., Redis 7+]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Used for session management and hot-path caching.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Message Queue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[e.g., Azure Service Bus / RabbitMQ]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For async event processing.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Container Runtime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[e.g., Docker 24+ / Kubernetes 1.29+]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[Deployment strategy]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CI/CD Platform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[e.g., GitHub Actions / Azure DevOps]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All deployments must go through CI/CD — no manual pushes to production.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Monitoring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[e.g., Azure Monitor / Datadog / Grafana]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Alerting SLA: P1 alert within 5 minutes of threshold breach.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5. Performance &amp; Capacity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3000"/>
        <w:gridCol w:w="2760"/>
      </w:tblGrid>
      <w:tr>
        <w:tc>
          <w:tcPr>
            <w:tcW w:type="dxa" w:w="1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7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Method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SYSREQ-PERF-001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Concurrent Users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System must support [N] concurrent active users without degradation.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Load test with JMeter / k6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SYSREQ-PERF-002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Throughput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System must sustain [N] transactions per second (TPS) at peak.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Load test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SYSREQ-PERF-003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API Response Time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95th percentile response time ≤ 500ms for all core API endpoints under normal load.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Load test — P95 measurement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SYSREQ-PERF-004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DB Query Time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95th percentile DB query time ≤ [Xms] for indexed read queries.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DB profiling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SYSREQ-PERF-005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Data Volume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System must operate within specification with [N] records per primary entity table.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Volume test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SYSREQ-AVAIL-001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Uptime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System must achieve ≥ [X]% availability (RTO ≤ [N]h, RPO ≤ [N]h).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Failover drill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SYSREQ-STOR-001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Storage Growth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Storage capacity must accommodate [N]% annual data growth for [N] years.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Capacity planning model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6. Security &amp; Compliance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77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SYSREQ-SEC-001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All inter-service communication must use mTLS. External API communication must use TLS 1.2 minimum.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SYSREQ-SEC-002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All secrets (API keys, DB credentials) must be stored in a secrets manager (e.g., Azure Key Vault, HashiCorp Vault). No secrets in code or environment files.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SYSREQ-SEC-003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The system must implement role-based access control (RBAC) per GRC-[PROJECT]-SEC or QMS-[PROJECT]-STD-02.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SYSREQ-SEC-004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All PII/SPII fields must be encrypted at rest using AES-256. Encryption keys must be rotated annually.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SYSREQ-SEC-005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The system must produce a complete audit log for all data mutations and access to sensitive records, retained for [N] years.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SYSREQ-COMP-001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The system must comply with [GDPR / applicable regulation]. Data residency must be confined to [Region/Country].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SYSREQ-COMP-002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Data retention and deletion schedules must be enforced by the system, per QMS-[PROJECT]-STD-04.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7. Disaster Recovery &amp; Business Continuity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9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Recovery Time Objective (RTO)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The system must be recoverable to a functional state within [N] hours of a declared disaster.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Recovery Point Objective (RPO)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Data loss must not exceed [N] hours of transactions in the event of full system failure.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Backup Frequency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Full backup: daily. Incremental: hourly. Backups must be stored in a geographically separate location.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DR Testing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DR failover must be tested at minimum annually. Results documented in a QC report.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Failover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System must support automatic failover for [component]. Manual failover for [component] with [N] minute recovery.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before="100" w:after="0"/>
    </w:pPr>
    <w:r>
      <w:rPr>
        <w:rFonts w:ascii="Arial" w:cs="Arial" w:eastAsia="Arial" w:hAnsi="Arial"/>
        <w:color w:val="CCCCCC"/>
        <w:sz w:val="16"/>
        <w:szCs w:val="16"/>
      </w:rPr>
      <w:t xml:space="preserve">Universal Project Document Base  ·  Template Library  ·  Replace all [BRACKETED] placeholders before use.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E6B" w:sz="4" w:space="1"/>
      </w:pBdr>
      <w:spacing w:before="0" w:after="100"/>
    </w:pPr>
    <w:r>
      <w:rPr>
        <w:rFonts w:ascii="Arial" w:cs="Arial" w:eastAsia="Arial" w:hAnsi="Arial"/>
        <w:color w:val="4A4A4A"/>
        <w:sz w:val="16"/>
        <w:szCs w:val="16"/>
      </w:rPr>
      <w:t xml:space="preserve">BA/ARCH  |  System Requirements Specification  |  BA-[PROJECT]-SYSRS-[DATE]-01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A4A4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5FA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20" w:after="80"/>
      <w:outlineLvl w:val="2"/>
    </w:pPr>
    <w:rPr>
      <w:rFonts w:ascii="Arial" w:cs="Arial" w:eastAsia="Arial" w:hAnsi="Arial"/>
      <w:b/>
      <w:bCs/>
      <w:color w:val="1B2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2026-03-22T07:07:32.285Z</dcterms:created>
  <dcterms:modified xsi:type="dcterms:W3CDTF">2026-03-22T07:07:32.285Z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