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0C8C4">
      <w:pPr>
        <w:spacing w:line="695" w:lineRule="exact"/>
        <w:jc w:val="center"/>
        <w:rPr>
          <w:rFonts w:hint="default" w:ascii="Times New Roman" w:hAnsi="Times New Roman" w:cs="Times New Roman"/>
          <w:b/>
          <w:sz w:val="56"/>
          <w:szCs w:val="56"/>
        </w:rPr>
      </w:pPr>
      <w:r>
        <w:rPr>
          <w:rFonts w:hint="default" w:ascii="Times New Roman" w:hAnsi="Times New Roman" w:cs="Times New Roman"/>
          <w:b/>
          <w:sz w:val="56"/>
          <w:szCs w:val="56"/>
        </w:rPr>
        <w:t xml:space="preserve"> </w:t>
      </w:r>
      <w:r>
        <w:rPr>
          <w:rFonts w:hint="default" w:ascii="Times New Roman" w:hAnsi="Times New Roman" w:cs="Times New Roman"/>
          <w:b/>
          <w:sz w:val="52"/>
          <w:szCs w:val="52"/>
        </w:rPr>
        <w:t xml:space="preserve">ZS-408-S </w:t>
      </w:r>
      <w:r>
        <w:rPr>
          <w:rFonts w:hint="default" w:ascii="Times New Roman" w:hAnsi="Times New Roman" w:cs="Times New Roman"/>
          <w:b/>
          <w:sz w:val="56"/>
          <w:szCs w:val="56"/>
        </w:rPr>
        <w:t>Online Turbidity Sensor</w:t>
      </w:r>
    </w:p>
    <w:p w14:paraId="0AC02F43">
      <w:pPr>
        <w:spacing w:line="695" w:lineRule="exact"/>
        <w:jc w:val="center"/>
        <w:rPr>
          <w:rFonts w:hint="default" w:ascii="Times New Roman" w:hAnsi="Times New Roman" w:cs="Times New Roman"/>
          <w:b/>
          <w:sz w:val="56"/>
          <w:szCs w:val="56"/>
        </w:rPr>
      </w:pPr>
      <w:r>
        <w:rPr>
          <w:rFonts w:hint="default" w:ascii="Times New Roman" w:hAnsi="Times New Roman" w:cs="Times New Roman"/>
          <w:b/>
          <w:sz w:val="56"/>
          <w:szCs w:val="56"/>
        </w:rPr>
        <w:t>User Manual</w:t>
      </w:r>
    </w:p>
    <w:p w14:paraId="030236DE">
      <w:pPr>
        <w:pStyle w:val="26"/>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146175" cy="4188460"/>
            <wp:effectExtent l="0" t="0" r="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151483" cy="4207229"/>
                    </a:xfrm>
                    <a:prstGeom prst="rect">
                      <a:avLst/>
                    </a:prstGeom>
                    <a:noFill/>
                    <a:ln>
                      <a:noFill/>
                    </a:ln>
                  </pic:spPr>
                </pic:pic>
              </a:graphicData>
            </a:graphic>
          </wp:inline>
        </w:drawing>
      </w:r>
    </w:p>
    <w:p w14:paraId="56094C89">
      <w:pPr>
        <w:jc w:val="center"/>
        <w:rPr>
          <w:rFonts w:hint="default" w:ascii="Times New Roman" w:hAnsi="Times New Roman" w:cs="Times New Roman"/>
          <w:sz w:val="28"/>
          <w:szCs w:val="28"/>
          <w:shd w:val="clear" w:color="auto" w:fill="FAFAFA"/>
        </w:rPr>
      </w:pPr>
      <w:r>
        <w:rPr>
          <w:rFonts w:hint="default" w:ascii="Times New Roman" w:hAnsi="Times New Roman" w:cs="Times New Roman"/>
          <w:sz w:val="28"/>
          <w:szCs w:val="28"/>
          <w:shd w:val="clear" w:color="auto" w:fill="FAFAFA"/>
        </w:rPr>
        <w:t>Hangzhou Chemins Tech Co., Ltd.</w:t>
      </w:r>
    </w:p>
    <w:p w14:paraId="03DE175A">
      <w:pPr>
        <w:jc w:val="center"/>
        <w:rPr>
          <w:rFonts w:hint="default" w:ascii="Times New Roman" w:hAnsi="Times New Roman" w:eastAsia="宋体" w:cs="Times New Roman"/>
          <w:sz w:val="28"/>
          <w:szCs w:val="28"/>
          <w:shd w:val="clear" w:color="auto" w:fill="FAFAFA"/>
          <w:lang w:eastAsia="zh-CN"/>
        </w:rPr>
      </w:pPr>
      <w:r>
        <w:rPr>
          <w:rFonts w:hint="default" w:ascii="Times New Roman" w:hAnsi="Times New Roman" w:cs="Times New Roman"/>
          <w:sz w:val="28"/>
          <w:szCs w:val="28"/>
          <w:shd w:val="clear" w:color="auto" w:fill="FAFAFA"/>
        </w:rPr>
        <w:t>Yantai Chemins Instrument Co., Ltd.</w:t>
      </w:r>
    </w:p>
    <w:p w14:paraId="75D6FECF">
      <w:pPr>
        <w:jc w:val="center"/>
        <w:rPr>
          <w:rFonts w:hint="default" w:ascii="Times New Roman" w:hAnsi="Times New Roman" w:eastAsia="宋体" w:cs="Times New Roman"/>
          <w:sz w:val="28"/>
          <w:szCs w:val="28"/>
          <w:shd w:val="clear" w:color="auto" w:fill="FAFAFA"/>
          <w:lang w:eastAsia="zh-CN"/>
        </w:rPr>
      </w:pPr>
      <w:r>
        <w:rPr>
          <w:rFonts w:hint="default" w:ascii="Times New Roman" w:hAnsi="Times New Roman" w:cs="Times New Roman"/>
          <w:sz w:val="28"/>
          <w:szCs w:val="28"/>
          <w:shd w:val="clear" w:color="auto" w:fill="FAFAFA"/>
        </w:rPr>
        <w:t>Tel：0535-3463801/89870583</w:t>
      </w:r>
    </w:p>
    <w:p w14:paraId="502E33FB">
      <w:pPr>
        <w:jc w:val="center"/>
        <w:rPr>
          <w:rFonts w:hint="default" w:ascii="Times New Roman" w:hAnsi="Times New Roman" w:eastAsia="宋体" w:cs="Times New Roman"/>
          <w:sz w:val="28"/>
          <w:szCs w:val="28"/>
          <w:shd w:val="clear" w:color="auto" w:fill="FAFAFA"/>
          <w:lang w:eastAsia="zh-CN"/>
        </w:rPr>
      </w:pPr>
      <w:r>
        <w:rPr>
          <w:rFonts w:hint="default" w:ascii="Times New Roman" w:hAnsi="Times New Roman" w:cs="Times New Roman"/>
          <w:sz w:val="28"/>
          <w:szCs w:val="28"/>
          <w:shd w:val="clear" w:color="auto" w:fill="FAFAFA"/>
        </w:rPr>
        <w:t>E-mail：service@chemins-tech.com ; info@chemins-tech.com</w:t>
      </w:r>
    </w:p>
    <w:p w14:paraId="0130121C">
      <w:pPr>
        <w:jc w:val="center"/>
        <w:rPr>
          <w:rStyle w:val="17"/>
          <w:rFonts w:hint="default" w:ascii="Times New Roman" w:hAnsi="Times New Roman" w:eastAsia="宋体" w:cs="Times New Roman"/>
          <w:sz w:val="28"/>
          <w:szCs w:val="28"/>
          <w:shd w:val="clear" w:color="auto" w:fill="FAFAFA"/>
          <w:lang w:eastAsia="zh-CN"/>
        </w:rPr>
      </w:pPr>
      <w:r>
        <w:rPr>
          <w:rFonts w:hint="default" w:ascii="Times New Roman" w:hAnsi="Times New Roman" w:cs="Times New Roman"/>
          <w:sz w:val="28"/>
          <w:szCs w:val="28"/>
          <w:shd w:val="clear" w:color="auto" w:fill="FAFAFA"/>
        </w:rPr>
        <w:t>Website：</w:t>
      </w:r>
      <w:r>
        <w:rPr>
          <w:rFonts w:hint="default" w:ascii="Times New Roman" w:hAnsi="Times New Roman" w:cs="Times New Roman"/>
        </w:rPr>
        <w:fldChar w:fldCharType="begin"/>
      </w:r>
      <w:r>
        <w:rPr>
          <w:rFonts w:hint="default" w:ascii="Times New Roman" w:hAnsi="Times New Roman" w:cs="Times New Roman"/>
        </w:rPr>
        <w:instrText xml:space="preserve"> HYPERLINK "http://www.chemins-tech.com" \t "_blank" </w:instrText>
      </w:r>
      <w:r>
        <w:rPr>
          <w:rFonts w:hint="default" w:ascii="Times New Roman" w:hAnsi="Times New Roman" w:cs="Times New Roman"/>
        </w:rPr>
        <w:fldChar w:fldCharType="separate"/>
      </w:r>
      <w:r>
        <w:rPr>
          <w:rStyle w:val="17"/>
          <w:rFonts w:hint="default" w:ascii="Times New Roman" w:hAnsi="Times New Roman" w:cs="Times New Roman"/>
          <w:sz w:val="28"/>
          <w:szCs w:val="28"/>
          <w:shd w:val="clear" w:color="auto" w:fill="FAFAFA"/>
        </w:rPr>
        <w:t>www.chemins-tech.com</w:t>
      </w:r>
      <w:r>
        <w:rPr>
          <w:rStyle w:val="17"/>
          <w:rFonts w:hint="default" w:ascii="Times New Roman" w:hAnsi="Times New Roman" w:cs="Times New Roman"/>
          <w:sz w:val="28"/>
          <w:szCs w:val="28"/>
          <w:shd w:val="clear" w:color="auto" w:fill="FAFAFA"/>
        </w:rPr>
        <w:fldChar w:fldCharType="end"/>
      </w:r>
    </w:p>
    <w:p w14:paraId="4EC33DF9">
      <w:pPr>
        <w:jc w:val="center"/>
        <w:rPr>
          <w:rFonts w:hint="default" w:ascii="Times New Roman" w:hAnsi="Times New Roman" w:eastAsia="宋体" w:cs="Times New Roman"/>
          <w:sz w:val="28"/>
          <w:szCs w:val="28"/>
          <w:shd w:val="clear" w:color="auto" w:fill="FAFAFA"/>
          <w:lang w:eastAsia="zh-CN"/>
        </w:rPr>
      </w:pPr>
      <w:r>
        <w:rPr>
          <w:rFonts w:hint="default" w:ascii="Times New Roman" w:hAnsi="Times New Roman" w:cs="Times New Roman"/>
          <w:sz w:val="28"/>
          <w:szCs w:val="28"/>
          <w:shd w:val="clear" w:color="auto" w:fill="FAFAFA"/>
        </w:rPr>
        <w:t>Address: Room 902, Building 19, No. 260, 6th Street, Baiyang Street, Qiantang District, Hangzhou, China (Zhejiang) Pilot Free Trade Zone</w:t>
      </w:r>
    </w:p>
    <w:p w14:paraId="6EF7BA07">
      <w:pPr>
        <w:jc w:val="center"/>
        <w:rPr>
          <w:rFonts w:hint="default" w:ascii="Times New Roman" w:hAnsi="Times New Roman" w:cs="Times New Roman"/>
          <w:b/>
          <w:sz w:val="28"/>
          <w:szCs w:val="28"/>
        </w:rPr>
      </w:pPr>
      <w:r>
        <w:rPr>
          <w:rFonts w:hint="default" w:ascii="Times New Roman" w:hAnsi="Times New Roman" w:cs="Times New Roman"/>
          <w:sz w:val="28"/>
          <w:szCs w:val="28"/>
          <w:shd w:val="clear" w:color="auto" w:fill="FAFAFA"/>
        </w:rPr>
        <w:t>10 Ankang Nan Lu, Zhaoyuan Economic and Technological Development Zone, Yantai City, Shandong Province, China</w:t>
      </w:r>
    </w:p>
    <w:p w14:paraId="6874C4DD">
      <w:pPr>
        <w:ind w:firstLine="3082" w:firstLineChars="700"/>
        <w:rPr>
          <w:rFonts w:cs="Calibri" w:eastAsiaTheme="minorEastAsia"/>
          <w:b/>
          <w:sz w:val="44"/>
          <w:szCs w:val="44"/>
        </w:rPr>
      </w:pPr>
      <w:r>
        <w:rPr>
          <w:rFonts w:eastAsia="Arial" w:cs="Calibri"/>
          <w:b/>
          <w:sz w:val="44"/>
          <w:szCs w:val="44"/>
        </w:rPr>
        <w:t xml:space="preserve">User </w:t>
      </w:r>
      <w:r>
        <w:rPr>
          <w:rFonts w:cs="Calibri" w:eastAsiaTheme="minorEastAsia"/>
          <w:b/>
          <w:sz w:val="44"/>
          <w:szCs w:val="44"/>
        </w:rPr>
        <w:t>Notes</w:t>
      </w:r>
    </w:p>
    <w:p w14:paraId="5D28F225">
      <w:pPr>
        <w:ind w:firstLine="3092" w:firstLineChars="700"/>
        <w:rPr>
          <w:rFonts w:cs="Calibri" w:eastAsiaTheme="minorEastAsia"/>
          <w:b/>
          <w:sz w:val="44"/>
          <w:szCs w:val="44"/>
        </w:rPr>
      </w:pPr>
    </w:p>
    <w:p w14:paraId="40F2062D">
      <w:pPr>
        <w:numPr>
          <w:ilvl w:val="0"/>
          <w:numId w:val="1"/>
        </w:numPr>
        <w:rPr>
          <w:rFonts w:cs="Calibri"/>
          <w:color w:val="000000"/>
          <w:kern w:val="0"/>
          <w:sz w:val="28"/>
          <w:szCs w:val="28"/>
        </w:rPr>
      </w:pPr>
      <w:r>
        <w:rPr>
          <w:rFonts w:eastAsia="Arial" w:cs="Calibri"/>
          <w:sz w:val="27"/>
          <w:szCs w:val="27"/>
        </w:rPr>
        <w:t>Please read this manual carefully before use and save it for reference</w:t>
      </w:r>
    </w:p>
    <w:p w14:paraId="3ABA34B4">
      <w:pPr>
        <w:numPr>
          <w:ilvl w:val="0"/>
          <w:numId w:val="1"/>
        </w:numPr>
        <w:rPr>
          <w:rFonts w:cs="Calibri"/>
          <w:color w:val="000000"/>
          <w:kern w:val="0"/>
          <w:sz w:val="28"/>
          <w:szCs w:val="28"/>
        </w:rPr>
      </w:pPr>
      <w:r>
        <w:rPr>
          <w:rFonts w:eastAsia="Arial" w:cs="Calibri"/>
          <w:sz w:val="27"/>
          <w:szCs w:val="27"/>
        </w:rPr>
        <w:t>Please follow the operating procedures and precautions in this manual.</w:t>
      </w:r>
    </w:p>
    <w:p w14:paraId="58550948">
      <w:pPr>
        <w:numPr>
          <w:ilvl w:val="0"/>
          <w:numId w:val="1"/>
        </w:numPr>
        <w:rPr>
          <w:rFonts w:cs="Calibri"/>
          <w:color w:val="000000"/>
          <w:kern w:val="0"/>
          <w:sz w:val="28"/>
          <w:szCs w:val="28"/>
        </w:rPr>
      </w:pPr>
      <w:r>
        <w:rPr>
          <w:rFonts w:eastAsia="&amp;quot" w:cs="Calibri"/>
          <w:sz w:val="27"/>
          <w:szCs w:val="27"/>
        </w:rPr>
        <w:t>When receiving the instrument, please carefully open the package to check whether the instrument and accessories are damaged due to shipping. If any damage is found, please inform the manufacturer and distributor immediately, and keep the package for return.</w:t>
      </w:r>
    </w:p>
    <w:p w14:paraId="6EED6154">
      <w:pPr>
        <w:numPr>
          <w:ilvl w:val="0"/>
          <w:numId w:val="1"/>
        </w:numPr>
        <w:rPr>
          <w:rFonts w:ascii="Times New Roman" w:hAnsi="Times New Roman"/>
          <w:color w:val="000000"/>
          <w:kern w:val="0"/>
          <w:sz w:val="28"/>
          <w:szCs w:val="28"/>
        </w:rPr>
      </w:pPr>
      <w:r>
        <w:rPr>
          <w:rFonts w:eastAsia="Arial" w:cs="Calibri"/>
          <w:sz w:val="27"/>
          <w:szCs w:val="27"/>
        </w:rPr>
        <w:t>When the instrument fails, do</w:t>
      </w:r>
      <w:r>
        <w:rPr>
          <w:rFonts w:cs="Calibri" w:eastAsiaTheme="minorEastAsia"/>
          <w:sz w:val="27"/>
          <w:szCs w:val="27"/>
        </w:rPr>
        <w:t>n’</w:t>
      </w:r>
      <w:r>
        <w:rPr>
          <w:rFonts w:eastAsia="Arial" w:cs="Calibri"/>
          <w:sz w:val="27"/>
          <w:szCs w:val="27"/>
        </w:rPr>
        <w:t>t repair it yourself. Please contact the after-sales department of the manufacturer directly.</w:t>
      </w:r>
    </w:p>
    <w:p w14:paraId="54AB32DF">
      <w:pPr>
        <w:numPr>
          <w:ilvl w:val="0"/>
          <w:numId w:val="0"/>
        </w:numPr>
        <w:ind w:leftChars="0"/>
        <w:rPr>
          <w:rFonts w:eastAsia="Arial" w:cs="Calibri"/>
          <w:sz w:val="27"/>
          <w:szCs w:val="27"/>
        </w:rPr>
      </w:pPr>
    </w:p>
    <w:p w14:paraId="5D4DCA44">
      <w:pPr>
        <w:numPr>
          <w:ilvl w:val="0"/>
          <w:numId w:val="0"/>
        </w:numPr>
        <w:ind w:leftChars="0"/>
        <w:rPr>
          <w:rFonts w:eastAsia="Arial" w:cs="Calibri"/>
          <w:sz w:val="27"/>
          <w:szCs w:val="27"/>
        </w:rPr>
      </w:pPr>
    </w:p>
    <w:p w14:paraId="169BF573">
      <w:pPr>
        <w:numPr>
          <w:ilvl w:val="0"/>
          <w:numId w:val="0"/>
        </w:numPr>
        <w:ind w:leftChars="0"/>
        <w:rPr>
          <w:rFonts w:eastAsia="Arial" w:cs="Calibri"/>
          <w:sz w:val="27"/>
          <w:szCs w:val="27"/>
        </w:rPr>
      </w:pPr>
    </w:p>
    <w:p w14:paraId="258AEE97">
      <w:pPr>
        <w:numPr>
          <w:ilvl w:val="0"/>
          <w:numId w:val="0"/>
        </w:numPr>
        <w:ind w:leftChars="0"/>
        <w:rPr>
          <w:rFonts w:eastAsia="Arial" w:cs="Calibri"/>
          <w:sz w:val="27"/>
          <w:szCs w:val="27"/>
        </w:rPr>
      </w:pPr>
    </w:p>
    <w:p w14:paraId="5170E00D">
      <w:pPr>
        <w:numPr>
          <w:ilvl w:val="0"/>
          <w:numId w:val="0"/>
        </w:numPr>
        <w:ind w:leftChars="0"/>
        <w:rPr>
          <w:rFonts w:eastAsia="Arial" w:cs="Calibri"/>
          <w:sz w:val="27"/>
          <w:szCs w:val="27"/>
        </w:rPr>
      </w:pPr>
    </w:p>
    <w:p w14:paraId="50BFDF41">
      <w:pPr>
        <w:numPr>
          <w:ilvl w:val="0"/>
          <w:numId w:val="0"/>
        </w:numPr>
        <w:ind w:leftChars="0"/>
        <w:rPr>
          <w:rFonts w:eastAsia="Arial" w:cs="Calibri"/>
          <w:sz w:val="27"/>
          <w:szCs w:val="27"/>
        </w:rPr>
      </w:pPr>
    </w:p>
    <w:p w14:paraId="295DA3A1">
      <w:pPr>
        <w:numPr>
          <w:ilvl w:val="0"/>
          <w:numId w:val="0"/>
        </w:numPr>
        <w:ind w:leftChars="0"/>
        <w:rPr>
          <w:rFonts w:eastAsia="Arial" w:cs="Calibri"/>
          <w:sz w:val="27"/>
          <w:szCs w:val="27"/>
        </w:rPr>
      </w:pPr>
    </w:p>
    <w:p w14:paraId="6C605C9A">
      <w:pPr>
        <w:numPr>
          <w:ilvl w:val="0"/>
          <w:numId w:val="0"/>
        </w:numPr>
        <w:ind w:leftChars="0"/>
        <w:rPr>
          <w:rFonts w:eastAsia="Arial" w:cs="Calibri"/>
          <w:sz w:val="27"/>
          <w:szCs w:val="27"/>
        </w:rPr>
      </w:pPr>
    </w:p>
    <w:p w14:paraId="6961BDE9">
      <w:pPr>
        <w:numPr>
          <w:ilvl w:val="0"/>
          <w:numId w:val="0"/>
        </w:numPr>
        <w:ind w:leftChars="0"/>
        <w:rPr>
          <w:rFonts w:eastAsia="Arial" w:cs="Calibri"/>
          <w:sz w:val="27"/>
          <w:szCs w:val="27"/>
        </w:rPr>
      </w:pPr>
    </w:p>
    <w:p w14:paraId="233CB7B8">
      <w:pPr>
        <w:numPr>
          <w:ilvl w:val="0"/>
          <w:numId w:val="0"/>
        </w:numPr>
        <w:ind w:leftChars="0"/>
        <w:rPr>
          <w:rFonts w:eastAsia="Arial" w:cs="Calibri"/>
          <w:sz w:val="27"/>
          <w:szCs w:val="27"/>
        </w:rPr>
      </w:pPr>
    </w:p>
    <w:p w14:paraId="51F0FD9D">
      <w:pPr>
        <w:numPr>
          <w:ilvl w:val="0"/>
          <w:numId w:val="0"/>
        </w:numPr>
        <w:ind w:leftChars="0"/>
        <w:rPr>
          <w:rFonts w:eastAsia="Arial" w:cs="Calibri"/>
          <w:sz w:val="27"/>
          <w:szCs w:val="27"/>
        </w:rPr>
      </w:pPr>
    </w:p>
    <w:p w14:paraId="577C8428">
      <w:pPr>
        <w:pStyle w:val="33"/>
        <w:jc w:val="center"/>
        <w:rPr>
          <w:rFonts w:hint="default" w:ascii="Times New Roman" w:hAnsi="Times New Roman" w:cs="Times New Roman"/>
          <w:sz w:val="44"/>
          <w:szCs w:val="44"/>
          <w:lang w:val="zh-CN"/>
        </w:rPr>
      </w:pPr>
      <w:r>
        <w:rPr>
          <w:rFonts w:hint="default" w:ascii="Times New Roman" w:hAnsi="Times New Roman" w:cs="Times New Roman"/>
          <w:color w:val="auto"/>
          <w:sz w:val="52"/>
          <w:szCs w:val="52"/>
          <w:lang w:val="zh-CN"/>
        </w:rPr>
        <w:t>Content</w:t>
      </w:r>
    </w:p>
    <w:p w14:paraId="53EBD01E">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\o "1-3" \h \z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_Toc8451 </w:instrText>
      </w:r>
      <w:r>
        <w:rPr>
          <w:rFonts w:hint="default" w:ascii="Times New Roman" w:hAnsi="Times New Roman" w:cs="Times New Roman"/>
          <w:sz w:val="28"/>
          <w:szCs w:val="28"/>
        </w:rPr>
        <w:fldChar w:fldCharType="separate"/>
      </w:r>
      <w:r>
        <w:rPr>
          <w:rFonts w:hint="default" w:ascii="Times New Roman" w:hAnsi="Times New Roman" w:cs="Times New Roman" w:eastAsiaTheme="minorEastAsia"/>
          <w:sz w:val="28"/>
          <w:szCs w:val="28"/>
        </w:rPr>
        <w:t>Ⅰ</w:t>
      </w:r>
      <w:r>
        <w:rPr>
          <w:rFonts w:hint="eastAsia" w:ascii="Times New Roman" w:hAnsi="Times New Roman" w:cs="Times New Roman" w:eastAsiaTheme="minorEastAsia"/>
          <w:sz w:val="28"/>
          <w:szCs w:val="28"/>
          <w:lang w:eastAsia="zh-CN"/>
        </w:rPr>
        <w:t>.</w:t>
      </w:r>
      <w:r>
        <w:rPr>
          <w:rFonts w:hint="default" w:ascii="Times New Roman" w:hAnsi="Times New Roman" w:cs="Times New Roman" w:eastAsiaTheme="minorEastAsia"/>
          <w:sz w:val="28"/>
          <w:szCs w:val="28"/>
        </w:rPr>
        <w:t>W</w:t>
      </w:r>
      <w:r>
        <w:rPr>
          <w:rFonts w:hint="default" w:ascii="Times New Roman" w:hAnsi="Times New Roman" w:eastAsia="Arial" w:cs="Times New Roman"/>
          <w:sz w:val="28"/>
          <w:szCs w:val="28"/>
        </w:rPr>
        <w:t>orking principle</w:t>
      </w:r>
      <w:r>
        <w:rPr>
          <w:sz w:val="28"/>
          <w:szCs w:val="28"/>
        </w:rPr>
        <w:tab/>
      </w:r>
      <w:r>
        <w:rPr>
          <w:sz w:val="28"/>
          <w:szCs w:val="28"/>
        </w:rPr>
        <w:fldChar w:fldCharType="begin"/>
      </w:r>
      <w:r>
        <w:rPr>
          <w:sz w:val="28"/>
          <w:szCs w:val="28"/>
        </w:rPr>
        <w:instrText xml:space="preserve"> PAGEREF _Toc8451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rPr>
        <w:fldChar w:fldCharType="end"/>
      </w:r>
    </w:p>
    <w:p w14:paraId="0D3D73FD">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_Toc1167 </w:instrText>
      </w:r>
      <w:r>
        <w:rPr>
          <w:rFonts w:hint="default" w:ascii="Times New Roman" w:hAnsi="Times New Roman" w:cs="Times New Roman"/>
          <w:sz w:val="28"/>
          <w:szCs w:val="28"/>
        </w:rPr>
        <w:fldChar w:fldCharType="separate"/>
      </w:r>
      <w:r>
        <w:rPr>
          <w:rFonts w:hint="default" w:ascii="Times New Roman" w:hAnsi="Times New Roman" w:cs="Times New Roman" w:eastAsiaTheme="minorEastAsia"/>
          <w:sz w:val="28"/>
          <w:szCs w:val="28"/>
        </w:rPr>
        <w:t>Ⅱ</w:t>
      </w:r>
      <w:r>
        <w:rPr>
          <w:rFonts w:hint="eastAsia" w:ascii="Times New Roman" w:hAnsi="Times New Roman" w:cs="Times New Roman" w:eastAsiaTheme="minorEastAsia"/>
          <w:sz w:val="28"/>
          <w:szCs w:val="28"/>
          <w:lang w:eastAsia="zh-CN"/>
        </w:rPr>
        <w:t>.</w:t>
      </w:r>
      <w:r>
        <w:rPr>
          <w:rFonts w:hint="default" w:ascii="Times New Roman" w:hAnsi="Times New Roman" w:cs="Times New Roman" w:eastAsiaTheme="minorEastAsia"/>
          <w:sz w:val="28"/>
          <w:szCs w:val="28"/>
        </w:rPr>
        <w:t>T</w:t>
      </w:r>
      <w:r>
        <w:rPr>
          <w:rFonts w:hint="default" w:ascii="Times New Roman" w:hAnsi="Times New Roman" w:eastAsia="Arial" w:cs="Times New Roman"/>
          <w:sz w:val="28"/>
          <w:szCs w:val="28"/>
        </w:rPr>
        <w:t>echnical performance and specifications</w:t>
      </w:r>
      <w:r>
        <w:rPr>
          <w:sz w:val="28"/>
          <w:szCs w:val="28"/>
        </w:rPr>
        <w:tab/>
      </w:r>
      <w:r>
        <w:rPr>
          <w:sz w:val="28"/>
          <w:szCs w:val="28"/>
        </w:rPr>
        <w:fldChar w:fldCharType="begin"/>
      </w:r>
      <w:r>
        <w:rPr>
          <w:sz w:val="28"/>
          <w:szCs w:val="28"/>
        </w:rPr>
        <w:instrText xml:space="preserve"> PAGEREF _Toc1167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rPr>
        <w:fldChar w:fldCharType="end"/>
      </w:r>
    </w:p>
    <w:p w14:paraId="37EB7C8D">
      <w:pPr>
        <w:pStyle w:val="7"/>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_Toc14240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 </w:t>
      </w:r>
      <w:r>
        <w:rPr>
          <w:rFonts w:hint="default" w:ascii="Times New Roman" w:hAnsi="Times New Roman" w:eastAsia="Arial" w:cs="Times New Roman"/>
          <w:sz w:val="28"/>
          <w:szCs w:val="28"/>
        </w:rPr>
        <w:t>Technical parameters</w:t>
      </w:r>
      <w:r>
        <w:rPr>
          <w:sz w:val="28"/>
          <w:szCs w:val="28"/>
        </w:rPr>
        <w:tab/>
      </w:r>
      <w:r>
        <w:rPr>
          <w:sz w:val="28"/>
          <w:szCs w:val="28"/>
        </w:rPr>
        <w:fldChar w:fldCharType="begin"/>
      </w:r>
      <w:r>
        <w:rPr>
          <w:sz w:val="28"/>
          <w:szCs w:val="28"/>
        </w:rPr>
        <w:instrText xml:space="preserve"> PAGEREF _Toc14240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sz w:val="28"/>
          <w:szCs w:val="28"/>
        </w:rPr>
        <w:fldChar w:fldCharType="end"/>
      </w:r>
    </w:p>
    <w:p w14:paraId="249A9A7C">
      <w:pPr>
        <w:pStyle w:val="7"/>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_Toc15168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 </w:t>
      </w:r>
      <w:r>
        <w:rPr>
          <w:rFonts w:hint="default" w:ascii="Times New Roman" w:hAnsi="Times New Roman" w:cs="Times New Roman" w:eastAsiaTheme="majorEastAsia"/>
          <w:sz w:val="28"/>
          <w:szCs w:val="28"/>
        </w:rPr>
        <w:t>Dimensional drawing</w:t>
      </w:r>
      <w:r>
        <w:rPr>
          <w:sz w:val="28"/>
          <w:szCs w:val="28"/>
        </w:rPr>
        <w:tab/>
      </w:r>
      <w:r>
        <w:rPr>
          <w:sz w:val="28"/>
          <w:szCs w:val="28"/>
        </w:rPr>
        <w:fldChar w:fldCharType="begin"/>
      </w:r>
      <w:r>
        <w:rPr>
          <w:sz w:val="28"/>
          <w:szCs w:val="28"/>
        </w:rPr>
        <w:instrText xml:space="preserve"> PAGEREF _Toc15168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rPr>
        <w:fldChar w:fldCharType="end"/>
      </w:r>
    </w:p>
    <w:p w14:paraId="56A12C0D">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_Toc30746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Ⅲ</w:t>
      </w:r>
      <w:r>
        <w:rPr>
          <w:rFonts w:hint="eastAsia" w:ascii="Times New Roman" w:hAnsi="Times New Roman" w:cs="Times New Roman" w:eastAsiaTheme="majorEastAsia"/>
          <w:sz w:val="28"/>
          <w:szCs w:val="28"/>
          <w:lang w:eastAsia="zh-CN"/>
        </w:rPr>
        <w:t>.</w:t>
      </w:r>
      <w:r>
        <w:rPr>
          <w:rFonts w:hint="default" w:ascii="Times New Roman" w:hAnsi="Times New Roman" w:cs="Times New Roman" w:eastAsiaTheme="majorEastAsia"/>
          <w:sz w:val="28"/>
          <w:szCs w:val="28"/>
        </w:rPr>
        <w:t>Installation and electrical connection</w:t>
      </w:r>
      <w:r>
        <w:rPr>
          <w:sz w:val="28"/>
          <w:szCs w:val="28"/>
        </w:rPr>
        <w:tab/>
      </w:r>
      <w:r>
        <w:rPr>
          <w:sz w:val="28"/>
          <w:szCs w:val="28"/>
        </w:rPr>
        <w:fldChar w:fldCharType="begin"/>
      </w:r>
      <w:r>
        <w:rPr>
          <w:sz w:val="28"/>
          <w:szCs w:val="28"/>
        </w:rPr>
        <w:instrText xml:space="preserve"> PAGEREF _Toc30746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rPr>
        <w:fldChar w:fldCharType="end"/>
      </w:r>
    </w:p>
    <w:p w14:paraId="27A7EA06">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_Toc20427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 </w:t>
      </w:r>
      <w:r>
        <w:rPr>
          <w:rFonts w:hint="default" w:ascii="Times New Roman" w:hAnsi="Times New Roman" w:cs="Times New Roman" w:eastAsiaTheme="majorEastAsia"/>
          <w:sz w:val="28"/>
          <w:szCs w:val="28"/>
        </w:rPr>
        <w:t>Install</w:t>
      </w:r>
      <w:r>
        <w:rPr>
          <w:sz w:val="28"/>
          <w:szCs w:val="28"/>
        </w:rPr>
        <w:tab/>
      </w:r>
      <w:r>
        <w:rPr>
          <w:sz w:val="28"/>
          <w:szCs w:val="28"/>
        </w:rPr>
        <w:fldChar w:fldCharType="begin"/>
      </w:r>
      <w:r>
        <w:rPr>
          <w:sz w:val="28"/>
          <w:szCs w:val="28"/>
        </w:rPr>
        <w:instrText xml:space="preserve"> PAGEREF _Toc20427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rPr>
        <w:fldChar w:fldCharType="end"/>
      </w:r>
    </w:p>
    <w:p w14:paraId="0E24BA95">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_Toc11687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2. Electrical connection</w:t>
      </w:r>
      <w:r>
        <w:rPr>
          <w:sz w:val="28"/>
          <w:szCs w:val="28"/>
        </w:rPr>
        <w:tab/>
      </w:r>
      <w:r>
        <w:rPr>
          <w:sz w:val="28"/>
          <w:szCs w:val="28"/>
        </w:rPr>
        <w:fldChar w:fldCharType="begin"/>
      </w:r>
      <w:r>
        <w:rPr>
          <w:sz w:val="28"/>
          <w:szCs w:val="28"/>
        </w:rPr>
        <w:instrText xml:space="preserve"> PAGEREF _Toc11687 \h </w:instrText>
      </w:r>
      <w:r>
        <w:rPr>
          <w:sz w:val="28"/>
          <w:szCs w:val="28"/>
        </w:rPr>
        <w:fldChar w:fldCharType="separate"/>
      </w:r>
      <w:r>
        <w:rPr>
          <w:sz w:val="28"/>
          <w:szCs w:val="28"/>
        </w:rPr>
        <w:t>5</w:t>
      </w:r>
      <w:r>
        <w:rPr>
          <w:sz w:val="28"/>
          <w:szCs w:val="28"/>
        </w:rPr>
        <w:fldChar w:fldCharType="end"/>
      </w:r>
      <w:r>
        <w:rPr>
          <w:rFonts w:hint="default" w:ascii="Times New Roman" w:hAnsi="Times New Roman" w:cs="Times New Roman"/>
          <w:sz w:val="28"/>
          <w:szCs w:val="28"/>
        </w:rPr>
        <w:fldChar w:fldCharType="end"/>
      </w:r>
    </w:p>
    <w:p w14:paraId="1011656E">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_Toc30261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Maintenance</w:t>
      </w:r>
      <w:r>
        <w:rPr>
          <w:sz w:val="28"/>
          <w:szCs w:val="28"/>
        </w:rPr>
        <w:tab/>
      </w:r>
      <w:r>
        <w:rPr>
          <w:sz w:val="28"/>
          <w:szCs w:val="28"/>
        </w:rPr>
        <w:fldChar w:fldCharType="begin"/>
      </w:r>
      <w:r>
        <w:rPr>
          <w:sz w:val="28"/>
          <w:szCs w:val="28"/>
        </w:rPr>
        <w:instrText xml:space="preserve"> PAGEREF _Toc30261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5F96A266">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_Toc857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1. Maintenance procedures and methods</w:t>
      </w:r>
      <w:r>
        <w:rPr>
          <w:sz w:val="28"/>
          <w:szCs w:val="28"/>
        </w:rPr>
        <w:tab/>
      </w:r>
      <w:r>
        <w:rPr>
          <w:sz w:val="28"/>
          <w:szCs w:val="28"/>
        </w:rPr>
        <w:fldChar w:fldCharType="begin"/>
      </w:r>
      <w:r>
        <w:rPr>
          <w:sz w:val="28"/>
          <w:szCs w:val="28"/>
        </w:rPr>
        <w:instrText xml:space="preserve"> PAGEREF _Toc857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563D2FC9">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_Toc16379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2. Calibration of sensors</w:t>
      </w:r>
      <w:r>
        <w:rPr>
          <w:sz w:val="28"/>
          <w:szCs w:val="28"/>
        </w:rPr>
        <w:tab/>
      </w:r>
      <w:r>
        <w:rPr>
          <w:sz w:val="28"/>
          <w:szCs w:val="28"/>
        </w:rPr>
        <w:fldChar w:fldCharType="begin"/>
      </w:r>
      <w:r>
        <w:rPr>
          <w:sz w:val="28"/>
          <w:szCs w:val="28"/>
        </w:rPr>
        <w:instrText xml:space="preserve"> PAGEREF _Toc16379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701340CC">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_Toc21659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 </w:t>
      </w:r>
      <w:r>
        <w:rPr>
          <w:rFonts w:hint="default" w:ascii="Times New Roman" w:hAnsi="Times New Roman" w:cs="Times New Roman" w:eastAsiaTheme="majorEastAsia"/>
          <w:sz w:val="28"/>
          <w:szCs w:val="28"/>
        </w:rPr>
        <w:t>Frequently asked questions</w:t>
      </w:r>
      <w:r>
        <w:rPr>
          <w:sz w:val="28"/>
          <w:szCs w:val="28"/>
        </w:rPr>
        <w:tab/>
      </w:r>
      <w:r>
        <w:rPr>
          <w:sz w:val="28"/>
          <w:szCs w:val="28"/>
        </w:rPr>
        <w:fldChar w:fldCharType="begin"/>
      </w:r>
      <w:r>
        <w:rPr>
          <w:sz w:val="28"/>
          <w:szCs w:val="28"/>
        </w:rPr>
        <w:instrText xml:space="preserve"> PAGEREF _Toc21659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6D716B75">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_Toc4888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Ⅴ</w:t>
      </w:r>
      <w:r>
        <w:rPr>
          <w:rFonts w:hint="eastAsia" w:ascii="Times New Roman" w:hAnsi="Times New Roman" w:cs="Times New Roman" w:eastAsiaTheme="majorEastAsia"/>
          <w:sz w:val="28"/>
          <w:szCs w:val="28"/>
          <w:lang w:eastAsia="zh-CN"/>
        </w:rPr>
        <w:t>.</w:t>
      </w:r>
      <w:r>
        <w:rPr>
          <w:rFonts w:hint="default" w:ascii="Times New Roman" w:hAnsi="Times New Roman" w:cs="Times New Roman" w:eastAsiaTheme="majorEastAsia"/>
          <w:sz w:val="28"/>
          <w:szCs w:val="28"/>
        </w:rPr>
        <w:t>Quality and service</w:t>
      </w:r>
      <w:r>
        <w:rPr>
          <w:sz w:val="28"/>
          <w:szCs w:val="28"/>
        </w:rPr>
        <w:tab/>
      </w:r>
      <w:r>
        <w:rPr>
          <w:sz w:val="28"/>
          <w:szCs w:val="28"/>
        </w:rPr>
        <w:fldChar w:fldCharType="begin"/>
      </w:r>
      <w:r>
        <w:rPr>
          <w:sz w:val="28"/>
          <w:szCs w:val="28"/>
        </w:rPr>
        <w:instrText xml:space="preserve"> PAGEREF _Toc4888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11EA8042">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_Toc3768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1. Quality assurance</w:t>
      </w:r>
      <w:r>
        <w:rPr>
          <w:sz w:val="28"/>
          <w:szCs w:val="28"/>
        </w:rPr>
        <w:tab/>
      </w:r>
      <w:r>
        <w:rPr>
          <w:sz w:val="28"/>
          <w:szCs w:val="28"/>
        </w:rPr>
        <w:fldChar w:fldCharType="begin"/>
      </w:r>
      <w:r>
        <w:rPr>
          <w:sz w:val="28"/>
          <w:szCs w:val="28"/>
        </w:rPr>
        <w:instrText xml:space="preserve"> PAGEREF _Toc3768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6E9F2AC1">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_Toc12799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2. Spare parts</w:t>
      </w:r>
      <w:r>
        <w:rPr>
          <w:sz w:val="28"/>
          <w:szCs w:val="28"/>
        </w:rPr>
        <w:tab/>
      </w:r>
      <w:r>
        <w:rPr>
          <w:sz w:val="28"/>
          <w:szCs w:val="28"/>
        </w:rPr>
        <w:fldChar w:fldCharType="begin"/>
      </w:r>
      <w:r>
        <w:rPr>
          <w:sz w:val="28"/>
          <w:szCs w:val="28"/>
        </w:rPr>
        <w:instrText xml:space="preserve"> PAGEREF _Toc12799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03754E2F">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_Toc4963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3. After-sales service commitment</w:t>
      </w:r>
      <w:r>
        <w:rPr>
          <w:sz w:val="28"/>
          <w:szCs w:val="28"/>
        </w:rPr>
        <w:tab/>
      </w:r>
      <w:r>
        <w:rPr>
          <w:sz w:val="28"/>
          <w:szCs w:val="28"/>
        </w:rPr>
        <w:fldChar w:fldCharType="begin"/>
      </w:r>
      <w:r>
        <w:rPr>
          <w:sz w:val="28"/>
          <w:szCs w:val="28"/>
        </w:rPr>
        <w:instrText xml:space="preserve"> PAGEREF _Toc4963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7C07EE35">
      <w:pPr>
        <w:pStyle w:val="12"/>
        <w:tabs>
          <w:tab w:val="right" w:leader="dot" w:pos="974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_Toc9341 </w:instrText>
      </w:r>
      <w:r>
        <w:rPr>
          <w:rFonts w:hint="default" w:ascii="Times New Roman" w:hAnsi="Times New Roman" w:cs="Times New Roman"/>
          <w:sz w:val="28"/>
          <w:szCs w:val="28"/>
        </w:rPr>
        <w:fldChar w:fldCharType="separate"/>
      </w:r>
      <w:r>
        <w:rPr>
          <w:rFonts w:hint="default" w:ascii="Times New Roman" w:hAnsi="Times New Roman" w:cs="Times New Roman" w:eastAsiaTheme="majorEastAsia"/>
          <w:sz w:val="28"/>
          <w:szCs w:val="28"/>
        </w:rPr>
        <w:t>Appendix data communication</w:t>
      </w:r>
      <w:r>
        <w:rPr>
          <w:sz w:val="28"/>
          <w:szCs w:val="28"/>
        </w:rPr>
        <w:tab/>
      </w:r>
      <w:r>
        <w:rPr>
          <w:sz w:val="28"/>
          <w:szCs w:val="28"/>
        </w:rPr>
        <w:fldChar w:fldCharType="begin"/>
      </w:r>
      <w:r>
        <w:rPr>
          <w:sz w:val="28"/>
          <w:szCs w:val="28"/>
        </w:rPr>
        <w:instrText xml:space="preserve"> PAGEREF _Toc9341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sz w:val="28"/>
          <w:szCs w:val="28"/>
        </w:rPr>
        <w:fldChar w:fldCharType="end"/>
      </w:r>
    </w:p>
    <w:p w14:paraId="3455E3FE">
      <w:pPr>
        <w:rPr>
          <w:rFonts w:hint="default" w:ascii="Times New Roman" w:hAnsi="Times New Roman" w:cs="Times New Roman"/>
          <w:sz w:val="28"/>
          <w:szCs w:val="28"/>
        </w:rPr>
      </w:pPr>
      <w:r>
        <w:rPr>
          <w:rFonts w:hint="default" w:ascii="Times New Roman" w:hAnsi="Times New Roman" w:cs="Times New Roman"/>
          <w:sz w:val="28"/>
          <w:szCs w:val="28"/>
        </w:rPr>
        <w:fldChar w:fldCharType="end"/>
      </w:r>
      <w:bookmarkStart w:id="0" w:name="OLE_LINK3"/>
    </w:p>
    <w:p w14:paraId="0A8CDC5B">
      <w:pPr>
        <w:widowControl/>
        <w:jc w:val="left"/>
        <w:rPr>
          <w:rFonts w:hint="default" w:ascii="Times New Roman" w:hAnsi="Times New Roman" w:cs="Times New Roman"/>
          <w:szCs w:val="32"/>
        </w:rPr>
      </w:pPr>
      <w:r>
        <w:rPr>
          <w:rFonts w:hint="default" w:ascii="Times New Roman" w:hAnsi="Times New Roman" w:cs="Times New Roman"/>
          <w:szCs w:val="32"/>
        </w:rPr>
        <w:br w:type="page"/>
      </w:r>
      <w:bookmarkStart w:id="43" w:name="_GoBack"/>
      <w:bookmarkEnd w:id="43"/>
    </w:p>
    <w:p w14:paraId="701F7B3B">
      <w:pPr>
        <w:pStyle w:val="3"/>
        <w:spacing w:before="312" w:beforeLines="100" w:after="312" w:afterLines="100" w:line="240" w:lineRule="auto"/>
        <w:rPr>
          <w:rFonts w:hint="default" w:ascii="Times New Roman" w:hAnsi="Times New Roman" w:cs="Times New Roman" w:eastAsiaTheme="majorEastAsia"/>
        </w:rPr>
      </w:pPr>
      <w:bookmarkStart w:id="1" w:name="_Toc19884630"/>
      <w:bookmarkStart w:id="2" w:name="_Toc8451"/>
      <w:r>
        <w:rPr>
          <w:rFonts w:hint="default" w:ascii="Times New Roman" w:hAnsi="Times New Roman" w:cs="Times New Roman" w:eastAsiaTheme="minorEastAsia"/>
          <w:sz w:val="36"/>
          <w:szCs w:val="36"/>
        </w:rPr>
        <w:t>Ⅰ</w:t>
      </w:r>
      <w:r>
        <w:rPr>
          <w:rFonts w:hint="eastAsia" w:ascii="Times New Roman" w:hAnsi="Times New Roman" w:cs="Times New Roman" w:eastAsiaTheme="minorEastAsia"/>
          <w:sz w:val="36"/>
          <w:szCs w:val="36"/>
          <w:lang w:eastAsia="zh-CN"/>
        </w:rPr>
        <w:t>.</w:t>
      </w:r>
      <w:r>
        <w:rPr>
          <w:rFonts w:hint="default" w:ascii="Times New Roman" w:hAnsi="Times New Roman" w:cs="Times New Roman" w:eastAsiaTheme="minorEastAsia"/>
          <w:sz w:val="36"/>
          <w:szCs w:val="36"/>
        </w:rPr>
        <w:t>W</w:t>
      </w:r>
      <w:r>
        <w:rPr>
          <w:rFonts w:hint="default" w:ascii="Times New Roman" w:hAnsi="Times New Roman" w:eastAsia="Arial" w:cs="Times New Roman"/>
          <w:sz w:val="36"/>
          <w:szCs w:val="36"/>
        </w:rPr>
        <w:t>orking principle</w:t>
      </w:r>
      <w:bookmarkEnd w:id="1"/>
      <w:bookmarkEnd w:id="2"/>
    </w:p>
    <w:p w14:paraId="5479E7EE">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highlight w:val="none"/>
        </w:rPr>
        <w:t>ZS-40</w:t>
      </w:r>
      <w:r>
        <w:rPr>
          <w:rFonts w:hint="eastAsia" w:ascii="Times New Roman" w:hAnsi="Times New Roman" w:cs="Times New Roman"/>
          <w:sz w:val="24"/>
          <w:szCs w:val="24"/>
          <w:highlight w:val="none"/>
          <w:lang w:val="en-US" w:eastAsia="zh-CN"/>
        </w:rPr>
        <w:t>8-</w:t>
      </w:r>
      <w:r>
        <w:rPr>
          <w:rFonts w:hint="default" w:ascii="Times New Roman" w:hAnsi="Times New Roman" w:cs="Times New Roman"/>
          <w:sz w:val="24"/>
          <w:szCs w:val="24"/>
          <w:highlight w:val="none"/>
        </w:rPr>
        <w:t xml:space="preserve">S </w:t>
      </w:r>
      <w:r>
        <w:rPr>
          <w:rFonts w:hint="default" w:ascii="Times New Roman" w:hAnsi="Times New Roman" w:cs="Times New Roman"/>
          <w:sz w:val="24"/>
          <w:szCs w:val="24"/>
        </w:rPr>
        <w:t>integrated online turbidity sensor is designed and manufactured using the principle of scattered light turbidity measurement. When a beam of light enters the water sample, the light is scattered by the turbidity material in the water sample. By measuring the scattered light intensity in the vertical direction to the incident light and comparing it with the internal calibration value, the turbidity in the water sample is calculated. degree, and output the final value after linearization.</w:t>
      </w:r>
    </w:p>
    <w:p w14:paraId="052CC2BF">
      <w:pPr>
        <w:ind w:firstLine="480" w:firstLineChars="200"/>
        <w:rPr>
          <w:rFonts w:hint="default" w:ascii="Times New Roman" w:hAnsi="Times New Roman" w:cs="Times New Roman"/>
          <w:sz w:val="24"/>
          <w:szCs w:val="24"/>
        </w:rPr>
      </w:pPr>
    </w:p>
    <w:p w14:paraId="2CE89CB1">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90° angle scattered light principle, built-in temperature sensor</w:t>
      </w:r>
    </w:p>
    <w:p w14:paraId="3771EDDE">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Support RS-485, Modbus/RTU protocol, 4-20mA current output</w:t>
      </w:r>
    </w:p>
    <w:p w14:paraId="6D864A15">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Optical fiber structure, strong resistance to external light interference</w:t>
      </w:r>
    </w:p>
    <w:p w14:paraId="495C8947">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Infrared LED light source, high stability</w:t>
      </w:r>
    </w:p>
    <w:p w14:paraId="76B6F488">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IP68 protection, water depth within 20 meters</w:t>
      </w:r>
    </w:p>
    <w:p w14:paraId="618A0768">
      <w:pPr>
        <w:numPr>
          <w:ilvl w:val="0"/>
          <w:numId w:val="2"/>
        </w:numPr>
        <w:ind w:left="630" w:leftChars="300"/>
        <w:rPr>
          <w:rFonts w:hint="default" w:ascii="Times New Roman" w:hAnsi="Times New Roman" w:cs="Times New Roman"/>
          <w:sz w:val="24"/>
          <w:szCs w:val="24"/>
        </w:rPr>
      </w:pPr>
      <w:r>
        <w:rPr>
          <w:rFonts w:hint="default" w:ascii="Times New Roman" w:hAnsi="Times New Roman" w:cs="Times New Roman"/>
          <w:sz w:val="24"/>
          <w:szCs w:val="24"/>
        </w:rPr>
        <w:t>Convenient, fast, stable and easy to maintain</w:t>
      </w:r>
    </w:p>
    <w:p w14:paraId="06B6A541">
      <w:pPr>
        <w:ind w:left="630" w:leftChars="300"/>
        <w:rPr>
          <w:rFonts w:hint="default" w:ascii="Times New Roman" w:hAnsi="Times New Roman" w:cs="Times New Roman"/>
          <w:sz w:val="24"/>
          <w:szCs w:val="24"/>
        </w:rPr>
      </w:pPr>
    </w:p>
    <w:p w14:paraId="64577C4B">
      <w:pPr>
        <w:pStyle w:val="3"/>
        <w:spacing w:before="156" w:beforeLines="50" w:after="156" w:afterLines="50" w:line="240" w:lineRule="auto"/>
        <w:rPr>
          <w:rFonts w:hint="default" w:ascii="Times New Roman" w:hAnsi="Times New Roman" w:cs="Times New Roman" w:eastAsiaTheme="majorEastAsia"/>
        </w:rPr>
      </w:pPr>
      <w:bookmarkStart w:id="3" w:name="_Toc19884631"/>
      <w:bookmarkStart w:id="4" w:name="_Toc1167"/>
      <w:bookmarkStart w:id="5" w:name="OLE_LINK6"/>
      <w:r>
        <w:rPr>
          <w:rFonts w:hint="default" w:ascii="Times New Roman" w:hAnsi="Times New Roman" w:cs="Times New Roman" w:eastAsiaTheme="minorEastAsia"/>
          <w:sz w:val="36"/>
          <w:szCs w:val="36"/>
        </w:rPr>
        <w:t>Ⅱ</w:t>
      </w:r>
      <w:r>
        <w:rPr>
          <w:rFonts w:hint="eastAsia" w:ascii="Times New Roman" w:hAnsi="Times New Roman" w:cs="Times New Roman" w:eastAsiaTheme="minorEastAsia"/>
          <w:sz w:val="36"/>
          <w:szCs w:val="36"/>
          <w:lang w:eastAsia="zh-CN"/>
        </w:rPr>
        <w:t>.</w:t>
      </w:r>
      <w:r>
        <w:rPr>
          <w:rFonts w:hint="default" w:ascii="Times New Roman" w:hAnsi="Times New Roman" w:cs="Times New Roman" w:eastAsiaTheme="minorEastAsia"/>
          <w:sz w:val="36"/>
          <w:szCs w:val="36"/>
        </w:rPr>
        <w:t>T</w:t>
      </w:r>
      <w:r>
        <w:rPr>
          <w:rFonts w:hint="default" w:ascii="Times New Roman" w:hAnsi="Times New Roman" w:eastAsia="Arial" w:cs="Times New Roman"/>
          <w:sz w:val="36"/>
          <w:szCs w:val="36"/>
        </w:rPr>
        <w:t>echnical performance and specifications</w:t>
      </w:r>
      <w:bookmarkEnd w:id="3"/>
      <w:bookmarkEnd w:id="4"/>
    </w:p>
    <w:p w14:paraId="66661639">
      <w:pPr>
        <w:pStyle w:val="4"/>
        <w:numPr>
          <w:ilvl w:val="0"/>
          <w:numId w:val="3"/>
        </w:numPr>
        <w:spacing w:before="0" w:after="0" w:line="240" w:lineRule="auto"/>
        <w:ind w:left="0" w:firstLine="0"/>
        <w:jc w:val="left"/>
        <w:rPr>
          <w:rFonts w:hint="default" w:ascii="Times New Roman" w:hAnsi="Times New Roman" w:cs="Times New Roman"/>
          <w:sz w:val="28"/>
          <w:szCs w:val="28"/>
        </w:rPr>
      </w:pPr>
      <w:bookmarkStart w:id="6" w:name="_Toc19884632"/>
      <w:bookmarkStart w:id="7" w:name="_Toc14240"/>
      <w:r>
        <w:rPr>
          <w:rFonts w:hint="default" w:ascii="Times New Roman" w:hAnsi="Times New Roman" w:eastAsia="Arial" w:cs="Times New Roman"/>
          <w:sz w:val="36"/>
          <w:szCs w:val="36"/>
        </w:rPr>
        <w:t>Technical parameters</w:t>
      </w:r>
      <w:bookmarkEnd w:id="6"/>
      <w:bookmarkEnd w:id="7"/>
    </w:p>
    <w:bookmarkEnd w:id="0"/>
    <w:bookmarkEnd w:id="5"/>
    <w:tbl>
      <w:tblPr>
        <w:tblStyle w:val="15"/>
        <w:tblpPr w:leftFromText="180" w:rightFromText="180" w:vertAnchor="text" w:tblpXSpec="center" w:tblpY="1"/>
        <w:tblOverlap w:val="never"/>
        <w:tblW w:w="87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4"/>
        <w:gridCol w:w="2375"/>
        <w:gridCol w:w="3978"/>
      </w:tblGrid>
      <w:tr w14:paraId="66AB9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top w:val="single" w:color="auto" w:sz="6" w:space="0"/>
              <w:left w:val="single" w:color="auto" w:sz="6" w:space="0"/>
            </w:tcBorders>
            <w:vAlign w:val="center"/>
          </w:tcPr>
          <w:p w14:paraId="022F026B">
            <w:pPr>
              <w:widowControl/>
              <w:jc w:val="center"/>
              <w:rPr>
                <w:rFonts w:hint="default" w:ascii="Times New Roman" w:hAnsi="Times New Roman" w:cs="Times New Roman"/>
                <w:b/>
                <w:bCs/>
                <w:color w:val="000000"/>
                <w:kern w:val="0"/>
                <w:sz w:val="24"/>
                <w:szCs w:val="24"/>
              </w:rPr>
            </w:pPr>
            <w:bookmarkStart w:id="8" w:name="_Toc453839754"/>
            <w:bookmarkStart w:id="9" w:name="_Toc451428271"/>
            <w:r>
              <w:rPr>
                <w:rFonts w:hint="default" w:ascii="Times New Roman" w:hAnsi="Times New Roman" w:cs="Times New Roman"/>
                <w:b/>
                <w:bCs/>
                <w:sz w:val="24"/>
                <w:szCs w:val="24"/>
              </w:rPr>
              <w:t>Model</w:t>
            </w:r>
          </w:p>
        </w:tc>
        <w:tc>
          <w:tcPr>
            <w:tcW w:w="6353" w:type="dxa"/>
            <w:gridSpan w:val="2"/>
            <w:tcBorders>
              <w:top w:val="single" w:color="auto" w:sz="6" w:space="0"/>
              <w:right w:val="single" w:color="auto" w:sz="6" w:space="0"/>
            </w:tcBorders>
            <w:vAlign w:val="center"/>
          </w:tcPr>
          <w:p w14:paraId="3A8F6234">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ZS-408-S</w:t>
            </w:r>
          </w:p>
        </w:tc>
      </w:tr>
      <w:tr w14:paraId="4313B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42E61D13">
            <w:pPr>
              <w:widowControl/>
              <w:jc w:val="center"/>
              <w:rPr>
                <w:rFonts w:hint="default" w:ascii="Times New Roman" w:hAnsi="Times New Roman" w:eastAsia="宋体" w:cs="Times New Roman"/>
                <w:b/>
                <w:bCs/>
                <w:color w:val="000000"/>
                <w:kern w:val="0"/>
                <w:sz w:val="24"/>
                <w:szCs w:val="24"/>
                <w:lang w:val="en-US" w:eastAsia="zh-CN" w:bidi="ar-SA"/>
              </w:rPr>
            </w:pPr>
            <w:r>
              <w:rPr>
                <w:rFonts w:hint="default" w:ascii="Times New Roman" w:hAnsi="Times New Roman" w:cs="Times New Roman"/>
                <w:b/>
                <w:bCs/>
                <w:sz w:val="24"/>
                <w:szCs w:val="24"/>
              </w:rPr>
              <w:t>Case Material</w:t>
            </w:r>
          </w:p>
        </w:tc>
        <w:tc>
          <w:tcPr>
            <w:tcW w:w="6353" w:type="dxa"/>
            <w:gridSpan w:val="2"/>
            <w:tcBorders>
              <w:right w:val="single" w:color="auto" w:sz="6" w:space="0"/>
            </w:tcBorders>
            <w:vAlign w:val="center"/>
          </w:tcPr>
          <w:p w14:paraId="3A331211">
            <w:pPr>
              <w:widowControl/>
              <w:jc w:val="center"/>
              <w:rPr>
                <w:rFonts w:hint="default" w:ascii="Times New Roman" w:hAnsi="Times New Roman" w:eastAsia="宋体" w:cs="Times New Roman"/>
                <w:bCs/>
                <w:color w:val="000000"/>
                <w:kern w:val="0"/>
                <w:sz w:val="24"/>
                <w:szCs w:val="24"/>
                <w:lang w:val="en-US" w:eastAsia="zh-CN" w:bidi="ar-SA"/>
              </w:rPr>
            </w:pPr>
            <w:r>
              <w:rPr>
                <w:rFonts w:hint="default" w:ascii="Times New Roman" w:hAnsi="Times New Roman" w:cs="Times New Roman"/>
                <w:sz w:val="24"/>
                <w:szCs w:val="24"/>
              </w:rPr>
              <w:t>316L</w:t>
            </w:r>
          </w:p>
        </w:tc>
      </w:tr>
      <w:tr w14:paraId="2AFF9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1F67BF19">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Measurement Principle</w:t>
            </w:r>
          </w:p>
        </w:tc>
        <w:tc>
          <w:tcPr>
            <w:tcW w:w="6353" w:type="dxa"/>
            <w:gridSpan w:val="2"/>
            <w:tcBorders>
              <w:right w:val="single" w:color="auto" w:sz="6" w:space="0"/>
            </w:tcBorders>
            <w:vAlign w:val="center"/>
          </w:tcPr>
          <w:p w14:paraId="248E3CDC">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Scattered light method</w:t>
            </w:r>
          </w:p>
        </w:tc>
      </w:tr>
      <w:tr w14:paraId="707B2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vMerge w:val="restart"/>
            <w:tcBorders>
              <w:left w:val="single" w:color="auto" w:sz="6" w:space="0"/>
            </w:tcBorders>
            <w:vAlign w:val="center"/>
          </w:tcPr>
          <w:p w14:paraId="5055FF12">
            <w:pPr>
              <w:jc w:val="center"/>
              <w:rPr>
                <w:rFonts w:hint="default" w:ascii="Times New Roman" w:hAnsi="Times New Roman" w:cs="Times New Roman"/>
                <w:b/>
                <w:bCs/>
                <w:color w:val="000000"/>
                <w:kern w:val="0"/>
                <w:sz w:val="24"/>
                <w:szCs w:val="24"/>
              </w:rPr>
            </w:pPr>
            <w:r>
              <w:rPr>
                <w:rFonts w:hint="default" w:ascii="Times New Roman" w:hAnsi="Times New Roman" w:cs="Times New Roman"/>
                <w:b/>
                <w:bCs/>
                <w:color w:val="000000"/>
                <w:kern w:val="0"/>
                <w:sz w:val="24"/>
                <w:szCs w:val="24"/>
              </w:rPr>
              <w:t>Range and resolution</w:t>
            </w:r>
          </w:p>
        </w:tc>
        <w:tc>
          <w:tcPr>
            <w:tcW w:w="2375" w:type="dxa"/>
            <w:tcBorders>
              <w:right w:val="single" w:color="auto" w:sz="6" w:space="0"/>
            </w:tcBorders>
          </w:tcPr>
          <w:p w14:paraId="0225B9A3">
            <w:pPr>
              <w:jc w:val="center"/>
              <w:rPr>
                <w:rFonts w:hint="default" w:ascii="Times New Roman" w:hAnsi="Times New Roman" w:cs="Times New Roman"/>
                <w:sz w:val="24"/>
                <w:szCs w:val="24"/>
              </w:rPr>
            </w:pPr>
            <w:r>
              <w:rPr>
                <w:rFonts w:hint="default" w:ascii="Times New Roman" w:hAnsi="Times New Roman" w:cs="Times New Roman"/>
                <w:bCs/>
                <w:color w:val="000000"/>
                <w:kern w:val="0"/>
                <w:sz w:val="24"/>
                <w:szCs w:val="24"/>
              </w:rPr>
              <w:t>0~20.00 NTU</w:t>
            </w:r>
          </w:p>
        </w:tc>
        <w:tc>
          <w:tcPr>
            <w:tcW w:w="3978" w:type="dxa"/>
            <w:tcBorders>
              <w:right w:val="single" w:color="auto" w:sz="6" w:space="0"/>
            </w:tcBorders>
            <w:vAlign w:val="center"/>
          </w:tcPr>
          <w:p w14:paraId="3674253F">
            <w:pPr>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0.01</w:t>
            </w:r>
          </w:p>
        </w:tc>
      </w:tr>
      <w:tr w14:paraId="766AF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vMerge w:val="continue"/>
            <w:tcBorders>
              <w:left w:val="single" w:color="auto" w:sz="6" w:space="0"/>
            </w:tcBorders>
            <w:vAlign w:val="center"/>
          </w:tcPr>
          <w:p w14:paraId="3A890C90">
            <w:pPr>
              <w:jc w:val="center"/>
              <w:rPr>
                <w:rFonts w:hint="default" w:ascii="Times New Roman" w:hAnsi="Times New Roman" w:cs="Times New Roman"/>
                <w:b/>
                <w:bCs/>
                <w:color w:val="000000"/>
                <w:kern w:val="0"/>
                <w:sz w:val="24"/>
                <w:szCs w:val="24"/>
              </w:rPr>
            </w:pPr>
          </w:p>
        </w:tc>
        <w:tc>
          <w:tcPr>
            <w:tcW w:w="2375" w:type="dxa"/>
            <w:tcBorders>
              <w:right w:val="single" w:color="auto" w:sz="6" w:space="0"/>
            </w:tcBorders>
          </w:tcPr>
          <w:p w14:paraId="00E66D82">
            <w:pPr>
              <w:jc w:val="center"/>
              <w:rPr>
                <w:rFonts w:hint="default" w:ascii="Times New Roman" w:hAnsi="Times New Roman" w:cs="Times New Roman"/>
                <w:sz w:val="24"/>
                <w:szCs w:val="24"/>
              </w:rPr>
            </w:pPr>
            <w:r>
              <w:rPr>
                <w:rFonts w:hint="default" w:ascii="Times New Roman" w:hAnsi="Times New Roman" w:cs="Times New Roman"/>
                <w:bCs/>
                <w:color w:val="000000"/>
                <w:kern w:val="0"/>
                <w:sz w:val="24"/>
                <w:szCs w:val="24"/>
              </w:rPr>
              <w:t>0~1000.0 NTU</w:t>
            </w:r>
          </w:p>
        </w:tc>
        <w:tc>
          <w:tcPr>
            <w:tcW w:w="3978" w:type="dxa"/>
            <w:tcBorders>
              <w:right w:val="single" w:color="auto" w:sz="6" w:space="0"/>
            </w:tcBorders>
            <w:vAlign w:val="center"/>
          </w:tcPr>
          <w:p w14:paraId="5F91B82B">
            <w:pPr>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0.1</w:t>
            </w:r>
          </w:p>
        </w:tc>
      </w:tr>
      <w:tr w14:paraId="51C62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vMerge w:val="continue"/>
            <w:tcBorders>
              <w:left w:val="single" w:color="auto" w:sz="6" w:space="0"/>
            </w:tcBorders>
            <w:vAlign w:val="center"/>
          </w:tcPr>
          <w:p w14:paraId="547424EA">
            <w:pPr>
              <w:widowControl/>
              <w:jc w:val="center"/>
              <w:rPr>
                <w:rFonts w:hint="default" w:ascii="Times New Roman" w:hAnsi="Times New Roman" w:cs="Times New Roman"/>
                <w:b/>
                <w:bCs/>
                <w:color w:val="000000"/>
                <w:kern w:val="0"/>
                <w:sz w:val="24"/>
                <w:szCs w:val="24"/>
              </w:rPr>
            </w:pPr>
          </w:p>
        </w:tc>
        <w:tc>
          <w:tcPr>
            <w:tcW w:w="2375" w:type="dxa"/>
            <w:tcBorders>
              <w:right w:val="single" w:color="auto" w:sz="6" w:space="0"/>
            </w:tcBorders>
            <w:vAlign w:val="center"/>
          </w:tcPr>
          <w:p w14:paraId="35AF9C57">
            <w:pPr>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0~4000.0 NTU</w:t>
            </w:r>
          </w:p>
        </w:tc>
        <w:tc>
          <w:tcPr>
            <w:tcW w:w="3978" w:type="dxa"/>
            <w:tcBorders>
              <w:right w:val="single" w:color="auto" w:sz="6" w:space="0"/>
            </w:tcBorders>
            <w:vAlign w:val="center"/>
          </w:tcPr>
          <w:p w14:paraId="4E534D30">
            <w:pPr>
              <w:jc w:val="center"/>
              <w:rPr>
                <w:rFonts w:hint="default" w:ascii="Times New Roman" w:hAnsi="Times New Roman" w:cs="Times New Roman"/>
                <w:bCs/>
                <w:color w:val="000000"/>
                <w:kern w:val="0"/>
                <w:sz w:val="24"/>
                <w:szCs w:val="24"/>
              </w:rPr>
            </w:pPr>
            <w:r>
              <w:rPr>
                <w:rFonts w:hint="default" w:ascii="Times New Roman" w:hAnsi="Times New Roman" w:cs="Times New Roman"/>
                <w:bCs/>
                <w:color w:val="000000"/>
                <w:kern w:val="0"/>
                <w:sz w:val="24"/>
                <w:szCs w:val="24"/>
              </w:rPr>
              <w:t>0.1</w:t>
            </w:r>
          </w:p>
        </w:tc>
      </w:tr>
      <w:tr w14:paraId="3C3E2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5E52CACD">
            <w:pPr>
              <w:widowControl/>
              <w:jc w:val="center"/>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Accuracy</w:t>
            </w:r>
          </w:p>
        </w:tc>
        <w:tc>
          <w:tcPr>
            <w:tcW w:w="6353" w:type="dxa"/>
            <w:gridSpan w:val="2"/>
            <w:tcBorders>
              <w:right w:val="single" w:color="auto" w:sz="6" w:space="0"/>
            </w:tcBorders>
            <w:vAlign w:val="center"/>
          </w:tcPr>
          <w:p w14:paraId="694DBC99">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±3% or ±1.5 NTU, whichever is greater</w:t>
            </w:r>
          </w:p>
          <w:p w14:paraId="2ABFA422">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±5% or ±3 NTU, whichever is greater</w:t>
            </w:r>
          </w:p>
          <w:p w14:paraId="3165EB5F">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0-200 NTU：±20 NTU</w:t>
            </w:r>
            <w:r>
              <w:rPr>
                <w:rFonts w:hint="default" w:ascii="Times New Roman" w:hAnsi="Times New Roman" w:cs="Times New Roman"/>
                <w:bCs/>
                <w:kern w:val="0"/>
                <w:sz w:val="24"/>
                <w:szCs w:val="24"/>
                <w:lang w:eastAsia="zh-CN"/>
              </w:rPr>
              <w:t>；</w:t>
            </w:r>
            <w:r>
              <w:rPr>
                <w:rFonts w:hint="default" w:ascii="Times New Roman" w:hAnsi="Times New Roman" w:cs="Times New Roman"/>
                <w:bCs/>
                <w:kern w:val="0"/>
                <w:sz w:val="24"/>
                <w:szCs w:val="24"/>
              </w:rPr>
              <w:t>200-4000 NTU：±5%；±0.3℃</w:t>
            </w:r>
          </w:p>
        </w:tc>
      </w:tr>
      <w:tr w14:paraId="61A1F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26651EAA">
            <w:pPr>
              <w:widowControl/>
              <w:jc w:val="center"/>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Response time (T90)</w:t>
            </w:r>
          </w:p>
        </w:tc>
        <w:tc>
          <w:tcPr>
            <w:tcW w:w="6353" w:type="dxa"/>
            <w:gridSpan w:val="2"/>
            <w:tcBorders>
              <w:right w:val="single" w:color="auto" w:sz="6" w:space="0"/>
            </w:tcBorders>
            <w:vAlign w:val="center"/>
          </w:tcPr>
          <w:p w14:paraId="177DA599">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＜30s</w:t>
            </w:r>
          </w:p>
        </w:tc>
      </w:tr>
      <w:tr w14:paraId="0F370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vMerge w:val="restart"/>
            <w:tcBorders>
              <w:left w:val="single" w:color="auto" w:sz="6" w:space="0"/>
            </w:tcBorders>
            <w:vAlign w:val="center"/>
          </w:tcPr>
          <w:p w14:paraId="6EF6EF6B">
            <w:pPr>
              <w:widowControl/>
              <w:jc w:val="center"/>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Minimum detection limit</w:t>
            </w:r>
          </w:p>
        </w:tc>
        <w:tc>
          <w:tcPr>
            <w:tcW w:w="6353" w:type="dxa"/>
            <w:gridSpan w:val="2"/>
            <w:tcBorders>
              <w:right w:val="single" w:color="auto" w:sz="6" w:space="0"/>
            </w:tcBorders>
            <w:vAlign w:val="center"/>
          </w:tcPr>
          <w:p w14:paraId="1F2849E8">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0.01（0-20NTU）</w:t>
            </w:r>
          </w:p>
        </w:tc>
      </w:tr>
      <w:tr w14:paraId="54485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vMerge w:val="continue"/>
            <w:tcBorders>
              <w:left w:val="single" w:color="auto" w:sz="6" w:space="0"/>
            </w:tcBorders>
            <w:vAlign w:val="center"/>
          </w:tcPr>
          <w:p w14:paraId="7CB93267">
            <w:pPr>
              <w:widowControl/>
              <w:jc w:val="center"/>
              <w:rPr>
                <w:rFonts w:hint="default" w:ascii="Times New Roman" w:hAnsi="Times New Roman" w:cs="Times New Roman"/>
                <w:b/>
                <w:bCs/>
                <w:kern w:val="0"/>
                <w:sz w:val="24"/>
                <w:szCs w:val="24"/>
              </w:rPr>
            </w:pPr>
          </w:p>
        </w:tc>
        <w:tc>
          <w:tcPr>
            <w:tcW w:w="6353" w:type="dxa"/>
            <w:gridSpan w:val="2"/>
            <w:tcBorders>
              <w:right w:val="single" w:color="auto" w:sz="6" w:space="0"/>
            </w:tcBorders>
            <w:vAlign w:val="center"/>
          </w:tcPr>
          <w:p w14:paraId="5DA32F23">
            <w:pPr>
              <w:widowControl/>
              <w:jc w:val="center"/>
              <w:rPr>
                <w:rFonts w:hint="default" w:ascii="Times New Roman" w:hAnsi="Times New Roman" w:cs="Times New Roman"/>
                <w:bCs/>
                <w:kern w:val="0"/>
                <w:sz w:val="24"/>
                <w:szCs w:val="24"/>
              </w:rPr>
            </w:pPr>
            <w:r>
              <w:rPr>
                <w:rFonts w:hint="default" w:ascii="Times New Roman" w:hAnsi="Times New Roman" w:cs="Times New Roman"/>
                <w:bCs/>
                <w:kern w:val="0"/>
                <w:sz w:val="24"/>
                <w:szCs w:val="24"/>
              </w:rPr>
              <w:t>0.3NTU</w:t>
            </w:r>
          </w:p>
        </w:tc>
      </w:tr>
      <w:tr w14:paraId="44762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33B2D74A">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Calibration method</w:t>
            </w:r>
          </w:p>
        </w:tc>
        <w:tc>
          <w:tcPr>
            <w:tcW w:w="6353" w:type="dxa"/>
            <w:gridSpan w:val="2"/>
            <w:tcBorders>
              <w:right w:val="single" w:color="auto" w:sz="6" w:space="0"/>
            </w:tcBorders>
            <w:vAlign w:val="center"/>
          </w:tcPr>
          <w:p w14:paraId="26F08616">
            <w:pPr>
              <w:widowControl/>
              <w:jc w:val="center"/>
              <w:rPr>
                <w:rFonts w:hint="default" w:ascii="Times New Roman" w:hAnsi="Times New Roman" w:cs="Times New Roman"/>
                <w:bCs/>
                <w:kern w:val="0"/>
                <w:sz w:val="24"/>
                <w:szCs w:val="24"/>
              </w:rPr>
            </w:pPr>
            <w:r>
              <w:rPr>
                <w:rFonts w:hint="default" w:ascii="Times New Roman" w:hAnsi="Times New Roman" w:cs="Times New Roman"/>
                <w:sz w:val="24"/>
                <w:szCs w:val="24"/>
              </w:rPr>
              <w:t>Two-point calibration</w:t>
            </w:r>
          </w:p>
        </w:tc>
      </w:tr>
      <w:tr w14:paraId="42CD5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0A4D370A">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Cleaning method</w:t>
            </w:r>
          </w:p>
        </w:tc>
        <w:tc>
          <w:tcPr>
            <w:tcW w:w="6353" w:type="dxa"/>
            <w:gridSpan w:val="2"/>
            <w:tcBorders>
              <w:right w:val="single" w:color="auto" w:sz="6" w:space="0"/>
            </w:tcBorders>
            <w:vAlign w:val="center"/>
          </w:tcPr>
          <w:p w14:paraId="6E3C6AEA">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Built-in cleaning brush</w:t>
            </w:r>
          </w:p>
        </w:tc>
      </w:tr>
      <w:tr w14:paraId="60332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644977F4">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Temperature compensation</w:t>
            </w:r>
          </w:p>
        </w:tc>
        <w:tc>
          <w:tcPr>
            <w:tcW w:w="6353" w:type="dxa"/>
            <w:gridSpan w:val="2"/>
            <w:tcBorders>
              <w:right w:val="single" w:color="auto" w:sz="6" w:space="0"/>
            </w:tcBorders>
            <w:vAlign w:val="center"/>
          </w:tcPr>
          <w:p w14:paraId="755B9CDD">
            <w:pPr>
              <w:widowControl/>
              <w:jc w:val="center"/>
              <w:rPr>
                <w:rFonts w:hint="default" w:ascii="Times New Roman" w:hAnsi="Times New Roman" w:cs="Times New Roman"/>
                <w:bCs/>
                <w:kern w:val="0"/>
                <w:sz w:val="24"/>
                <w:szCs w:val="24"/>
              </w:rPr>
            </w:pPr>
            <w:r>
              <w:rPr>
                <w:rFonts w:hint="default" w:ascii="Times New Roman" w:hAnsi="Times New Roman" w:cs="Times New Roman"/>
                <w:sz w:val="24"/>
                <w:szCs w:val="24"/>
              </w:rPr>
              <w:t>Automatic temperature compensation (Pt1000)</w:t>
            </w:r>
          </w:p>
        </w:tc>
      </w:tr>
      <w:tr w14:paraId="5C6C5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54E1C96B">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Output method</w:t>
            </w:r>
          </w:p>
        </w:tc>
        <w:tc>
          <w:tcPr>
            <w:tcW w:w="6353" w:type="dxa"/>
            <w:gridSpan w:val="2"/>
            <w:tcBorders>
              <w:right w:val="single" w:color="auto" w:sz="6" w:space="0"/>
            </w:tcBorders>
            <w:vAlign w:val="center"/>
          </w:tcPr>
          <w:p w14:paraId="36A46CAC">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RS-485 (Modbus RTU), 4-20 mA (optional)</w:t>
            </w:r>
          </w:p>
        </w:tc>
      </w:tr>
      <w:tr w14:paraId="7D3D2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35F669C4">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Storage temperature</w:t>
            </w:r>
          </w:p>
        </w:tc>
        <w:tc>
          <w:tcPr>
            <w:tcW w:w="6353" w:type="dxa"/>
            <w:gridSpan w:val="2"/>
            <w:tcBorders>
              <w:right w:val="single" w:color="auto" w:sz="6" w:space="0"/>
            </w:tcBorders>
            <w:vAlign w:val="center"/>
          </w:tcPr>
          <w:p w14:paraId="01DED562">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-5～65℃</w:t>
            </w:r>
          </w:p>
        </w:tc>
      </w:tr>
      <w:tr w14:paraId="2575B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2869B0DD">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Working conditions</w:t>
            </w:r>
          </w:p>
        </w:tc>
        <w:tc>
          <w:tcPr>
            <w:tcW w:w="6353" w:type="dxa"/>
            <w:gridSpan w:val="2"/>
            <w:tcBorders>
              <w:right w:val="single" w:color="auto" w:sz="6" w:space="0"/>
            </w:tcBorders>
            <w:vAlign w:val="center"/>
          </w:tcPr>
          <w:p w14:paraId="25D56609">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0～60℃, ≤0.2MPa</w:t>
            </w:r>
          </w:p>
        </w:tc>
      </w:tr>
      <w:tr w14:paraId="1E2C7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2FB43BD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Installation method</w:t>
            </w:r>
          </w:p>
        </w:tc>
        <w:tc>
          <w:tcPr>
            <w:tcW w:w="6353" w:type="dxa"/>
            <w:gridSpan w:val="2"/>
            <w:tcBorders>
              <w:right w:val="single" w:color="auto" w:sz="6" w:space="0"/>
            </w:tcBorders>
            <w:vAlign w:val="center"/>
          </w:tcPr>
          <w:p w14:paraId="4678869C">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Submersible installation, 3/4 NPT</w:t>
            </w:r>
          </w:p>
        </w:tc>
      </w:tr>
      <w:tr w14:paraId="5F027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75A0477E">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Power consumption</w:t>
            </w:r>
          </w:p>
        </w:tc>
        <w:tc>
          <w:tcPr>
            <w:tcW w:w="6353" w:type="dxa"/>
            <w:gridSpan w:val="2"/>
            <w:tcBorders>
              <w:right w:val="single" w:color="auto" w:sz="6" w:space="0"/>
            </w:tcBorders>
            <w:vAlign w:val="center"/>
          </w:tcPr>
          <w:p w14:paraId="594E0BFD">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0.2W@12V</w:t>
            </w:r>
          </w:p>
        </w:tc>
      </w:tr>
      <w:tr w14:paraId="22396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0E4188FA">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Power supply</w:t>
            </w:r>
          </w:p>
        </w:tc>
        <w:tc>
          <w:tcPr>
            <w:tcW w:w="6353" w:type="dxa"/>
            <w:gridSpan w:val="2"/>
            <w:tcBorders>
              <w:right w:val="single" w:color="auto" w:sz="6" w:space="0"/>
            </w:tcBorders>
            <w:vAlign w:val="center"/>
          </w:tcPr>
          <w:p w14:paraId="5BD2B9F3">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12～24V DC</w:t>
            </w:r>
          </w:p>
        </w:tc>
      </w:tr>
      <w:tr w14:paraId="449D5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tcBorders>
            <w:vAlign w:val="center"/>
          </w:tcPr>
          <w:p w14:paraId="6C965500">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Protection level</w:t>
            </w:r>
          </w:p>
        </w:tc>
        <w:tc>
          <w:tcPr>
            <w:tcW w:w="6353" w:type="dxa"/>
            <w:gridSpan w:val="2"/>
            <w:tcBorders>
              <w:right w:val="single" w:color="auto" w:sz="6" w:space="0"/>
            </w:tcBorders>
            <w:vAlign w:val="center"/>
          </w:tcPr>
          <w:p w14:paraId="51655951">
            <w:pPr>
              <w:widowControl/>
              <w:jc w:val="center"/>
              <w:rPr>
                <w:rFonts w:hint="default" w:ascii="Times New Roman" w:hAnsi="Times New Roman" w:cs="Times New Roman"/>
                <w:bCs/>
                <w:color w:val="000000"/>
                <w:kern w:val="0"/>
                <w:sz w:val="24"/>
                <w:szCs w:val="24"/>
              </w:rPr>
            </w:pPr>
            <w:r>
              <w:rPr>
                <w:rFonts w:hint="default" w:ascii="Times New Roman" w:hAnsi="Times New Roman" w:cs="Times New Roman"/>
                <w:sz w:val="24"/>
                <w:szCs w:val="24"/>
              </w:rPr>
              <w:t>IP68</w:t>
            </w:r>
          </w:p>
        </w:tc>
      </w:tr>
      <w:tr w14:paraId="3F47E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2444" w:type="dxa"/>
            <w:tcBorders>
              <w:left w:val="single" w:color="auto" w:sz="6" w:space="0"/>
              <w:bottom w:val="single" w:color="auto" w:sz="6" w:space="0"/>
            </w:tcBorders>
            <w:vAlign w:val="center"/>
          </w:tcPr>
          <w:p w14:paraId="214A3BDB">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eastAsiaTheme="minorEastAsia"/>
                <w:b/>
                <w:bCs/>
                <w:color w:val="000000"/>
                <w:kern w:val="0"/>
                <w:sz w:val="24"/>
                <w:szCs w:val="24"/>
                <w:lang w:val="en-US" w:eastAsia="zh-CN" w:bidi="ar"/>
              </w:rPr>
            </w:pPr>
            <w:r>
              <w:rPr>
                <w:rFonts w:hint="default" w:ascii="Times New Roman" w:hAnsi="Times New Roman" w:cs="Times New Roman"/>
                <w:b/>
                <w:bCs/>
                <w:sz w:val="24"/>
                <w:szCs w:val="24"/>
              </w:rPr>
              <w:t>Cable length</w:t>
            </w:r>
          </w:p>
        </w:tc>
        <w:tc>
          <w:tcPr>
            <w:tcW w:w="6353" w:type="dxa"/>
            <w:gridSpan w:val="2"/>
            <w:tcBorders>
              <w:bottom w:val="single" w:color="auto" w:sz="6" w:space="0"/>
              <w:right w:val="single" w:color="auto" w:sz="6" w:space="0"/>
            </w:tcBorders>
            <w:vAlign w:val="center"/>
          </w:tcPr>
          <w:p w14:paraId="140C1D70">
            <w:pPr>
              <w:keepNext w:val="0"/>
              <w:keepLines w:val="0"/>
              <w:widowControl/>
              <w:suppressLineNumbers w:val="0"/>
              <w:spacing w:before="0" w:beforeAutospacing="0" w:after="0" w:afterAutospacing="0"/>
              <w:ind w:left="0" w:leftChars="0" w:right="0" w:rightChars="0" w:firstLine="0" w:firstLineChars="0"/>
              <w:jc w:val="center"/>
              <w:rPr>
                <w:rFonts w:hint="default" w:ascii="Times New Roman" w:hAnsi="Times New Roman" w:cs="Times New Roman" w:eastAsiaTheme="minorEastAsia"/>
                <w:bCs/>
                <w:color w:val="000000"/>
                <w:kern w:val="0"/>
                <w:sz w:val="24"/>
                <w:szCs w:val="24"/>
                <w:lang w:val="en-US" w:eastAsia="zh-CN" w:bidi="ar"/>
              </w:rPr>
            </w:pPr>
            <w:r>
              <w:rPr>
                <w:rFonts w:hint="default" w:ascii="Times New Roman" w:hAnsi="Times New Roman" w:cs="Times New Roman"/>
                <w:sz w:val="24"/>
                <w:szCs w:val="24"/>
              </w:rPr>
              <w:t>5 meters, other lengths can be customized</w:t>
            </w:r>
          </w:p>
        </w:tc>
      </w:tr>
    </w:tbl>
    <w:p w14:paraId="24651A72">
      <w:pPr>
        <w:widowControl/>
        <w:jc w:val="left"/>
        <w:rPr>
          <w:rFonts w:hint="default" w:ascii="Times New Roman" w:hAnsi="Times New Roman" w:cs="Times New Roman"/>
          <w:kern w:val="0"/>
          <w:sz w:val="24"/>
          <w:szCs w:val="24"/>
        </w:rPr>
      </w:pPr>
    </w:p>
    <w:p w14:paraId="6B83EA7C">
      <w:pPr>
        <w:pStyle w:val="4"/>
        <w:numPr>
          <w:ilvl w:val="0"/>
          <w:numId w:val="3"/>
        </w:numPr>
        <w:spacing w:before="0" w:after="0" w:line="240" w:lineRule="auto"/>
        <w:ind w:left="0" w:firstLine="0"/>
        <w:jc w:val="left"/>
        <w:rPr>
          <w:rFonts w:hint="default" w:ascii="Times New Roman" w:hAnsi="Times New Roman" w:cs="Times New Roman"/>
          <w:sz w:val="28"/>
          <w:szCs w:val="28"/>
        </w:rPr>
      </w:pPr>
      <w:bookmarkStart w:id="10" w:name="_Toc19884633"/>
      <w:bookmarkStart w:id="11" w:name="_Toc15168"/>
      <w:r>
        <w:rPr>
          <w:rFonts w:hint="default" w:ascii="Times New Roman" w:hAnsi="Times New Roman" w:cs="Times New Roman" w:eastAsiaTheme="majorEastAsia"/>
          <w:sz w:val="28"/>
          <w:szCs w:val="28"/>
        </w:rPr>
        <w:t>Dimensional drawing</w:t>
      </w:r>
      <w:bookmarkEnd w:id="10"/>
      <w:bookmarkEnd w:id="11"/>
    </w:p>
    <w:p w14:paraId="1775ABC0">
      <w:pPr>
        <w:jc w:val="center"/>
        <w:rPr>
          <w:rFonts w:hint="default" w:ascii="Times New Roman" w:hAnsi="Times New Roman" w:cs="Times New Roman"/>
        </w:rPr>
      </w:pPr>
      <w:r>
        <w:rPr>
          <w:rFonts w:ascii="Times New Roman" w:hAnsi="Times New Roman"/>
          <w:kern w:val="0"/>
          <w:sz w:val="24"/>
          <w:szCs w:val="24"/>
        </w:rPr>
        <w:drawing>
          <wp:inline distT="0" distB="0" distL="0" distR="0">
            <wp:extent cx="6188710" cy="1998345"/>
            <wp:effectExtent l="0" t="0" r="889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6188710" cy="1998345"/>
                    </a:xfrm>
                    <a:prstGeom prst="rect">
                      <a:avLst/>
                    </a:prstGeom>
                  </pic:spPr>
                </pic:pic>
              </a:graphicData>
            </a:graphic>
          </wp:inline>
        </w:drawing>
      </w:r>
    </w:p>
    <w:p w14:paraId="52457220">
      <w:pPr>
        <w:jc w:val="center"/>
        <w:rPr>
          <w:rFonts w:hint="default" w:ascii="Times New Roman" w:hAnsi="Times New Roman" w:cs="Times New Roman"/>
          <w:sz w:val="24"/>
          <w:szCs w:val="24"/>
        </w:rPr>
      </w:pPr>
      <w:bookmarkStart w:id="12" w:name="_Toc494117813"/>
      <w:r>
        <w:rPr>
          <w:rFonts w:hint="default" w:ascii="Times New Roman" w:hAnsi="Times New Roman" w:cs="Times New Roman"/>
          <w:sz w:val="24"/>
          <w:szCs w:val="24"/>
        </w:rPr>
        <w:t>Note:The sensor connector is m16-5 core waterproof connector male.</w:t>
      </w:r>
    </w:p>
    <w:p w14:paraId="072EFEC6">
      <w:pPr>
        <w:jc w:val="center"/>
        <w:rPr>
          <w:rFonts w:hint="default" w:ascii="Times New Roman" w:hAnsi="Times New Roman" w:cs="Times New Roman"/>
          <w:sz w:val="24"/>
          <w:szCs w:val="24"/>
        </w:rPr>
      </w:pPr>
    </w:p>
    <w:bookmarkEnd w:id="12"/>
    <w:p w14:paraId="4480C37C">
      <w:pPr>
        <w:pStyle w:val="3"/>
        <w:spacing w:before="156" w:beforeLines="50" w:after="0" w:line="240" w:lineRule="auto"/>
        <w:rPr>
          <w:rFonts w:hint="default" w:ascii="Times New Roman" w:hAnsi="Times New Roman" w:cs="Times New Roman" w:eastAsiaTheme="majorEastAsia"/>
        </w:rPr>
      </w:pPr>
      <w:bookmarkStart w:id="13" w:name="_Toc19884634"/>
      <w:bookmarkStart w:id="14" w:name="_Toc30746"/>
      <w:bookmarkStart w:id="15" w:name="_Toc495562272"/>
      <w:bookmarkStart w:id="16" w:name="_Toc494101341"/>
      <w:r>
        <w:rPr>
          <w:rFonts w:hint="default" w:ascii="Times New Roman" w:hAnsi="Times New Roman" w:cs="Times New Roman" w:eastAsiaTheme="majorEastAsia"/>
        </w:rPr>
        <w:t>Ⅲ</w:t>
      </w:r>
      <w:r>
        <w:rPr>
          <w:rFonts w:hint="eastAsia" w:ascii="Times New Roman" w:hAnsi="Times New Roman" w:cs="Times New Roman" w:eastAsiaTheme="majorEastAsia"/>
          <w:lang w:eastAsia="zh-CN"/>
        </w:rPr>
        <w:t>.</w:t>
      </w:r>
      <w:r>
        <w:rPr>
          <w:rFonts w:hint="default" w:ascii="Times New Roman" w:hAnsi="Times New Roman" w:cs="Times New Roman" w:eastAsiaTheme="majorEastAsia"/>
        </w:rPr>
        <w:t>Installation and electrical connection</w:t>
      </w:r>
      <w:bookmarkEnd w:id="13"/>
      <w:bookmarkEnd w:id="14"/>
    </w:p>
    <w:bookmarkEnd w:id="15"/>
    <w:bookmarkEnd w:id="16"/>
    <w:p w14:paraId="3D2D7045">
      <w:pPr>
        <w:pStyle w:val="3"/>
        <w:numPr>
          <w:ilvl w:val="0"/>
          <w:numId w:val="4"/>
        </w:numPr>
        <w:spacing w:before="156" w:beforeLines="50" w:after="156" w:afterLines="50" w:line="240" w:lineRule="auto"/>
        <w:jc w:val="left"/>
        <w:rPr>
          <w:rFonts w:hint="default" w:ascii="Times New Roman" w:hAnsi="Times New Roman" w:cs="Times New Roman"/>
        </w:rPr>
      </w:pPr>
      <w:bookmarkStart w:id="17" w:name="_Toc19884635"/>
      <w:bookmarkStart w:id="18" w:name="_Toc20427"/>
      <w:r>
        <w:rPr>
          <w:rFonts w:hint="default" w:ascii="Times New Roman" w:hAnsi="Times New Roman" w:cs="Times New Roman" w:eastAsiaTheme="majorEastAsia"/>
          <w:sz w:val="28"/>
          <w:szCs w:val="28"/>
        </w:rPr>
        <w:t>Install</w:t>
      </w:r>
      <w:bookmarkEnd w:id="17"/>
      <w:bookmarkEnd w:id="18"/>
    </w:p>
    <w:p w14:paraId="78CD3FB4">
      <w:pPr>
        <w:rPr>
          <w:rFonts w:hint="default" w:ascii="Times New Roman" w:hAnsi="Times New Roman" w:cs="Times New Roman"/>
          <w:sz w:val="24"/>
          <w:szCs w:val="24"/>
        </w:rPr>
      </w:pPr>
      <w:r>
        <w:rPr>
          <w:rFonts w:hint="default" w:ascii="Times New Roman" w:hAnsi="Times New Roman" w:cs="Times New Roman"/>
          <w:sz w:val="24"/>
          <w:szCs w:val="24"/>
        </w:rPr>
        <w:t>Installation distance requirements: keep above 5cm with side wall and above 10cm with bottom.</w:t>
      </w:r>
    </w:p>
    <w:p w14:paraId="4208A867">
      <w:pPr>
        <w:pStyle w:val="3"/>
        <w:numPr>
          <w:ilvl w:val="0"/>
          <w:numId w:val="4"/>
        </w:numPr>
        <w:spacing w:before="156" w:beforeLines="50" w:after="156" w:afterLines="50" w:line="240" w:lineRule="auto"/>
        <w:jc w:val="left"/>
        <w:rPr>
          <w:rFonts w:hint="default" w:ascii="Times New Roman" w:hAnsi="Times New Roman" w:cs="Times New Roman" w:eastAsiaTheme="majorEastAsia"/>
          <w:sz w:val="28"/>
          <w:szCs w:val="28"/>
        </w:rPr>
      </w:pPr>
      <w:bookmarkStart w:id="19" w:name="_Toc19884636"/>
      <w:bookmarkStart w:id="20" w:name="_Toc11687"/>
      <w:r>
        <w:rPr>
          <w:rFonts w:hint="default" w:ascii="Times New Roman" w:hAnsi="Times New Roman" w:cs="Times New Roman" w:eastAsiaTheme="majorEastAsia"/>
          <w:sz w:val="28"/>
          <w:szCs w:val="28"/>
        </w:rPr>
        <w:t>Electrical connection</w:t>
      </w:r>
      <w:bookmarkEnd w:id="19"/>
      <w:bookmarkEnd w:id="20"/>
    </w:p>
    <w:bookmarkEnd w:id="8"/>
    <w:bookmarkEnd w:id="9"/>
    <w:p w14:paraId="7DE1980A">
      <w:pPr>
        <w:pStyle w:val="27"/>
        <w:numPr>
          <w:ilvl w:val="0"/>
          <w:numId w:val="5"/>
        </w:numPr>
        <w:ind w:firstLineChars="0"/>
        <w:rPr>
          <w:rFonts w:hint="default" w:ascii="Times New Roman" w:hAnsi="Times New Roman" w:cs="Times New Roman"/>
          <w:sz w:val="24"/>
        </w:rPr>
      </w:pPr>
      <w:bookmarkStart w:id="21" w:name="_Toc494117817"/>
      <w:r>
        <w:rPr>
          <w:rFonts w:hint="default" w:ascii="Times New Roman" w:hAnsi="Times New Roman" w:cs="Times New Roman"/>
          <w:sz w:val="24"/>
        </w:rPr>
        <w:t>Red wire-power cord（12～24V）</w:t>
      </w:r>
    </w:p>
    <w:p w14:paraId="222A7734">
      <w:pPr>
        <w:pStyle w:val="27"/>
        <w:numPr>
          <w:ilvl w:val="0"/>
          <w:numId w:val="5"/>
        </w:numPr>
        <w:ind w:firstLineChars="0"/>
        <w:rPr>
          <w:rFonts w:hint="default" w:ascii="Times New Roman" w:hAnsi="Times New Roman" w:cs="Times New Roman"/>
          <w:sz w:val="24"/>
        </w:rPr>
      </w:pPr>
      <w:r>
        <w:rPr>
          <w:rFonts w:hint="default" w:ascii="Times New Roman" w:hAnsi="Times New Roman" w:cs="Times New Roman"/>
          <w:sz w:val="24"/>
        </w:rPr>
        <w:t>Black wire-ground wire（GND）</w:t>
      </w:r>
    </w:p>
    <w:p w14:paraId="6340FD08">
      <w:pPr>
        <w:pStyle w:val="27"/>
        <w:numPr>
          <w:ilvl w:val="0"/>
          <w:numId w:val="5"/>
        </w:numPr>
        <w:ind w:firstLineChars="0"/>
        <w:rPr>
          <w:rFonts w:hint="default" w:ascii="Times New Roman" w:hAnsi="Times New Roman" w:cs="Times New Roman"/>
          <w:sz w:val="24"/>
        </w:rPr>
      </w:pPr>
      <w:r>
        <w:rPr>
          <w:rFonts w:hint="default" w:ascii="Times New Roman" w:hAnsi="Times New Roman" w:cs="Times New Roman"/>
          <w:sz w:val="24"/>
        </w:rPr>
        <w:t>Blue Line-485A</w:t>
      </w:r>
    </w:p>
    <w:p w14:paraId="453511B2">
      <w:pPr>
        <w:pStyle w:val="27"/>
        <w:numPr>
          <w:ilvl w:val="0"/>
          <w:numId w:val="5"/>
        </w:numPr>
        <w:ind w:firstLineChars="0"/>
        <w:rPr>
          <w:rFonts w:hint="default" w:ascii="Times New Roman" w:hAnsi="Times New Roman" w:cs="Times New Roman"/>
          <w:sz w:val="24"/>
        </w:rPr>
      </w:pPr>
      <w:r>
        <w:rPr>
          <w:rFonts w:hint="default" w:ascii="Times New Roman" w:hAnsi="Times New Roman" w:cs="Times New Roman"/>
          <w:sz w:val="24"/>
        </w:rPr>
        <w:t>White Line-485B</w:t>
      </w:r>
    </w:p>
    <w:p w14:paraId="67BF5AA9">
      <w:pPr>
        <w:pStyle w:val="27"/>
        <w:numPr>
          <w:ilvl w:val="0"/>
          <w:numId w:val="5"/>
        </w:numPr>
        <w:ind w:firstLineChars="0"/>
        <w:rPr>
          <w:rFonts w:hint="default" w:ascii="Times New Roman" w:hAnsi="Times New Roman" w:cs="Times New Roman"/>
          <w:sz w:val="24"/>
        </w:rPr>
      </w:pPr>
      <w:r>
        <w:rPr>
          <w:rFonts w:hint="default" w:ascii="Times New Roman" w:hAnsi="Times New Roman" w:cs="Times New Roman"/>
          <w:sz w:val="24"/>
        </w:rPr>
        <w:t>Yellow line—current output (optional, can be left floating if not used)</w:t>
      </w:r>
    </w:p>
    <w:p w14:paraId="196CA29A">
      <w:pPr>
        <w:pStyle w:val="27"/>
        <w:suppressAutoHyphens w:val="0"/>
        <w:ind w:firstLine="0" w:firstLineChars="0"/>
        <w:jc w:val="both"/>
        <w:rPr>
          <w:rFonts w:hint="default" w:ascii="Times New Roman" w:hAnsi="Times New Roman" w:cs="Times New Roman"/>
          <w:sz w:val="24"/>
        </w:rPr>
      </w:pPr>
      <w:r>
        <w:rPr>
          <w:rFonts w:hint="default" w:ascii="Times New Roman" w:hAnsi="Times New Roman" w:cs="Times New Roman"/>
          <w:sz w:val="24"/>
        </w:rPr>
        <w:t>After the wiring is completed, it should be carefully checked to avoid the wrong connection before the power is turned on.</w:t>
      </w:r>
    </w:p>
    <w:p w14:paraId="6E8F155D">
      <w:pPr>
        <w:pStyle w:val="27"/>
        <w:suppressAutoHyphens w:val="0"/>
        <w:ind w:firstLine="0" w:firstLineChars="0"/>
        <w:jc w:val="both"/>
        <w:rPr>
          <w:rFonts w:hint="default" w:ascii="Times New Roman" w:hAnsi="Times New Roman" w:cs="Times New Roman"/>
          <w:sz w:val="24"/>
        </w:rPr>
      </w:pPr>
    </w:p>
    <w:p w14:paraId="34E5AD4C">
      <w:pPr>
        <w:widowControl/>
        <w:spacing w:after="120" w:line="134" w:lineRule="atLeast"/>
        <w:rPr>
          <w:rFonts w:hint="default" w:ascii="Times New Roman" w:hAnsi="Times New Roman" w:cs="Times New Roman"/>
          <w:sz w:val="24"/>
        </w:rPr>
      </w:pPr>
      <w:bookmarkStart w:id="22" w:name="OLE_LINK1"/>
      <w:r>
        <w:rPr>
          <w:rFonts w:hint="default" w:ascii="Times New Roman" w:hAnsi="Times New Roman" w:cs="Times New Roman"/>
          <w:sz w:val="24"/>
        </w:rPr>
        <w:t xml:space="preserve">Cable specification: Considering that the cable is immersed in water (including sea water) for a long time or exposed to the air, all the wiring points are required to do waterproof treatment, the user cable should has certain corrosion resistance. </w:t>
      </w:r>
    </w:p>
    <w:bookmarkEnd w:id="22"/>
    <w:p w14:paraId="30A4938C">
      <w:pPr>
        <w:pStyle w:val="3"/>
        <w:spacing w:before="156" w:beforeLines="50" w:after="0" w:line="240" w:lineRule="auto"/>
        <w:rPr>
          <w:rFonts w:hint="default" w:ascii="Times New Roman" w:hAnsi="Times New Roman" w:cs="Times New Roman"/>
        </w:rPr>
      </w:pPr>
    </w:p>
    <w:bookmarkEnd w:id="21"/>
    <w:p w14:paraId="05B2C684">
      <w:pPr>
        <w:pStyle w:val="3"/>
        <w:spacing w:before="156" w:beforeLines="50" w:after="0" w:line="240" w:lineRule="auto"/>
        <w:rPr>
          <w:rFonts w:hint="default" w:ascii="Times New Roman" w:hAnsi="Times New Roman" w:cs="Times New Roman"/>
        </w:rPr>
      </w:pPr>
      <w:bookmarkStart w:id="23" w:name="_Toc30261"/>
      <w:bookmarkStart w:id="24" w:name="_Toc3046"/>
      <w:r>
        <w:rPr>
          <w:rFonts w:hint="default" w:ascii="Times New Roman" w:hAnsi="Times New Roman" w:cs="Times New Roman"/>
        </w:rPr>
        <w:t>Maintenance</w:t>
      </w:r>
      <w:bookmarkEnd w:id="23"/>
    </w:p>
    <w:p w14:paraId="574ED101">
      <w:pPr>
        <w:pStyle w:val="3"/>
        <w:numPr>
          <w:ilvl w:val="0"/>
          <w:numId w:val="6"/>
        </w:numPr>
        <w:spacing w:before="156" w:beforeLines="50" w:after="156" w:afterLines="50" w:line="240" w:lineRule="auto"/>
        <w:jc w:val="left"/>
        <w:rPr>
          <w:rFonts w:hint="default" w:ascii="Times New Roman" w:hAnsi="Times New Roman" w:cs="Times New Roman" w:eastAsiaTheme="majorEastAsia"/>
          <w:sz w:val="28"/>
          <w:szCs w:val="28"/>
        </w:rPr>
      </w:pPr>
      <w:bookmarkStart w:id="25" w:name="_Toc19884638"/>
      <w:bookmarkStart w:id="26" w:name="_Toc857"/>
      <w:r>
        <w:rPr>
          <w:rFonts w:hint="default" w:ascii="Times New Roman" w:hAnsi="Times New Roman" w:cs="Times New Roman" w:eastAsiaTheme="majorEastAsia"/>
          <w:sz w:val="28"/>
          <w:szCs w:val="28"/>
        </w:rPr>
        <w:t>Maintenance procedures and methods</w:t>
      </w:r>
      <w:bookmarkEnd w:id="25"/>
      <w:bookmarkEnd w:id="26"/>
    </w:p>
    <w:p w14:paraId="76C238DB">
      <w:pPr>
        <w:pStyle w:val="36"/>
        <w:numPr>
          <w:ilvl w:val="0"/>
          <w:numId w:val="7"/>
        </w:numPr>
        <w:spacing w:before="156" w:beforeLines="50" w:after="156" w:afterLines="50"/>
        <w:ind w:firstLineChars="0"/>
        <w:rPr>
          <w:rFonts w:hint="default" w:ascii="Times New Roman" w:hAnsi="Times New Roman" w:cs="Times New Roman" w:eastAsiaTheme="minorEastAsia"/>
          <w:b/>
          <w:vanish/>
          <w:kern w:val="0"/>
          <w:sz w:val="24"/>
          <w:szCs w:val="24"/>
        </w:rPr>
      </w:pPr>
    </w:p>
    <w:p w14:paraId="10E58A7F">
      <w:pPr>
        <w:pStyle w:val="36"/>
        <w:numPr>
          <w:ilvl w:val="0"/>
          <w:numId w:val="7"/>
        </w:numPr>
        <w:spacing w:before="156" w:beforeLines="50" w:after="156" w:afterLines="50"/>
        <w:ind w:firstLineChars="0"/>
        <w:rPr>
          <w:rFonts w:hint="default" w:ascii="Times New Roman" w:hAnsi="Times New Roman" w:cs="Times New Roman" w:eastAsiaTheme="minorEastAsia"/>
          <w:b/>
          <w:vanish/>
          <w:kern w:val="0"/>
          <w:sz w:val="24"/>
          <w:szCs w:val="24"/>
        </w:rPr>
      </w:pPr>
    </w:p>
    <w:p w14:paraId="31393127">
      <w:pPr>
        <w:pStyle w:val="27"/>
        <w:suppressAutoHyphens w:val="0"/>
        <w:spacing w:before="156" w:beforeLines="50" w:after="156" w:afterLines="50"/>
        <w:ind w:left="425" w:firstLine="0" w:firstLineChars="0"/>
        <w:jc w:val="both"/>
        <w:rPr>
          <w:rFonts w:hint="default" w:ascii="Times New Roman" w:hAnsi="Times New Roman" w:cs="Times New Roman" w:eastAsiaTheme="minorEastAsia"/>
          <w:b/>
          <w:kern w:val="0"/>
          <w:sz w:val="24"/>
        </w:rPr>
      </w:pPr>
      <w:r>
        <w:rPr>
          <w:rFonts w:hint="default" w:ascii="Times New Roman" w:hAnsi="Times New Roman" w:cs="Times New Roman" w:eastAsiaTheme="minorEastAsia"/>
          <w:b/>
          <w:kern w:val="0"/>
          <w:sz w:val="24"/>
        </w:rPr>
        <w:t>1.1  Maintenance schedule</w:t>
      </w:r>
    </w:p>
    <w:p w14:paraId="64AFCE4D">
      <w:pPr>
        <w:spacing w:after="156" w:afterLines="50"/>
        <w:jc w:val="left"/>
        <w:rPr>
          <w:rFonts w:hint="default" w:ascii="Times New Roman" w:hAnsi="Times New Roman" w:cs="Times New Roman"/>
          <w:sz w:val="24"/>
          <w:szCs w:val="24"/>
        </w:rPr>
      </w:pPr>
      <w:r>
        <w:rPr>
          <w:rFonts w:hint="default" w:ascii="Times New Roman" w:hAnsi="Times New Roman" w:cs="Times New Roman"/>
          <w:sz w:val="24"/>
          <w:szCs w:val="24"/>
        </w:rPr>
        <w:t>The cleanliness of the measuring window is very important for maintaining accurate readings.</w:t>
      </w:r>
    </w:p>
    <w:tbl>
      <w:tblPr>
        <w:tblStyle w:val="15"/>
        <w:tblW w:w="8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4"/>
        <w:gridCol w:w="4264"/>
      </w:tblGrid>
      <w:tr w14:paraId="0B459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4" w:type="dxa"/>
            <w:tcBorders>
              <w:top w:val="single" w:color="auto" w:sz="6" w:space="0"/>
              <w:left w:val="single" w:color="auto" w:sz="6" w:space="0"/>
            </w:tcBorders>
          </w:tcPr>
          <w:p w14:paraId="0AD9AFAB">
            <w:pPr>
              <w:autoSpaceDE w:val="0"/>
              <w:autoSpaceDN w:val="0"/>
              <w:adjustRightInd w:val="0"/>
              <w:jc w:val="center"/>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Maintenance task</w:t>
            </w:r>
          </w:p>
        </w:tc>
        <w:tc>
          <w:tcPr>
            <w:tcW w:w="4264" w:type="dxa"/>
            <w:tcBorders>
              <w:top w:val="single" w:color="auto" w:sz="6" w:space="0"/>
              <w:right w:val="single" w:color="auto" w:sz="6" w:space="0"/>
            </w:tcBorders>
          </w:tcPr>
          <w:p w14:paraId="7B422F13">
            <w:pPr>
              <w:autoSpaceDE w:val="0"/>
              <w:autoSpaceDN w:val="0"/>
              <w:adjustRightInd w:val="0"/>
              <w:jc w:val="center"/>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Recommended maintenance frequency</w:t>
            </w:r>
          </w:p>
        </w:tc>
      </w:tr>
      <w:tr w14:paraId="67AEE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4" w:type="dxa"/>
            <w:tcBorders>
              <w:left w:val="single" w:color="auto" w:sz="6" w:space="0"/>
              <w:bottom w:val="single" w:color="auto" w:sz="6" w:space="0"/>
            </w:tcBorders>
          </w:tcPr>
          <w:p w14:paraId="4ABD2D6E">
            <w:pPr>
              <w:autoSpaceDE w:val="0"/>
              <w:autoSpaceDN w:val="0"/>
              <w:adjustRightInd w:val="0"/>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Calibrate sensors</w:t>
            </w:r>
          </w:p>
          <w:p w14:paraId="23C5289B">
            <w:pPr>
              <w:autoSpaceDE w:val="0"/>
              <w:autoSpaceDN w:val="0"/>
              <w:adjustRightInd w:val="0"/>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(If required by the competent authority)</w:t>
            </w:r>
          </w:p>
        </w:tc>
        <w:tc>
          <w:tcPr>
            <w:tcW w:w="4264" w:type="dxa"/>
            <w:tcBorders>
              <w:bottom w:val="single" w:color="auto" w:sz="6" w:space="0"/>
              <w:right w:val="single" w:color="auto" w:sz="6" w:space="0"/>
            </w:tcBorders>
          </w:tcPr>
          <w:p w14:paraId="14D12CFE">
            <w:pPr>
              <w:autoSpaceDE w:val="0"/>
              <w:autoSpaceDN w:val="0"/>
              <w:adjustRightInd w:val="0"/>
              <w:jc w:val="left"/>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According to the maintenance schedule required by the competent department</w:t>
            </w:r>
          </w:p>
        </w:tc>
      </w:tr>
    </w:tbl>
    <w:p w14:paraId="434ADB96">
      <w:pPr>
        <w:pStyle w:val="27"/>
        <w:suppressAutoHyphens w:val="0"/>
        <w:spacing w:before="156" w:beforeLines="50" w:after="156" w:afterLines="50"/>
        <w:ind w:firstLine="0" w:firstLineChars="0"/>
        <w:jc w:val="both"/>
        <w:rPr>
          <w:rFonts w:hint="default" w:ascii="Times New Roman" w:hAnsi="Times New Roman" w:cs="Times New Roman"/>
          <w:b/>
          <w:kern w:val="0"/>
          <w:sz w:val="24"/>
        </w:rPr>
      </w:pPr>
    </w:p>
    <w:p w14:paraId="65767DB3">
      <w:pPr>
        <w:pStyle w:val="27"/>
        <w:suppressAutoHyphens w:val="0"/>
        <w:spacing w:before="156" w:beforeLines="50" w:after="156" w:afterLines="50"/>
        <w:ind w:left="425" w:firstLine="0" w:firstLineChars="0"/>
        <w:jc w:val="both"/>
        <w:rPr>
          <w:rFonts w:hint="default" w:ascii="Times New Roman" w:hAnsi="Times New Roman" w:cs="Times New Roman" w:eastAsiaTheme="minorEastAsia"/>
          <w:b/>
          <w:kern w:val="0"/>
          <w:sz w:val="24"/>
        </w:rPr>
      </w:pPr>
      <w:r>
        <w:rPr>
          <w:rFonts w:hint="default" w:ascii="Times New Roman" w:hAnsi="Times New Roman" w:cs="Times New Roman" w:eastAsiaTheme="minorEastAsia"/>
          <w:b/>
          <w:kern w:val="0"/>
          <w:sz w:val="24"/>
        </w:rPr>
        <w:t>1.2  Maintenance method</w:t>
      </w:r>
    </w:p>
    <w:p w14:paraId="0A175D8D">
      <w:pPr>
        <w:numPr>
          <w:ilvl w:val="0"/>
          <w:numId w:val="8"/>
        </w:numPr>
        <w:ind w:right="601"/>
        <w:rPr>
          <w:rFonts w:hint="default" w:ascii="Times New Roman" w:hAnsi="Times New Roman" w:cs="Times New Roman"/>
          <w:sz w:val="24"/>
          <w:szCs w:val="24"/>
        </w:rPr>
      </w:pPr>
      <w:r>
        <w:rPr>
          <w:rFonts w:hint="default" w:ascii="Times New Roman" w:hAnsi="Times New Roman" w:cs="Times New Roman"/>
          <w:sz w:val="24"/>
          <w:szCs w:val="24"/>
        </w:rPr>
        <w:t>Sensor outer surface: clean the outer surface of the sensor with tap water, if there is        still debris residue, wipe with wet soft cloth, for some stubborn dirt, you can add some household washing liquid to tap water to clean.</w:t>
      </w:r>
    </w:p>
    <w:p w14:paraId="7E86B034">
      <w:pPr>
        <w:numPr>
          <w:ilvl w:val="0"/>
          <w:numId w:val="8"/>
        </w:numPr>
        <w:ind w:right="601"/>
        <w:rPr>
          <w:rFonts w:hint="default" w:ascii="Times New Roman" w:hAnsi="Times New Roman" w:cs="Times New Roman"/>
          <w:sz w:val="24"/>
          <w:szCs w:val="24"/>
        </w:rPr>
      </w:pPr>
      <w:r>
        <w:rPr>
          <w:rFonts w:hint="default" w:ascii="Times New Roman" w:hAnsi="Times New Roman" w:cs="Times New Roman"/>
          <w:sz w:val="24"/>
          <w:szCs w:val="24"/>
        </w:rPr>
        <w:t>Check the cable of the sensor: the cable should not be tightened when it is working properly, otherwise it is easy to break the wire inside the cable and make the sensor unable to work properly.</w:t>
      </w:r>
    </w:p>
    <w:p w14:paraId="485E972D">
      <w:pPr>
        <w:numPr>
          <w:ilvl w:val="0"/>
          <w:numId w:val="8"/>
        </w:numPr>
        <w:ind w:right="601"/>
        <w:rPr>
          <w:rFonts w:hint="default" w:ascii="Times New Roman" w:hAnsi="Times New Roman" w:cs="Times New Roman"/>
          <w:sz w:val="24"/>
          <w:szCs w:val="24"/>
        </w:rPr>
      </w:pPr>
      <w:r>
        <w:rPr>
          <w:rFonts w:hint="default" w:ascii="Times New Roman" w:hAnsi="Times New Roman" w:cs="Times New Roman"/>
          <w:sz w:val="24"/>
          <w:szCs w:val="24"/>
        </w:rPr>
        <w:t>Check the sensor measurement window if there is any dirt, cleaning brush is normal.</w:t>
      </w:r>
    </w:p>
    <w:p w14:paraId="03B14475">
      <w:pPr>
        <w:pStyle w:val="27"/>
        <w:suppressAutoHyphens w:val="0"/>
        <w:spacing w:before="156" w:beforeLines="50" w:after="156" w:afterLines="50"/>
        <w:ind w:firstLine="482"/>
        <w:jc w:val="both"/>
        <w:rPr>
          <w:rFonts w:hint="default" w:ascii="Times New Roman" w:hAnsi="Times New Roman" w:cs="Times New Roman" w:eastAsiaTheme="minorEastAsia"/>
          <w:b/>
          <w:kern w:val="0"/>
          <w:sz w:val="24"/>
        </w:rPr>
      </w:pPr>
      <w:r>
        <w:rPr>
          <w:rFonts w:hint="default" w:ascii="Times New Roman" w:hAnsi="Times New Roman" w:cs="Times New Roman" w:eastAsiaTheme="minorEastAsia"/>
          <w:b/>
          <w:kern w:val="0"/>
          <w:sz w:val="24"/>
        </w:rPr>
        <w:t>1.3 Note:</w:t>
      </w:r>
    </w:p>
    <w:p w14:paraId="6B6EC441">
      <w:pPr>
        <w:spacing w:line="245" w:lineRule="auto"/>
        <w:ind w:left="479" w:leftChars="228"/>
        <w:rPr>
          <w:rFonts w:hint="default" w:ascii="Times New Roman" w:hAnsi="Times New Roman" w:cs="Times New Roman"/>
          <w:sz w:val="24"/>
          <w:szCs w:val="24"/>
        </w:rPr>
      </w:pPr>
      <w:r>
        <w:rPr>
          <w:rFonts w:hint="default" w:ascii="Times New Roman" w:hAnsi="Times New Roman" w:cs="Times New Roman"/>
          <w:sz w:val="24"/>
          <w:szCs w:val="24"/>
        </w:rPr>
        <w:t>The probe contains sensitive optical and electronic components. Make sure the probe is not subjected to severe mechanical impact. There are no components inside the probe that need to be maintained by the user。</w:t>
      </w:r>
    </w:p>
    <w:p w14:paraId="45C0B006">
      <w:pPr>
        <w:pStyle w:val="3"/>
        <w:numPr>
          <w:ilvl w:val="0"/>
          <w:numId w:val="6"/>
        </w:numPr>
        <w:spacing w:before="0" w:after="156" w:afterLines="50" w:line="240" w:lineRule="auto"/>
        <w:jc w:val="left"/>
        <w:rPr>
          <w:rFonts w:hint="default" w:ascii="Times New Roman" w:hAnsi="Times New Roman" w:cs="Times New Roman" w:eastAsiaTheme="majorEastAsia"/>
          <w:sz w:val="28"/>
          <w:szCs w:val="28"/>
        </w:rPr>
      </w:pPr>
      <w:r>
        <w:rPr>
          <w:rFonts w:hint="default" w:ascii="Times New Roman" w:hAnsi="Times New Roman" w:cs="Times New Roman" w:eastAsiaTheme="majorEastAsia"/>
          <w:sz w:val="28"/>
          <w:szCs w:val="28"/>
        </w:rPr>
        <w:t xml:space="preserve"> </w:t>
      </w:r>
      <w:bookmarkStart w:id="27" w:name="_Toc19884639"/>
      <w:bookmarkStart w:id="28" w:name="_Toc16379"/>
      <w:r>
        <w:rPr>
          <w:rFonts w:hint="default" w:ascii="Times New Roman" w:hAnsi="Times New Roman" w:cs="Times New Roman" w:eastAsiaTheme="majorEastAsia"/>
          <w:sz w:val="28"/>
          <w:szCs w:val="28"/>
        </w:rPr>
        <w:t>Calibration of sensors</w:t>
      </w:r>
      <w:bookmarkEnd w:id="27"/>
      <w:bookmarkEnd w:id="28"/>
    </w:p>
    <w:p w14:paraId="6EAF3369">
      <w:pPr>
        <w:pStyle w:val="28"/>
        <w:numPr>
          <w:ilvl w:val="0"/>
          <w:numId w:val="9"/>
        </w:numPr>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Zero calibration: take proper amount of zero turbidity solution with large beaker, put the sensor vertically in the solution, the front end of the sensor is at least 10 cm from the bottom of the beaker, and the zero calibration will be carried out after the value is stabilized for 3-5 minutes. The instructions refer to the appendix.</w:t>
      </w:r>
    </w:p>
    <w:p w14:paraId="36EBF738">
      <w:pPr>
        <w:pStyle w:val="28"/>
        <w:numPr>
          <w:ilvl w:val="0"/>
          <w:numId w:val="0"/>
        </w:numPr>
        <w:ind w:left="425" w:leftChars="0"/>
        <w:jc w:val="left"/>
        <w:rPr>
          <w:rFonts w:hint="default" w:ascii="Times New Roman" w:hAnsi="Times New Roman" w:cs="Times New Roman" w:eastAsiaTheme="minorEastAsia"/>
          <w:sz w:val="24"/>
          <w:szCs w:val="24"/>
        </w:rPr>
      </w:pPr>
    </w:p>
    <w:p w14:paraId="2EDE3FCC">
      <w:pPr>
        <w:pStyle w:val="28"/>
        <w:numPr>
          <w:ilvl w:val="0"/>
          <w:numId w:val="9"/>
        </w:numPr>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Slope calibration: the sensor probe is placed in the standard solution, the front end of the sensor is at least 10 cm from the bottom of the beaker, and the slope calibration is carried out after 3 -5 minutes of numerical stability. The instructions refer to the appendix.</w:t>
      </w:r>
    </w:p>
    <w:p w14:paraId="03473678">
      <w:pPr>
        <w:pStyle w:val="28"/>
        <w:spacing w:before="156" w:beforeLines="50"/>
        <w:ind w:left="425"/>
        <w:jc w:val="left"/>
        <w:rPr>
          <w:rFonts w:hint="default" w:ascii="Times New Roman" w:hAnsi="Times New Roman" w:cs="Times New Roman" w:eastAsiaTheme="minorEastAsia"/>
          <w:sz w:val="24"/>
          <w:szCs w:val="24"/>
        </w:rPr>
      </w:pPr>
    </w:p>
    <w:p w14:paraId="35FF7ED3">
      <w:pPr>
        <w:pStyle w:val="28"/>
        <w:spacing w:before="156" w:beforeLines="50"/>
        <w:ind w:left="425"/>
        <w:jc w:val="left"/>
        <w:rPr>
          <w:rFonts w:hint="default" w:ascii="Times New Roman" w:hAnsi="Times New Roman" w:cs="Times New Roman" w:eastAsiaTheme="minorEastAsia"/>
          <w:sz w:val="24"/>
          <w:szCs w:val="24"/>
        </w:rPr>
      </w:pPr>
    </w:p>
    <w:p w14:paraId="48EA3232">
      <w:pPr>
        <w:pStyle w:val="28"/>
        <w:spacing w:before="156" w:beforeLines="50"/>
        <w:ind w:left="425"/>
        <w:jc w:val="left"/>
        <w:rPr>
          <w:rFonts w:hint="default" w:ascii="Times New Roman" w:hAnsi="Times New Roman" w:cs="Times New Roman" w:eastAsiaTheme="minorEastAsia"/>
          <w:sz w:val="24"/>
          <w:szCs w:val="24"/>
        </w:rPr>
      </w:pPr>
    </w:p>
    <w:p w14:paraId="52DD7C6D">
      <w:pPr>
        <w:pStyle w:val="3"/>
        <w:numPr>
          <w:ilvl w:val="0"/>
          <w:numId w:val="6"/>
        </w:numPr>
        <w:spacing w:before="156" w:beforeLines="50" w:after="156" w:afterLines="50" w:line="240" w:lineRule="auto"/>
        <w:jc w:val="left"/>
        <w:rPr>
          <w:rFonts w:hint="default" w:ascii="Times New Roman" w:hAnsi="Times New Roman" w:cs="Times New Roman"/>
          <w:sz w:val="28"/>
          <w:szCs w:val="28"/>
        </w:rPr>
      </w:pPr>
      <w:bookmarkStart w:id="29" w:name="_Toc19884640"/>
      <w:bookmarkStart w:id="30" w:name="_Toc21659"/>
      <w:r>
        <w:rPr>
          <w:rFonts w:hint="default" w:ascii="Times New Roman" w:hAnsi="Times New Roman" w:cs="Times New Roman" w:eastAsiaTheme="majorEastAsia"/>
          <w:sz w:val="28"/>
          <w:szCs w:val="28"/>
        </w:rPr>
        <w:t>Frequently asked questions</w:t>
      </w:r>
      <w:bookmarkEnd w:id="29"/>
      <w:bookmarkEnd w:id="30"/>
    </w:p>
    <w:tbl>
      <w:tblPr>
        <w:tblStyle w:val="15"/>
        <w:tblW w:w="94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46"/>
        <w:gridCol w:w="3247"/>
        <w:gridCol w:w="2927"/>
      </w:tblGrid>
      <w:tr w14:paraId="44AE0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jc w:val="center"/>
        </w:trPr>
        <w:tc>
          <w:tcPr>
            <w:tcW w:w="3246" w:type="dxa"/>
            <w:tcBorders>
              <w:top w:val="single" w:color="auto" w:sz="6" w:space="0"/>
              <w:left w:val="single" w:color="000000" w:sz="6" w:space="0"/>
              <w:right w:val="single" w:color="auto" w:sz="4" w:space="0"/>
            </w:tcBorders>
            <w:vAlign w:val="center"/>
          </w:tcPr>
          <w:p w14:paraId="27C59EF1">
            <w:pPr>
              <w:jc w:val="center"/>
              <w:rPr>
                <w:rFonts w:hint="default" w:ascii="Times New Roman" w:hAnsi="Times New Roman" w:cs="Times New Roman"/>
                <w:b/>
                <w:sz w:val="24"/>
                <w:szCs w:val="24"/>
              </w:rPr>
            </w:pPr>
            <w:r>
              <w:rPr>
                <w:rFonts w:hint="default" w:ascii="Times New Roman" w:hAnsi="Times New Roman" w:cs="Times New Roman"/>
                <w:b/>
                <w:sz w:val="24"/>
                <w:szCs w:val="24"/>
              </w:rPr>
              <w:t>Wrong</w:t>
            </w:r>
          </w:p>
        </w:tc>
        <w:tc>
          <w:tcPr>
            <w:tcW w:w="3247" w:type="dxa"/>
            <w:tcBorders>
              <w:top w:val="single" w:color="auto" w:sz="6" w:space="0"/>
              <w:left w:val="single" w:color="auto" w:sz="4" w:space="0"/>
            </w:tcBorders>
            <w:vAlign w:val="center"/>
          </w:tcPr>
          <w:p w14:paraId="6879A049">
            <w:pPr>
              <w:jc w:val="center"/>
              <w:rPr>
                <w:rFonts w:hint="default" w:ascii="Times New Roman" w:hAnsi="Times New Roman" w:cs="Times New Roman"/>
                <w:b/>
                <w:sz w:val="24"/>
                <w:szCs w:val="24"/>
              </w:rPr>
            </w:pPr>
            <w:r>
              <w:rPr>
                <w:rFonts w:hint="default" w:ascii="Times New Roman" w:hAnsi="Times New Roman" w:cs="Times New Roman"/>
                <w:b/>
                <w:sz w:val="24"/>
                <w:szCs w:val="24"/>
              </w:rPr>
              <w:t>Probable cause</w:t>
            </w:r>
          </w:p>
        </w:tc>
        <w:tc>
          <w:tcPr>
            <w:tcW w:w="2927" w:type="dxa"/>
            <w:tcBorders>
              <w:top w:val="single" w:color="auto" w:sz="6" w:space="0"/>
              <w:right w:val="single" w:color="auto" w:sz="6" w:space="0"/>
            </w:tcBorders>
            <w:vAlign w:val="center"/>
          </w:tcPr>
          <w:p w14:paraId="661CBB45">
            <w:pPr>
              <w:jc w:val="center"/>
              <w:rPr>
                <w:rFonts w:hint="default" w:ascii="Times New Roman" w:hAnsi="Times New Roman" w:cs="Times New Roman"/>
                <w:b/>
                <w:sz w:val="24"/>
                <w:szCs w:val="24"/>
              </w:rPr>
            </w:pPr>
            <w:r>
              <w:rPr>
                <w:rFonts w:hint="default" w:ascii="Times New Roman" w:hAnsi="Times New Roman" w:cs="Times New Roman"/>
                <w:b/>
                <w:sz w:val="24"/>
                <w:szCs w:val="24"/>
              </w:rPr>
              <w:t>Resolvent</w:t>
            </w:r>
          </w:p>
        </w:tc>
      </w:tr>
      <w:tr w14:paraId="56439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7" w:hRule="atLeast"/>
          <w:jc w:val="center"/>
        </w:trPr>
        <w:tc>
          <w:tcPr>
            <w:tcW w:w="3246" w:type="dxa"/>
            <w:vMerge w:val="restart"/>
            <w:tcBorders>
              <w:left w:val="single" w:color="000000" w:sz="6" w:space="0"/>
            </w:tcBorders>
            <w:vAlign w:val="center"/>
          </w:tcPr>
          <w:p w14:paraId="69DBD47D">
            <w:pPr>
              <w:ind w:firstLine="122" w:firstLineChars="50"/>
              <w:jc w:val="center"/>
              <w:rPr>
                <w:rFonts w:hint="default" w:ascii="Times New Roman" w:hAnsi="Times New Roman" w:cs="Times New Roman"/>
                <w:sz w:val="24"/>
                <w:szCs w:val="24"/>
              </w:rPr>
            </w:pPr>
            <w:r>
              <w:rPr>
                <w:rFonts w:hint="default" w:ascii="Times New Roman" w:hAnsi="Times New Roman" w:cs="Times New Roman"/>
                <w:spacing w:val="2"/>
                <w:sz w:val="24"/>
                <w:szCs w:val="24"/>
              </w:rPr>
              <w:t>The operating interface cannot connect or does not display the measurement results</w:t>
            </w:r>
          </w:p>
        </w:tc>
        <w:tc>
          <w:tcPr>
            <w:tcW w:w="3247" w:type="dxa"/>
            <w:vAlign w:val="center"/>
          </w:tcPr>
          <w:p w14:paraId="03C17244">
            <w:pPr>
              <w:jc w:val="center"/>
              <w:rPr>
                <w:rFonts w:hint="default" w:ascii="Times New Roman" w:hAnsi="Times New Roman" w:cs="Times New Roman"/>
                <w:sz w:val="24"/>
                <w:szCs w:val="24"/>
              </w:rPr>
            </w:pPr>
            <w:r>
              <w:rPr>
                <w:rFonts w:hint="default" w:ascii="Times New Roman" w:hAnsi="Times New Roman" w:cs="Times New Roman"/>
                <w:spacing w:val="9"/>
                <w:sz w:val="24"/>
                <w:szCs w:val="24"/>
              </w:rPr>
              <w:t>The measured value is too high, too low, or the numerical value remains unstable.</w:t>
            </w:r>
          </w:p>
        </w:tc>
        <w:tc>
          <w:tcPr>
            <w:tcW w:w="2927" w:type="dxa"/>
            <w:tcBorders>
              <w:right w:val="single" w:color="auto" w:sz="6" w:space="0"/>
            </w:tcBorders>
            <w:vAlign w:val="center"/>
          </w:tcPr>
          <w:p w14:paraId="3366F456">
            <w:pPr>
              <w:jc w:val="center"/>
              <w:rPr>
                <w:rFonts w:hint="default" w:ascii="Times New Roman" w:hAnsi="Times New Roman" w:cs="Times New Roman"/>
                <w:sz w:val="24"/>
                <w:szCs w:val="24"/>
              </w:rPr>
            </w:pPr>
            <w:r>
              <w:rPr>
                <w:rFonts w:hint="default" w:ascii="Times New Roman" w:hAnsi="Times New Roman" w:cs="Times New Roman"/>
                <w:sz w:val="24"/>
                <w:szCs w:val="24"/>
              </w:rPr>
              <w:t>Reconnect the controller and cable.</w:t>
            </w:r>
          </w:p>
        </w:tc>
      </w:tr>
      <w:tr w14:paraId="02FF1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7" w:hRule="atLeast"/>
          <w:jc w:val="center"/>
        </w:trPr>
        <w:tc>
          <w:tcPr>
            <w:tcW w:w="3246" w:type="dxa"/>
            <w:vMerge w:val="continue"/>
            <w:tcBorders>
              <w:left w:val="single" w:color="000000" w:sz="6" w:space="0"/>
            </w:tcBorders>
            <w:vAlign w:val="center"/>
          </w:tcPr>
          <w:p w14:paraId="378FAA64">
            <w:pPr>
              <w:jc w:val="center"/>
              <w:rPr>
                <w:rFonts w:hint="default" w:ascii="Times New Roman" w:hAnsi="Times New Roman" w:cs="Times New Roman"/>
                <w:sz w:val="24"/>
                <w:szCs w:val="24"/>
              </w:rPr>
            </w:pPr>
          </w:p>
        </w:tc>
        <w:tc>
          <w:tcPr>
            <w:tcW w:w="3247" w:type="dxa"/>
            <w:vAlign w:val="center"/>
          </w:tcPr>
          <w:p w14:paraId="2CA63004">
            <w:pPr>
              <w:jc w:val="center"/>
              <w:rPr>
                <w:rFonts w:hint="default" w:ascii="Times New Roman" w:hAnsi="Times New Roman" w:cs="Times New Roman"/>
                <w:sz w:val="24"/>
                <w:szCs w:val="24"/>
              </w:rPr>
            </w:pPr>
            <w:r>
              <w:rPr>
                <w:rFonts w:hint="default" w:ascii="Times New Roman" w:hAnsi="Times New Roman" w:cs="Times New Roman"/>
                <w:sz w:val="24"/>
                <w:szCs w:val="24"/>
              </w:rPr>
              <w:t>Cable failure</w:t>
            </w:r>
          </w:p>
        </w:tc>
        <w:tc>
          <w:tcPr>
            <w:tcW w:w="2927" w:type="dxa"/>
            <w:tcBorders>
              <w:right w:val="single" w:color="auto" w:sz="6" w:space="0"/>
            </w:tcBorders>
            <w:vAlign w:val="center"/>
          </w:tcPr>
          <w:p w14:paraId="1F0F9A67">
            <w:pPr>
              <w:jc w:val="center"/>
              <w:rPr>
                <w:rFonts w:hint="default" w:ascii="Times New Roman" w:hAnsi="Times New Roman" w:cs="Times New Roman"/>
                <w:sz w:val="24"/>
                <w:szCs w:val="24"/>
              </w:rPr>
            </w:pPr>
            <w:r>
              <w:rPr>
                <w:rFonts w:hint="default" w:ascii="Times New Roman" w:hAnsi="Times New Roman" w:cs="Times New Roman"/>
                <w:sz w:val="24"/>
                <w:szCs w:val="24"/>
              </w:rPr>
              <w:t>Please contact us.</w:t>
            </w:r>
          </w:p>
        </w:tc>
      </w:tr>
      <w:tr w14:paraId="46140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1" w:hRule="atLeast"/>
          <w:jc w:val="center"/>
        </w:trPr>
        <w:tc>
          <w:tcPr>
            <w:tcW w:w="3246" w:type="dxa"/>
            <w:tcBorders>
              <w:left w:val="single" w:color="auto" w:sz="6" w:space="0"/>
              <w:bottom w:val="single" w:color="auto" w:sz="6" w:space="0"/>
            </w:tcBorders>
            <w:vAlign w:val="center"/>
          </w:tcPr>
          <w:p w14:paraId="0BD52375">
            <w:pPr>
              <w:jc w:val="center"/>
              <w:rPr>
                <w:rFonts w:hint="default" w:ascii="Times New Roman" w:hAnsi="Times New Roman" w:cs="Times New Roman"/>
                <w:sz w:val="24"/>
                <w:szCs w:val="24"/>
              </w:rPr>
            </w:pPr>
            <w:r>
              <w:rPr>
                <w:rFonts w:hint="default" w:ascii="Times New Roman" w:hAnsi="Times New Roman" w:cs="Times New Roman"/>
                <w:spacing w:val="9"/>
                <w:sz w:val="24"/>
                <w:szCs w:val="24"/>
              </w:rPr>
              <w:t>The measured value is too high, too low, or the numerical value remains unstable.</w:t>
            </w:r>
          </w:p>
        </w:tc>
        <w:tc>
          <w:tcPr>
            <w:tcW w:w="3247" w:type="dxa"/>
            <w:tcBorders>
              <w:bottom w:val="single" w:color="auto" w:sz="6" w:space="0"/>
            </w:tcBorders>
            <w:vAlign w:val="center"/>
          </w:tcPr>
          <w:p w14:paraId="4548E596">
            <w:pPr>
              <w:jc w:val="center"/>
              <w:rPr>
                <w:rFonts w:hint="default" w:ascii="Times New Roman" w:hAnsi="Times New Roman" w:cs="Times New Roman"/>
                <w:sz w:val="24"/>
                <w:szCs w:val="24"/>
              </w:rPr>
            </w:pPr>
            <w:r>
              <w:rPr>
                <w:rFonts w:hint="default" w:ascii="Times New Roman" w:hAnsi="Times New Roman" w:cs="Times New Roman"/>
                <w:sz w:val="24"/>
                <w:szCs w:val="24"/>
              </w:rPr>
              <w:t>The sensor window is attached to the external object.</w:t>
            </w:r>
          </w:p>
        </w:tc>
        <w:tc>
          <w:tcPr>
            <w:tcW w:w="2927" w:type="dxa"/>
            <w:tcBorders>
              <w:bottom w:val="single" w:color="auto" w:sz="6" w:space="0"/>
              <w:right w:val="single" w:color="auto" w:sz="6" w:space="0"/>
            </w:tcBorders>
            <w:vAlign w:val="center"/>
          </w:tcPr>
          <w:p w14:paraId="56B45601">
            <w:pPr>
              <w:jc w:val="center"/>
              <w:rPr>
                <w:rFonts w:hint="default" w:ascii="Times New Roman" w:hAnsi="Times New Roman" w:cs="Times New Roman"/>
                <w:sz w:val="24"/>
                <w:szCs w:val="24"/>
              </w:rPr>
            </w:pPr>
            <w:r>
              <w:rPr>
                <w:rFonts w:hint="default" w:ascii="Times New Roman" w:hAnsi="Times New Roman" w:cs="Times New Roman"/>
                <w:sz w:val="24"/>
                <w:szCs w:val="24"/>
              </w:rPr>
              <w:t>Clean the window surface of the sensor.</w:t>
            </w:r>
          </w:p>
        </w:tc>
      </w:tr>
    </w:tbl>
    <w:p w14:paraId="4A048A76">
      <w:pPr>
        <w:rPr>
          <w:rFonts w:hint="default" w:ascii="Times New Roman" w:hAnsi="Times New Roman" w:cs="Times New Roman"/>
        </w:rPr>
      </w:pPr>
    </w:p>
    <w:bookmarkEnd w:id="24"/>
    <w:p w14:paraId="1E6FBAED">
      <w:pPr>
        <w:pStyle w:val="3"/>
        <w:spacing w:before="156" w:beforeLines="50" w:after="156" w:afterLines="50" w:line="240" w:lineRule="auto"/>
        <w:rPr>
          <w:rFonts w:hint="default" w:ascii="Times New Roman" w:hAnsi="Times New Roman" w:cs="Times New Roman" w:eastAsiaTheme="majorEastAsia"/>
        </w:rPr>
      </w:pPr>
      <w:bookmarkStart w:id="31" w:name="_Toc19884641"/>
      <w:bookmarkStart w:id="32" w:name="_Toc4888"/>
      <w:r>
        <w:rPr>
          <w:rFonts w:hint="default" w:ascii="Times New Roman" w:hAnsi="Times New Roman" w:cs="Times New Roman" w:eastAsiaTheme="majorEastAsia"/>
        </w:rPr>
        <w:t>Ⅴ</w:t>
      </w:r>
      <w:r>
        <w:rPr>
          <w:rFonts w:hint="eastAsia" w:ascii="Times New Roman" w:hAnsi="Times New Roman" w:cs="Times New Roman" w:eastAsiaTheme="majorEastAsia"/>
          <w:lang w:eastAsia="zh-CN"/>
        </w:rPr>
        <w:t>.</w:t>
      </w:r>
      <w:r>
        <w:rPr>
          <w:rFonts w:hint="default" w:ascii="Times New Roman" w:hAnsi="Times New Roman" w:cs="Times New Roman" w:eastAsiaTheme="majorEastAsia"/>
        </w:rPr>
        <w:t>Quality and service</w:t>
      </w:r>
      <w:bookmarkEnd w:id="31"/>
      <w:bookmarkEnd w:id="32"/>
    </w:p>
    <w:p w14:paraId="268E2A27">
      <w:pPr>
        <w:pStyle w:val="3"/>
        <w:numPr>
          <w:ilvl w:val="0"/>
          <w:numId w:val="10"/>
        </w:numPr>
        <w:spacing w:before="0" w:after="156" w:afterLines="50" w:line="240" w:lineRule="auto"/>
        <w:jc w:val="left"/>
        <w:rPr>
          <w:rFonts w:hint="default" w:ascii="Times New Roman" w:hAnsi="Times New Roman" w:cs="Times New Roman" w:eastAsiaTheme="majorEastAsia"/>
          <w:sz w:val="28"/>
          <w:szCs w:val="28"/>
        </w:rPr>
      </w:pPr>
      <w:bookmarkStart w:id="33" w:name="_Toc19884642"/>
      <w:bookmarkStart w:id="34" w:name="_Toc3768"/>
      <w:r>
        <w:rPr>
          <w:rFonts w:hint="default" w:ascii="Times New Roman" w:hAnsi="Times New Roman" w:cs="Times New Roman" w:eastAsiaTheme="majorEastAsia"/>
          <w:sz w:val="28"/>
          <w:szCs w:val="28"/>
        </w:rPr>
        <w:t>Quality assurance</w:t>
      </w:r>
      <w:bookmarkEnd w:id="33"/>
      <w:bookmarkEnd w:id="34"/>
    </w:p>
    <w:p w14:paraId="401C91C4">
      <w:pPr>
        <w:numPr>
          <w:ilvl w:val="0"/>
          <w:numId w:val="11"/>
        </w:numPr>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The quality inspection department has a standard inspection procedure, with advanced and complete detection equipment and means, and according to the procedure inspection, the product is subjected to 72-hour aging experiment and stability experiment, so that a non-conforming product is not allowed to leave the factory.</w:t>
      </w:r>
    </w:p>
    <w:p w14:paraId="668B5840">
      <w:pPr>
        <w:numPr>
          <w:ilvl w:val="0"/>
          <w:numId w:val="11"/>
        </w:numPr>
        <w:rPr>
          <w:rFonts w:hint="default" w:ascii="Times New Roman" w:hAnsi="Times New Roman" w:cs="Times New Roman"/>
          <w:szCs w:val="28"/>
          <w:shd w:val="clear" w:color="FFFFFF" w:fill="D9D9D9"/>
        </w:rPr>
      </w:pPr>
      <w:r>
        <w:rPr>
          <w:rFonts w:hint="default" w:ascii="Times New Roman" w:hAnsi="Times New Roman" w:cs="Times New Roman"/>
          <w:sz w:val="24"/>
          <w:szCs w:val="24"/>
          <w:shd w:val="clear" w:color="auto" w:fill="FFFFFF"/>
        </w:rPr>
        <w:t>The consignee shall refund directly the product batches with a failure rate of 2%, and all expenses incurred shall be borne by the supplier. Consider the standard reference to the product description provided by the supplier.</w:t>
      </w:r>
    </w:p>
    <w:p w14:paraId="7B5D4B9C">
      <w:pPr>
        <w:numPr>
          <w:ilvl w:val="0"/>
          <w:numId w:val="11"/>
        </w:numPr>
        <w:rPr>
          <w:rFonts w:hint="default" w:ascii="Times New Roman" w:hAnsi="Times New Roman" w:cs="Times New Roman"/>
          <w:szCs w:val="28"/>
          <w:shd w:val="clear" w:color="FFFFFF" w:fill="D9D9D9"/>
        </w:rPr>
      </w:pPr>
      <w:r>
        <w:rPr>
          <w:rFonts w:hint="default" w:ascii="Times New Roman" w:hAnsi="Times New Roman" w:cs="Times New Roman"/>
          <w:sz w:val="24"/>
          <w:szCs w:val="24"/>
          <w:shd w:val="clear" w:color="auto" w:fill="FFFFFF"/>
        </w:rPr>
        <w:t>Ensure the quantity of goods and the speed of shipment.</w:t>
      </w:r>
    </w:p>
    <w:p w14:paraId="14159CE2">
      <w:pPr>
        <w:pStyle w:val="3"/>
        <w:numPr>
          <w:ilvl w:val="0"/>
          <w:numId w:val="10"/>
        </w:numPr>
        <w:spacing w:before="0" w:after="156" w:afterLines="50" w:line="240" w:lineRule="auto"/>
        <w:jc w:val="left"/>
        <w:rPr>
          <w:rFonts w:hint="default" w:ascii="Times New Roman" w:hAnsi="Times New Roman" w:cs="Times New Roman" w:eastAsiaTheme="majorEastAsia"/>
          <w:sz w:val="28"/>
          <w:szCs w:val="28"/>
        </w:rPr>
      </w:pPr>
      <w:bookmarkStart w:id="35" w:name="_Toc19884643"/>
      <w:bookmarkStart w:id="36" w:name="_Toc12799"/>
      <w:r>
        <w:rPr>
          <w:rFonts w:hint="default" w:ascii="Times New Roman" w:hAnsi="Times New Roman" w:cs="Times New Roman" w:eastAsiaTheme="majorEastAsia"/>
          <w:sz w:val="28"/>
          <w:szCs w:val="28"/>
        </w:rPr>
        <w:t>Spare parts</w:t>
      </w:r>
      <w:bookmarkEnd w:id="35"/>
      <w:bookmarkEnd w:id="36"/>
    </w:p>
    <w:p w14:paraId="76DE6479">
      <w:pPr>
        <w:rPr>
          <w:rFonts w:hint="default" w:ascii="Times New Roman" w:hAnsi="Times New Roman" w:cs="Times New Roman"/>
          <w:sz w:val="24"/>
          <w:szCs w:val="24"/>
        </w:rPr>
      </w:pPr>
      <w:r>
        <w:rPr>
          <w:rFonts w:hint="default" w:ascii="Times New Roman" w:hAnsi="Times New Roman" w:cs="Times New Roman"/>
          <w:sz w:val="24"/>
          <w:szCs w:val="24"/>
        </w:rPr>
        <w:t>This product includes:</w:t>
      </w:r>
    </w:p>
    <w:p w14:paraId="3E0C9CF6">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Transmitter *1</w:t>
      </w:r>
    </w:p>
    <w:p w14:paraId="09C6508D">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copy of explanation*1</w:t>
      </w:r>
    </w:p>
    <w:p w14:paraId="2C6B9502">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certificate of quality*1</w:t>
      </w:r>
    </w:p>
    <w:p w14:paraId="1C433F2F">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cable (5 meters)</w:t>
      </w:r>
      <w:r>
        <w:rPr>
          <w:rFonts w:hint="eastAsia" w:ascii="Times New Roman" w:hAnsi="Times New Roman" w:cs="Times New Roman"/>
          <w:sz w:val="24"/>
          <w:szCs w:val="24"/>
          <w:lang w:val="en-US" w:eastAsia="zh-CN"/>
        </w:rPr>
        <w:t>*1</w:t>
      </w:r>
    </w:p>
    <w:p w14:paraId="4BB31E09">
      <w:pPr>
        <w:pStyle w:val="3"/>
        <w:numPr>
          <w:ilvl w:val="0"/>
          <w:numId w:val="10"/>
        </w:numPr>
        <w:spacing w:before="0" w:after="156" w:afterLines="50" w:line="240" w:lineRule="auto"/>
        <w:jc w:val="left"/>
        <w:rPr>
          <w:rFonts w:hint="default" w:ascii="Times New Roman" w:hAnsi="Times New Roman" w:cs="Times New Roman" w:eastAsiaTheme="majorEastAsia"/>
          <w:sz w:val="28"/>
          <w:szCs w:val="28"/>
        </w:rPr>
      </w:pPr>
      <w:bookmarkStart w:id="37" w:name="_Toc19884644"/>
      <w:bookmarkStart w:id="38" w:name="_Toc4963"/>
      <w:r>
        <w:rPr>
          <w:rFonts w:hint="default" w:ascii="Times New Roman" w:hAnsi="Times New Roman" w:cs="Times New Roman" w:eastAsiaTheme="majorEastAsia"/>
          <w:sz w:val="28"/>
          <w:szCs w:val="28"/>
        </w:rPr>
        <w:t>After-sales service commitment</w:t>
      </w:r>
      <w:bookmarkEnd w:id="37"/>
      <w:bookmarkEnd w:id="38"/>
    </w:p>
    <w:p w14:paraId="3E64ACE1">
      <w:pPr>
        <w:tabs>
          <w:tab w:val="left" w:pos="420"/>
        </w:tabs>
        <w:rPr>
          <w:rFonts w:hint="default" w:ascii="Times New Roman" w:hAnsi="Times New Roman" w:cs="Times New Roman"/>
          <w:sz w:val="24"/>
          <w:szCs w:val="24"/>
          <w:shd w:val="clear" w:color="auto" w:fill="FFFFFF"/>
        </w:rPr>
      </w:pPr>
      <w:r>
        <w:rPr>
          <w:rFonts w:hint="default" w:ascii="Times New Roman" w:hAnsi="Times New Roman" w:cs="Times New Roman"/>
          <w:sz w:val="24"/>
          <w:szCs w:val="24"/>
          <w:shd w:val="clear" w:color="auto" w:fill="FFFFFF"/>
        </w:rPr>
        <w:t>The Company has provided the local after-sales service within one year from the date of sales, but does not include the damage caused by improper use. If it is necessary to repair or adjust it, please return it, but the freight is required to be self-contained. When it is returned, it shall be confirmed that the package is good to avoid damage during transportation. The Company will repair the damage of the instrument free of charge.</w:t>
      </w:r>
    </w:p>
    <w:p w14:paraId="300FA107">
      <w:pPr>
        <w:tabs>
          <w:tab w:val="left" w:pos="420"/>
        </w:tabs>
        <w:rPr>
          <w:rFonts w:hint="default" w:ascii="Times New Roman" w:hAnsi="Times New Roman" w:cs="Times New Roman"/>
          <w:sz w:val="24"/>
          <w:szCs w:val="24"/>
          <w:shd w:val="clear" w:color="auto" w:fill="FFFFFF"/>
        </w:rPr>
      </w:pPr>
    </w:p>
    <w:p w14:paraId="6402B384">
      <w:pPr>
        <w:widowControl/>
        <w:jc w:val="left"/>
        <w:rPr>
          <w:rFonts w:hint="default" w:ascii="Times New Roman" w:hAnsi="Times New Roman" w:cs="Times New Roman"/>
        </w:rPr>
      </w:pPr>
      <w:r>
        <w:rPr>
          <w:rFonts w:hint="default" w:ascii="Times New Roman" w:hAnsi="Times New Roman" w:cs="Times New Roman"/>
        </w:rPr>
        <w:br w:type="page"/>
      </w:r>
    </w:p>
    <w:p w14:paraId="2FE3575F">
      <w:pPr>
        <w:pStyle w:val="3"/>
        <w:spacing w:before="312" w:beforeLines="100" w:after="156" w:afterLines="50" w:line="240" w:lineRule="auto"/>
        <w:rPr>
          <w:rFonts w:hint="default" w:ascii="Times New Roman" w:hAnsi="Times New Roman" w:cs="Times New Roman" w:eastAsiaTheme="majorEastAsia"/>
        </w:rPr>
      </w:pPr>
      <w:bookmarkStart w:id="39" w:name="_Toc19884645"/>
      <w:bookmarkStart w:id="40" w:name="_Toc9341"/>
      <w:bookmarkStart w:id="41" w:name="_Toc453839757"/>
      <w:r>
        <w:rPr>
          <w:rFonts w:hint="default" w:ascii="Times New Roman" w:hAnsi="Times New Roman" w:cs="Times New Roman" w:eastAsiaTheme="majorEastAsia"/>
        </w:rPr>
        <w:t>Appendix data communication</w:t>
      </w:r>
      <w:bookmarkEnd w:id="39"/>
      <w:bookmarkEnd w:id="40"/>
    </w:p>
    <w:p w14:paraId="66FE346D">
      <w:pPr>
        <w:pStyle w:val="36"/>
        <w:numPr>
          <w:ilvl w:val="1"/>
          <w:numId w:val="13"/>
        </w:numPr>
        <w:ind w:left="992" w:hanging="567" w:firstLineChars="0"/>
        <w:rPr>
          <w:rFonts w:hint="default" w:ascii="Times New Roman" w:hAnsi="Times New Roman" w:cs="Times New Roman"/>
          <w:b/>
          <w:vanish/>
          <w:kern w:val="0"/>
          <w:sz w:val="28"/>
          <w:szCs w:val="28"/>
        </w:rPr>
      </w:pPr>
      <w:bookmarkStart w:id="42" w:name="_Toc453839755"/>
    </w:p>
    <w:p w14:paraId="58F29E54">
      <w:pPr>
        <w:pStyle w:val="36"/>
        <w:numPr>
          <w:ilvl w:val="1"/>
          <w:numId w:val="13"/>
        </w:numPr>
        <w:ind w:left="992" w:hanging="567" w:firstLineChars="0"/>
        <w:rPr>
          <w:rFonts w:hint="default" w:ascii="Times New Roman" w:hAnsi="Times New Roman" w:cs="Times New Roman"/>
          <w:b/>
          <w:vanish/>
          <w:kern w:val="0"/>
          <w:sz w:val="28"/>
          <w:szCs w:val="28"/>
        </w:rPr>
      </w:pPr>
    </w:p>
    <w:p w14:paraId="03835A83">
      <w:pPr>
        <w:pStyle w:val="36"/>
        <w:numPr>
          <w:ilvl w:val="0"/>
          <w:numId w:val="14"/>
        </w:numPr>
        <w:ind w:firstLineChars="0"/>
        <w:rPr>
          <w:rFonts w:hint="default" w:ascii="Times New Roman" w:hAnsi="Times New Roman" w:cs="Times New Roman"/>
          <w:b/>
          <w:vanish/>
          <w:kern w:val="0"/>
          <w:sz w:val="28"/>
          <w:szCs w:val="28"/>
        </w:rPr>
      </w:pPr>
    </w:p>
    <w:p w14:paraId="4264B12F">
      <w:pPr>
        <w:pStyle w:val="36"/>
        <w:numPr>
          <w:ilvl w:val="0"/>
          <w:numId w:val="14"/>
        </w:numPr>
        <w:ind w:firstLineChars="0"/>
        <w:rPr>
          <w:rFonts w:hint="default" w:ascii="Times New Roman" w:hAnsi="Times New Roman" w:cs="Times New Roman"/>
          <w:b/>
          <w:vanish/>
          <w:kern w:val="0"/>
          <w:sz w:val="28"/>
          <w:szCs w:val="28"/>
        </w:rPr>
      </w:pPr>
    </w:p>
    <w:p w14:paraId="0DDF0117">
      <w:pPr>
        <w:pStyle w:val="36"/>
        <w:numPr>
          <w:ilvl w:val="0"/>
          <w:numId w:val="14"/>
        </w:numPr>
        <w:ind w:firstLineChars="0"/>
        <w:rPr>
          <w:rFonts w:hint="default" w:ascii="Times New Roman" w:hAnsi="Times New Roman" w:cs="Times New Roman"/>
          <w:b/>
          <w:vanish/>
          <w:kern w:val="0"/>
          <w:sz w:val="28"/>
          <w:szCs w:val="28"/>
        </w:rPr>
      </w:pPr>
    </w:p>
    <w:bookmarkEnd w:id="42"/>
    <w:p w14:paraId="049EBA65">
      <w:pPr>
        <w:pStyle w:val="27"/>
        <w:numPr>
          <w:ilvl w:val="0"/>
          <w:numId w:val="15"/>
        </w:numPr>
        <w:suppressAutoHyphens w:val="0"/>
        <w:ind w:firstLine="0" w:firstLineChars="0"/>
        <w:jc w:val="both"/>
        <w:rPr>
          <w:rFonts w:hint="default" w:ascii="Times New Roman" w:hAnsi="Times New Roman" w:cs="Times New Roman" w:eastAsiaTheme="majorEastAsia"/>
          <w:b/>
          <w:kern w:val="0"/>
          <w:szCs w:val="28"/>
        </w:rPr>
      </w:pPr>
      <w:r>
        <w:rPr>
          <w:rFonts w:hint="default" w:ascii="Times New Roman" w:hAnsi="Times New Roman" w:cs="Times New Roman" w:eastAsiaTheme="majorEastAsia"/>
          <w:b/>
          <w:kern w:val="0"/>
          <w:szCs w:val="28"/>
        </w:rPr>
        <w:t xml:space="preserve"> Data format </w:t>
      </w:r>
    </w:p>
    <w:p w14:paraId="61BBC5F1">
      <w:pPr>
        <w:rPr>
          <w:rFonts w:hint="default" w:ascii="Times New Roman" w:hAnsi="Times New Roman" w:cs="Times New Roman"/>
          <w:sz w:val="24"/>
          <w:szCs w:val="24"/>
        </w:rPr>
      </w:pPr>
      <w:r>
        <w:rPr>
          <w:rFonts w:hint="default" w:ascii="Times New Roman" w:hAnsi="Times New Roman" w:cs="Times New Roman"/>
          <w:sz w:val="24"/>
          <w:szCs w:val="24"/>
        </w:rPr>
        <w:t>The default data format for Modbus communication is: 9600, n, 8, 1 (baud rate 9600bps, 1 start bit, 8 data bits, no check, 1 stop bit)。</w:t>
      </w:r>
    </w:p>
    <w:p w14:paraId="29DCE2B0">
      <w:pPr>
        <w:pStyle w:val="27"/>
        <w:numPr>
          <w:ilvl w:val="0"/>
          <w:numId w:val="15"/>
        </w:numPr>
        <w:suppressAutoHyphens w:val="0"/>
        <w:ind w:firstLine="0" w:firstLineChars="0"/>
        <w:jc w:val="both"/>
        <w:rPr>
          <w:rFonts w:hint="default" w:ascii="Times New Roman" w:hAnsi="Times New Roman" w:cs="Times New Roman" w:eastAsiaTheme="majorEastAsia"/>
          <w:b/>
          <w:kern w:val="0"/>
          <w:szCs w:val="28"/>
        </w:rPr>
      </w:pPr>
      <w:r>
        <w:rPr>
          <w:rFonts w:hint="default" w:ascii="Times New Roman" w:hAnsi="Times New Roman" w:cs="Times New Roman" w:eastAsiaTheme="majorEastAsia"/>
          <w:b/>
          <w:kern w:val="0"/>
          <w:szCs w:val="28"/>
        </w:rPr>
        <w:t xml:space="preserve">Information frame format </w:t>
      </w:r>
      <w:r>
        <w:rPr>
          <w:rFonts w:hint="default" w:ascii="Times New Roman" w:hAnsi="Times New Roman" w:cs="Times New Roman" w:eastAsiaTheme="majorEastAsia"/>
          <w:kern w:val="0"/>
          <w:szCs w:val="28"/>
        </w:rPr>
        <w:t>(xx for one byte)</w:t>
      </w:r>
    </w:p>
    <w:p w14:paraId="6FE7ABB5">
      <w:pPr>
        <w:numPr>
          <w:ilvl w:val="0"/>
          <w:numId w:val="16"/>
        </w:numPr>
        <w:ind w:firstLine="425"/>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Read data instruction frame</w:t>
      </w:r>
    </w:p>
    <w:p w14:paraId="3A419A67">
      <w:pPr>
        <w:ind w:firstLine="724" w:firstLineChars="302"/>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0</w:t>
      </w:r>
      <w:r>
        <w:rPr>
          <w:rFonts w:hint="eastAsia" w:ascii="Times New Roman" w:hAnsi="Times New Roman" w:cs="Times New Roman" w:eastAsiaTheme="minorEastAsia"/>
          <w:sz w:val="24"/>
          <w:szCs w:val="24"/>
          <w:lang w:val="en-US" w:eastAsia="zh-CN"/>
        </w:rPr>
        <w:t>7</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03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  xx</w:t>
      </w:r>
    </w:p>
    <w:p w14:paraId="7CF6DF0F">
      <w:pPr>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Address  FC     Register start address   Number of registers     CRC check code </w:t>
      </w:r>
    </w:p>
    <w:p w14:paraId="44EC47B5">
      <w:pPr>
        <w:ind w:firstLine="7440" w:firstLineChars="31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(low bytes in front)</w:t>
      </w:r>
    </w:p>
    <w:p w14:paraId="14F913FA">
      <w:pPr>
        <w:ind w:firstLine="7440" w:firstLineChars="3100"/>
        <w:rPr>
          <w:rFonts w:hint="default" w:ascii="Times New Roman" w:hAnsi="Times New Roman" w:cs="Times New Roman" w:eastAsiaTheme="minorEastAsia"/>
          <w:sz w:val="24"/>
          <w:szCs w:val="24"/>
        </w:rPr>
      </w:pPr>
    </w:p>
    <w:p w14:paraId="5EDF0D02">
      <w:pPr>
        <w:pStyle w:val="27"/>
        <w:numPr>
          <w:ilvl w:val="0"/>
          <w:numId w:val="16"/>
        </w:numPr>
        <w:suppressAutoHyphens w:val="0"/>
        <w:ind w:firstLine="425" w:firstLineChars="0"/>
        <w:jc w:val="both"/>
        <w:rPr>
          <w:rFonts w:hint="default" w:ascii="Times New Roman" w:hAnsi="Times New Roman" w:cs="Times New Roman" w:eastAsiaTheme="minorEastAsia"/>
          <w:sz w:val="24"/>
        </w:rPr>
      </w:pPr>
      <w:r>
        <w:rPr>
          <w:rFonts w:hint="default" w:ascii="Times New Roman" w:hAnsi="Times New Roman" w:cs="Times New Roman" w:eastAsiaTheme="minorEastAsia"/>
          <w:sz w:val="24"/>
        </w:rPr>
        <w:t>Read data response frame</w:t>
      </w:r>
    </w:p>
    <w:p w14:paraId="46E8E0B6">
      <w:pPr>
        <w:ind w:firstLine="703" w:firstLineChars="293"/>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0</w:t>
      </w:r>
      <w:r>
        <w:rPr>
          <w:rFonts w:hint="eastAsia" w:ascii="Times New Roman" w:hAnsi="Times New Roman" w:cs="Times New Roman" w:eastAsiaTheme="minorEastAsia"/>
          <w:sz w:val="24"/>
          <w:szCs w:val="24"/>
          <w:lang w:val="en-US" w:eastAsia="zh-CN"/>
        </w:rPr>
        <w:t>7</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03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   xx</w:t>
      </w:r>
    </w:p>
    <w:p w14:paraId="7195885F">
      <w:pPr>
        <w:ind w:firstLine="425"/>
        <w:rPr>
          <w:rFonts w:hint="default" w:ascii="Times New Roman" w:hAnsi="Times New Roman" w:cs="Times New Roman" w:eastAsiaTheme="minorEastAsia"/>
          <w:sz w:val="22"/>
        </w:rPr>
      </w:pPr>
      <w:r>
        <w:rPr>
          <w:rFonts w:hint="default" w:ascii="Times New Roman" w:hAnsi="Times New Roman" w:cs="Times New Roman" w:eastAsiaTheme="minorEastAsia"/>
          <w:sz w:val="22"/>
        </w:rPr>
        <w:t>Address    FC        Bytes          Response data      CRC check code(low bytes in front)</w:t>
      </w:r>
    </w:p>
    <w:p w14:paraId="2EBA582E">
      <w:pPr>
        <w:ind w:firstLine="425"/>
        <w:rPr>
          <w:rFonts w:hint="default" w:ascii="Times New Roman" w:hAnsi="Times New Roman" w:cs="Times New Roman" w:eastAsiaTheme="minorEastAsia"/>
          <w:sz w:val="22"/>
        </w:rPr>
      </w:pPr>
    </w:p>
    <w:p w14:paraId="0D23A403">
      <w:pPr>
        <w:pStyle w:val="27"/>
        <w:numPr>
          <w:ilvl w:val="0"/>
          <w:numId w:val="16"/>
        </w:numPr>
        <w:suppressAutoHyphens w:val="0"/>
        <w:ind w:firstLine="425" w:firstLineChars="0"/>
        <w:jc w:val="both"/>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data instruction frame</w:t>
      </w:r>
    </w:p>
    <w:p w14:paraId="59D729C0">
      <w:pPr>
        <w:ind w:firstLine="724" w:firstLineChars="302"/>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0</w:t>
      </w:r>
      <w:r>
        <w:rPr>
          <w:rFonts w:hint="eastAsia" w:ascii="Times New Roman" w:hAnsi="Times New Roman" w:cs="Times New Roman" w:eastAsiaTheme="minorEastAsia"/>
          <w:sz w:val="24"/>
          <w:szCs w:val="24"/>
          <w:lang w:val="en-US" w:eastAsia="zh-CN"/>
        </w:rPr>
        <w:t>7</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06</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  xx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xx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w:t>
      </w:r>
    </w:p>
    <w:p w14:paraId="355387A1">
      <w:pPr>
        <w:ind w:firstLine="425"/>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Address    FC    Register address     read-in data    CRC check code(low bytes in front)</w:t>
      </w:r>
    </w:p>
    <w:p w14:paraId="1C5FDC68">
      <w:pPr>
        <w:ind w:firstLine="425"/>
        <w:rPr>
          <w:rFonts w:hint="default" w:ascii="Times New Roman" w:hAnsi="Times New Roman" w:cs="Times New Roman" w:eastAsiaTheme="minorEastAsia"/>
          <w:sz w:val="24"/>
          <w:szCs w:val="24"/>
        </w:rPr>
      </w:pPr>
    </w:p>
    <w:p w14:paraId="7601F132">
      <w:pPr>
        <w:pStyle w:val="27"/>
        <w:numPr>
          <w:ilvl w:val="0"/>
          <w:numId w:val="16"/>
        </w:numPr>
        <w:suppressAutoHyphens w:val="0"/>
        <w:ind w:firstLine="425" w:firstLineChars="0"/>
        <w:jc w:val="both"/>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data response frame (co-write data instruction frame)</w:t>
      </w:r>
    </w:p>
    <w:p w14:paraId="16AAF51A">
      <w:pPr>
        <w:ind w:firstLine="724" w:firstLineChars="302"/>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0</w:t>
      </w:r>
      <w:r>
        <w:rPr>
          <w:rFonts w:hint="eastAsia" w:ascii="Times New Roman" w:hAnsi="Times New Roman" w:cs="Times New Roman" w:eastAsiaTheme="minorEastAsia"/>
          <w:sz w:val="24"/>
          <w:szCs w:val="24"/>
          <w:lang w:val="en-US" w:eastAsia="zh-CN"/>
        </w:rPr>
        <w:t>7</w:t>
      </w:r>
      <w:r>
        <w:rPr>
          <w:rFonts w:hint="default" w:ascii="Times New Roman" w:hAnsi="Times New Roman" w:cs="Times New Roman" w:eastAsiaTheme="minorEastAsia"/>
          <w:sz w:val="24"/>
          <w:szCs w:val="24"/>
        </w:rPr>
        <w:t xml:space="preserve">     06</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 </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xx</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t xml:space="preserve">         xx    xx</w:t>
      </w:r>
    </w:p>
    <w:p w14:paraId="53A5ABBE">
      <w:pPr>
        <w:ind w:firstLine="42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Address   FC    Register address      read-in data    CRC check code(low bytes before）</w:t>
      </w:r>
    </w:p>
    <w:p w14:paraId="4B8CCCB9">
      <w:pPr>
        <w:ind w:firstLine="420"/>
        <w:rPr>
          <w:rFonts w:hint="default" w:ascii="Times New Roman" w:hAnsi="Times New Roman" w:cs="Times New Roman" w:eastAsiaTheme="minorEastAsia"/>
          <w:sz w:val="24"/>
          <w:szCs w:val="24"/>
        </w:rPr>
      </w:pPr>
    </w:p>
    <w:p w14:paraId="720FE4E6">
      <w:pPr>
        <w:pStyle w:val="27"/>
        <w:numPr>
          <w:ilvl w:val="0"/>
          <w:numId w:val="15"/>
        </w:numPr>
        <w:suppressAutoHyphens w:val="0"/>
        <w:ind w:firstLine="0" w:firstLineChars="0"/>
        <w:jc w:val="both"/>
        <w:rPr>
          <w:rFonts w:hint="default" w:ascii="Times New Roman" w:hAnsi="Times New Roman" w:cs="Times New Roman"/>
          <w:b/>
          <w:kern w:val="0"/>
          <w:szCs w:val="28"/>
        </w:rPr>
      </w:pPr>
      <w:r>
        <w:rPr>
          <w:rFonts w:hint="default" w:ascii="Times New Roman" w:hAnsi="Times New Roman" w:cs="Times New Roman" w:eastAsiaTheme="majorEastAsia"/>
          <w:b/>
          <w:kern w:val="0"/>
          <w:szCs w:val="28"/>
        </w:rPr>
        <w:t>Register address</w:t>
      </w:r>
    </w:p>
    <w:tbl>
      <w:tblPr>
        <w:tblStyle w:val="14"/>
        <w:tblW w:w="93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1"/>
        <w:gridCol w:w="1578"/>
        <w:gridCol w:w="3218"/>
        <w:gridCol w:w="1583"/>
        <w:gridCol w:w="1439"/>
      </w:tblGrid>
      <w:tr w14:paraId="3B6A9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jc w:val="center"/>
        </w:trPr>
        <w:tc>
          <w:tcPr>
            <w:tcW w:w="1551" w:type="dxa"/>
            <w:tcBorders>
              <w:top w:val="single" w:color="auto" w:sz="6" w:space="0"/>
              <w:left w:val="single" w:color="auto" w:sz="6" w:space="0"/>
              <w:bottom w:val="single" w:color="000000" w:sz="4" w:space="0"/>
              <w:right w:val="single" w:color="000000" w:sz="4" w:space="0"/>
            </w:tcBorders>
          </w:tcPr>
          <w:p w14:paraId="2E925604">
            <w:pPr>
              <w:widowControl/>
              <w:spacing w:line="400" w:lineRule="atLeast"/>
              <w:jc w:val="center"/>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Register address</w:t>
            </w:r>
          </w:p>
        </w:tc>
        <w:tc>
          <w:tcPr>
            <w:tcW w:w="1578" w:type="dxa"/>
            <w:tcBorders>
              <w:top w:val="single" w:color="auto" w:sz="6" w:space="0"/>
              <w:left w:val="single" w:color="000000" w:sz="4" w:space="0"/>
              <w:bottom w:val="single" w:color="000000" w:sz="4" w:space="0"/>
              <w:right w:val="single" w:color="000000" w:sz="4" w:space="0"/>
            </w:tcBorders>
          </w:tcPr>
          <w:p w14:paraId="42DEE79E">
            <w:pPr>
              <w:widowControl/>
              <w:spacing w:line="400" w:lineRule="atLeast"/>
              <w:jc w:val="center"/>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Designation</w:t>
            </w:r>
          </w:p>
        </w:tc>
        <w:tc>
          <w:tcPr>
            <w:tcW w:w="3218" w:type="dxa"/>
            <w:tcBorders>
              <w:top w:val="single" w:color="auto" w:sz="6" w:space="0"/>
              <w:left w:val="single" w:color="000000" w:sz="4" w:space="0"/>
              <w:bottom w:val="single" w:color="000000" w:sz="4" w:space="0"/>
              <w:right w:val="single" w:color="000000" w:sz="4" w:space="0"/>
            </w:tcBorders>
          </w:tcPr>
          <w:p w14:paraId="7C5E7D81">
            <w:pPr>
              <w:widowControl/>
              <w:spacing w:line="400" w:lineRule="atLeast"/>
              <w:ind w:firstLine="723" w:firstLineChars="300"/>
              <w:jc w:val="center"/>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Explain</w:t>
            </w:r>
          </w:p>
        </w:tc>
        <w:tc>
          <w:tcPr>
            <w:tcW w:w="1583" w:type="dxa"/>
            <w:tcBorders>
              <w:top w:val="single" w:color="auto" w:sz="6" w:space="0"/>
              <w:left w:val="single" w:color="000000" w:sz="4" w:space="0"/>
              <w:bottom w:val="single" w:color="000000" w:sz="4" w:space="0"/>
              <w:right w:val="single" w:color="000000" w:sz="4" w:space="0"/>
            </w:tcBorders>
          </w:tcPr>
          <w:p w14:paraId="303B95F1">
            <w:pPr>
              <w:widowControl/>
              <w:spacing w:line="400" w:lineRule="atLeast"/>
              <w:jc w:val="center"/>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Number of registers</w:t>
            </w:r>
          </w:p>
        </w:tc>
        <w:tc>
          <w:tcPr>
            <w:tcW w:w="1439" w:type="dxa"/>
            <w:tcBorders>
              <w:top w:val="single" w:color="auto" w:sz="6" w:space="0"/>
              <w:left w:val="single" w:color="000000" w:sz="4" w:space="0"/>
              <w:bottom w:val="single" w:color="000000" w:sz="4" w:space="0"/>
              <w:right w:val="single" w:color="auto" w:sz="6" w:space="0"/>
            </w:tcBorders>
          </w:tcPr>
          <w:p w14:paraId="308A6554">
            <w:pPr>
              <w:widowControl/>
              <w:spacing w:line="400" w:lineRule="atLeast"/>
              <w:jc w:val="center"/>
              <w:rPr>
                <w:rFonts w:hint="default" w:ascii="Times New Roman" w:hAnsi="Times New Roman" w:cs="Times New Roman" w:eastAsiaTheme="minorEastAsia"/>
                <w:b/>
                <w:bCs/>
                <w:sz w:val="24"/>
              </w:rPr>
            </w:pPr>
            <w:r>
              <w:rPr>
                <w:rFonts w:hint="default" w:ascii="Times New Roman" w:hAnsi="Times New Roman" w:cs="Times New Roman" w:eastAsiaTheme="minorEastAsia"/>
                <w:b/>
                <w:bCs/>
                <w:sz w:val="24"/>
              </w:rPr>
              <w:t>Access mode</w:t>
            </w:r>
          </w:p>
        </w:tc>
      </w:tr>
      <w:tr w14:paraId="4CA88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2" w:hRule="atLeast"/>
          <w:jc w:val="center"/>
        </w:trPr>
        <w:tc>
          <w:tcPr>
            <w:tcW w:w="1551" w:type="dxa"/>
            <w:tcBorders>
              <w:top w:val="single" w:color="000000" w:sz="4" w:space="0"/>
              <w:left w:val="single" w:color="auto" w:sz="6" w:space="0"/>
              <w:bottom w:val="single" w:color="000000" w:sz="4" w:space="0"/>
              <w:right w:val="single" w:color="000000" w:sz="4" w:space="0"/>
            </w:tcBorders>
          </w:tcPr>
          <w:p w14:paraId="5F274D28">
            <w:pPr>
              <w:widowControl/>
              <w:spacing w:line="400" w:lineRule="atLeast"/>
              <w:jc w:val="center"/>
              <w:rPr>
                <w:rFonts w:hint="default" w:ascii="Times New Roman" w:hAnsi="Times New Roman" w:cs="Times New Roman" w:eastAsiaTheme="minorEastAsia"/>
                <w:sz w:val="24"/>
              </w:rPr>
            </w:pPr>
          </w:p>
          <w:p w14:paraId="68199008">
            <w:pPr>
              <w:widowControl/>
              <w:spacing w:line="400" w:lineRule="atLeast"/>
              <w:jc w:val="center"/>
              <w:rPr>
                <w:rFonts w:hint="default" w:ascii="Times New Roman" w:hAnsi="Times New Roman" w:cs="Times New Roman" w:eastAsiaTheme="minorEastAsia"/>
                <w:sz w:val="24"/>
              </w:rPr>
            </w:pPr>
          </w:p>
          <w:p w14:paraId="06B2E6C7">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40001</w:t>
            </w:r>
          </w:p>
          <w:p w14:paraId="688B852E">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(0x0000)</w:t>
            </w:r>
          </w:p>
        </w:tc>
        <w:tc>
          <w:tcPr>
            <w:tcW w:w="1578" w:type="dxa"/>
            <w:tcBorders>
              <w:top w:val="single" w:color="000000" w:sz="4" w:space="0"/>
              <w:left w:val="single" w:color="000000" w:sz="4" w:space="0"/>
              <w:bottom w:val="single" w:color="000000" w:sz="4" w:space="0"/>
              <w:right w:val="single" w:color="000000" w:sz="4" w:space="0"/>
            </w:tcBorders>
          </w:tcPr>
          <w:p w14:paraId="1EDB9F7D">
            <w:pPr>
              <w:widowControl/>
              <w:spacing w:line="400" w:lineRule="atLeast"/>
              <w:jc w:val="center"/>
              <w:rPr>
                <w:rFonts w:hint="default" w:ascii="Times New Roman" w:hAnsi="Times New Roman" w:cs="Times New Roman" w:eastAsiaTheme="minorEastAsia"/>
                <w:sz w:val="24"/>
              </w:rPr>
            </w:pPr>
          </w:p>
          <w:p w14:paraId="7AD4C035">
            <w:pPr>
              <w:widowControl/>
              <w:spacing w:line="400" w:lineRule="atLeast"/>
              <w:jc w:val="center"/>
              <w:rPr>
                <w:rFonts w:hint="default" w:ascii="Times New Roman" w:hAnsi="Times New Roman" w:cs="Times New Roman" w:eastAsiaTheme="minorEastAsia"/>
                <w:sz w:val="24"/>
              </w:rPr>
            </w:pPr>
          </w:p>
          <w:p w14:paraId="1BD76DA4">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Measured temperature</w:t>
            </w:r>
          </w:p>
        </w:tc>
        <w:tc>
          <w:tcPr>
            <w:tcW w:w="3218" w:type="dxa"/>
            <w:tcBorders>
              <w:top w:val="single" w:color="000000" w:sz="4" w:space="0"/>
              <w:left w:val="single" w:color="000000" w:sz="4" w:space="0"/>
              <w:bottom w:val="single" w:color="000000" w:sz="4" w:space="0"/>
              <w:right w:val="single" w:color="000000" w:sz="4" w:space="0"/>
            </w:tcBorders>
          </w:tcPr>
          <w:p w14:paraId="670E4316">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4 double-byte integers, which are the measured values, the number of decimal places, the temperature value, and the number of decimal places of the temperature value, respectively.</w:t>
            </w:r>
          </w:p>
        </w:tc>
        <w:tc>
          <w:tcPr>
            <w:tcW w:w="1583" w:type="dxa"/>
            <w:tcBorders>
              <w:top w:val="single" w:color="000000" w:sz="4" w:space="0"/>
              <w:left w:val="single" w:color="000000" w:sz="4" w:space="0"/>
              <w:bottom w:val="single" w:color="000000" w:sz="4" w:space="0"/>
              <w:right w:val="single" w:color="000000" w:sz="4" w:space="0"/>
            </w:tcBorders>
          </w:tcPr>
          <w:p w14:paraId="6707E11F">
            <w:pPr>
              <w:widowControl/>
              <w:spacing w:line="400" w:lineRule="atLeast"/>
              <w:jc w:val="center"/>
              <w:rPr>
                <w:rFonts w:hint="default" w:ascii="Times New Roman" w:hAnsi="Times New Roman" w:cs="Times New Roman" w:eastAsiaTheme="minorEastAsia"/>
                <w:sz w:val="24"/>
              </w:rPr>
            </w:pPr>
          </w:p>
          <w:p w14:paraId="65CC81B7">
            <w:pPr>
              <w:widowControl/>
              <w:spacing w:line="400" w:lineRule="atLeast"/>
              <w:jc w:val="center"/>
              <w:rPr>
                <w:rFonts w:hint="default" w:ascii="Times New Roman" w:hAnsi="Times New Roman" w:cs="Times New Roman" w:eastAsiaTheme="minorEastAsia"/>
                <w:sz w:val="24"/>
              </w:rPr>
            </w:pPr>
          </w:p>
          <w:p w14:paraId="3C47C108">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 (8 bytes)）</w:t>
            </w:r>
          </w:p>
        </w:tc>
        <w:tc>
          <w:tcPr>
            <w:tcW w:w="1439" w:type="dxa"/>
            <w:tcBorders>
              <w:top w:val="single" w:color="000000" w:sz="4" w:space="0"/>
              <w:left w:val="single" w:color="000000" w:sz="4" w:space="0"/>
              <w:bottom w:val="single" w:color="000000" w:sz="4" w:space="0"/>
              <w:right w:val="single" w:color="auto" w:sz="6" w:space="0"/>
            </w:tcBorders>
          </w:tcPr>
          <w:p w14:paraId="52B5E9E9">
            <w:pPr>
              <w:widowControl/>
              <w:spacing w:line="400" w:lineRule="atLeast"/>
              <w:jc w:val="center"/>
              <w:rPr>
                <w:rFonts w:hint="default" w:ascii="Times New Roman" w:hAnsi="Times New Roman" w:cs="Times New Roman" w:eastAsiaTheme="minorEastAsia"/>
                <w:sz w:val="24"/>
              </w:rPr>
            </w:pPr>
          </w:p>
          <w:p w14:paraId="17623EAB">
            <w:pPr>
              <w:widowControl/>
              <w:spacing w:line="400" w:lineRule="atLeast"/>
              <w:jc w:val="center"/>
              <w:rPr>
                <w:rFonts w:hint="default" w:ascii="Times New Roman" w:hAnsi="Times New Roman" w:cs="Times New Roman" w:eastAsiaTheme="minorEastAsia"/>
                <w:sz w:val="24"/>
              </w:rPr>
            </w:pPr>
          </w:p>
          <w:p w14:paraId="51061BC3">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Read</w:t>
            </w:r>
          </w:p>
        </w:tc>
      </w:tr>
      <w:tr w14:paraId="493DA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tcPr>
          <w:p w14:paraId="1DE33C94">
            <w:pPr>
              <w:widowControl/>
              <w:spacing w:line="400" w:lineRule="atLeast"/>
              <w:jc w:val="center"/>
              <w:rPr>
                <w:rFonts w:hint="default" w:ascii="Times New Roman" w:hAnsi="Times New Roman" w:cs="Times New Roman" w:eastAsiaTheme="minorEastAsia"/>
                <w:sz w:val="24"/>
              </w:rPr>
            </w:pPr>
          </w:p>
          <w:p w14:paraId="012C779A">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44097</w:t>
            </w:r>
          </w:p>
          <w:p w14:paraId="72E6B1C8">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(0x1000)</w:t>
            </w:r>
          </w:p>
        </w:tc>
        <w:tc>
          <w:tcPr>
            <w:tcW w:w="1578" w:type="dxa"/>
            <w:tcBorders>
              <w:top w:val="single" w:color="000000" w:sz="4" w:space="0"/>
              <w:left w:val="single" w:color="000000" w:sz="4" w:space="0"/>
              <w:bottom w:val="single" w:color="000000" w:sz="4" w:space="0"/>
              <w:right w:val="single" w:color="000000" w:sz="4" w:space="0"/>
            </w:tcBorders>
          </w:tcPr>
          <w:p w14:paraId="4AC91B62">
            <w:pPr>
              <w:widowControl/>
              <w:spacing w:line="400" w:lineRule="atLeast"/>
              <w:jc w:val="center"/>
              <w:rPr>
                <w:rFonts w:hint="default" w:ascii="Times New Roman" w:hAnsi="Times New Roman" w:cs="Times New Roman" w:eastAsiaTheme="minorEastAsia"/>
                <w:sz w:val="24"/>
              </w:rPr>
            </w:pPr>
          </w:p>
          <w:p w14:paraId="34BE0AF1">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Zero calibration</w:t>
            </w:r>
          </w:p>
        </w:tc>
        <w:tc>
          <w:tcPr>
            <w:tcW w:w="3218" w:type="dxa"/>
            <w:tcBorders>
              <w:top w:val="single" w:color="000000" w:sz="4" w:space="0"/>
              <w:left w:val="single" w:color="000000" w:sz="4" w:space="0"/>
              <w:bottom w:val="single" w:color="000000" w:sz="4" w:space="0"/>
              <w:right w:val="single" w:color="000000" w:sz="4" w:space="0"/>
            </w:tcBorders>
          </w:tcPr>
          <w:p w14:paraId="092425F8">
            <w:pPr>
              <w:widowControl/>
              <w:numPr>
                <w:ilvl w:val="0"/>
                <w:numId w:val="17"/>
              </w:numPr>
              <w:spacing w:after="120" w:line="134" w:lineRule="atLeast"/>
              <w:ind w:left="0"/>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The 0-20NTU measurement range is calibrated in the 0-10NTU turbidity solution, and the written data is the actual value of the standard solution ×100;The 0-100NTU measurement range is calibrated in the 0-20NTU turbidity solution, and the written data is the actual value of the standard solution ×10;The measuring range of 0 ~ 1000NTU is calibrated in the turbidity solution of 0 ~ 200NTU, and the written data is the actual value of the standard solution ×10；Readout value is zero offset.</w:t>
            </w:r>
          </w:p>
        </w:tc>
        <w:tc>
          <w:tcPr>
            <w:tcW w:w="1583" w:type="dxa"/>
            <w:tcBorders>
              <w:top w:val="single" w:color="000000" w:sz="4" w:space="0"/>
              <w:left w:val="single" w:color="000000" w:sz="4" w:space="0"/>
              <w:bottom w:val="single" w:color="000000" w:sz="4" w:space="0"/>
              <w:right w:val="single" w:color="000000" w:sz="4" w:space="0"/>
            </w:tcBorders>
          </w:tcPr>
          <w:p w14:paraId="7C638DA0">
            <w:pPr>
              <w:widowControl/>
              <w:spacing w:line="400" w:lineRule="atLeast"/>
              <w:jc w:val="center"/>
              <w:rPr>
                <w:rFonts w:hint="default" w:ascii="Times New Roman" w:hAnsi="Times New Roman" w:cs="Times New Roman"/>
              </w:rPr>
            </w:pPr>
          </w:p>
          <w:p w14:paraId="49EEC0A3">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rPr>
              <w:t>1(2 bytes)</w:t>
            </w:r>
          </w:p>
        </w:tc>
        <w:tc>
          <w:tcPr>
            <w:tcW w:w="1439" w:type="dxa"/>
            <w:tcBorders>
              <w:top w:val="single" w:color="000000" w:sz="4" w:space="0"/>
              <w:left w:val="single" w:color="000000" w:sz="4" w:space="0"/>
              <w:bottom w:val="single" w:color="000000" w:sz="4" w:space="0"/>
              <w:right w:val="single" w:color="auto" w:sz="6" w:space="0"/>
            </w:tcBorders>
          </w:tcPr>
          <w:p w14:paraId="31602381">
            <w:pPr>
              <w:widowControl/>
              <w:spacing w:line="400" w:lineRule="atLeast"/>
              <w:jc w:val="center"/>
              <w:rPr>
                <w:rFonts w:hint="default" w:ascii="Times New Roman" w:hAnsi="Times New Roman" w:cs="Times New Roman" w:eastAsiaTheme="minorEastAsia"/>
                <w:sz w:val="24"/>
              </w:rPr>
            </w:pPr>
          </w:p>
          <w:p w14:paraId="55533E15">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42349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tcPr>
          <w:p w14:paraId="40473A58">
            <w:pPr>
              <w:widowControl/>
              <w:spacing w:line="400" w:lineRule="atLeast"/>
              <w:jc w:val="center"/>
              <w:rPr>
                <w:rFonts w:hint="default" w:ascii="Times New Roman" w:hAnsi="Times New Roman" w:cs="Times New Roman" w:eastAsiaTheme="minorEastAsia"/>
                <w:sz w:val="24"/>
              </w:rPr>
            </w:pPr>
          </w:p>
          <w:p w14:paraId="576985BD">
            <w:pPr>
              <w:widowControl/>
              <w:spacing w:line="400" w:lineRule="atLeast"/>
              <w:jc w:val="center"/>
              <w:rPr>
                <w:rFonts w:hint="default" w:ascii="Times New Roman" w:hAnsi="Times New Roman" w:cs="Times New Roman" w:eastAsiaTheme="minorEastAsia"/>
                <w:sz w:val="24"/>
              </w:rPr>
            </w:pPr>
          </w:p>
          <w:p w14:paraId="76DDD6B8">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44101</w:t>
            </w:r>
          </w:p>
          <w:p w14:paraId="56A56D42">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(0x1004)</w:t>
            </w:r>
          </w:p>
        </w:tc>
        <w:tc>
          <w:tcPr>
            <w:tcW w:w="1578" w:type="dxa"/>
            <w:tcBorders>
              <w:top w:val="single" w:color="000000" w:sz="4" w:space="0"/>
              <w:left w:val="single" w:color="000000" w:sz="4" w:space="0"/>
              <w:bottom w:val="single" w:color="000000" w:sz="4" w:space="0"/>
              <w:right w:val="single" w:color="000000" w:sz="4" w:space="0"/>
            </w:tcBorders>
          </w:tcPr>
          <w:p w14:paraId="1FA3792E">
            <w:pPr>
              <w:widowControl/>
              <w:spacing w:line="400" w:lineRule="atLeast"/>
              <w:jc w:val="center"/>
              <w:rPr>
                <w:rFonts w:hint="default" w:ascii="Times New Roman" w:hAnsi="Times New Roman" w:cs="Times New Roman" w:eastAsiaTheme="minorEastAsia"/>
                <w:sz w:val="24"/>
              </w:rPr>
            </w:pPr>
          </w:p>
          <w:p w14:paraId="2B48B2B9">
            <w:pPr>
              <w:widowControl/>
              <w:spacing w:line="400" w:lineRule="atLeast"/>
              <w:jc w:val="center"/>
              <w:rPr>
                <w:rFonts w:hint="default" w:ascii="Times New Roman" w:hAnsi="Times New Roman" w:cs="Times New Roman" w:eastAsiaTheme="minorEastAsia"/>
                <w:sz w:val="24"/>
              </w:rPr>
            </w:pPr>
          </w:p>
          <w:p w14:paraId="2B32CD70">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Slope calibration</w:t>
            </w:r>
          </w:p>
        </w:tc>
        <w:tc>
          <w:tcPr>
            <w:tcW w:w="3218" w:type="dxa"/>
            <w:tcBorders>
              <w:top w:val="single" w:color="000000" w:sz="4" w:space="0"/>
              <w:left w:val="single" w:color="000000" w:sz="4" w:space="0"/>
              <w:bottom w:val="single" w:color="000000" w:sz="4" w:space="0"/>
              <w:right w:val="single" w:color="000000" w:sz="4" w:space="0"/>
            </w:tcBorders>
          </w:tcPr>
          <w:p w14:paraId="37154431">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The 0-20NTU range is calibrated in a turbidity solution of 10-100NTU, and the written data is the actual value of the standard solution ×100;The measuring range of 0 ~ 100NTU is calibrated in the turbidity solution of 20 ~ 200NTU, and the written data is the actual value of the standard solution ×10;The measuring range of 0 ~ 1000NTU is calibrated in the turbidity solution of 200 ~ 1000NTU, and the written data is the actual value of the standard solution ×10; the readout value is slope value  ×10.</w:t>
            </w:r>
          </w:p>
        </w:tc>
        <w:tc>
          <w:tcPr>
            <w:tcW w:w="1583" w:type="dxa"/>
            <w:tcBorders>
              <w:top w:val="single" w:color="000000" w:sz="4" w:space="0"/>
              <w:left w:val="single" w:color="000000" w:sz="4" w:space="0"/>
              <w:bottom w:val="single" w:color="000000" w:sz="4" w:space="0"/>
              <w:right w:val="single" w:color="000000" w:sz="4" w:space="0"/>
            </w:tcBorders>
          </w:tcPr>
          <w:p w14:paraId="1C5B2165">
            <w:pPr>
              <w:widowControl/>
              <w:spacing w:line="400" w:lineRule="atLeast"/>
              <w:jc w:val="center"/>
              <w:rPr>
                <w:rFonts w:hint="default" w:ascii="Times New Roman" w:hAnsi="Times New Roman" w:cs="Times New Roman" w:eastAsiaTheme="minorEastAsia"/>
                <w:sz w:val="24"/>
              </w:rPr>
            </w:pPr>
          </w:p>
          <w:p w14:paraId="7EF249AD">
            <w:pPr>
              <w:widowControl/>
              <w:spacing w:line="400" w:lineRule="atLeast"/>
              <w:jc w:val="center"/>
              <w:rPr>
                <w:rFonts w:hint="default" w:ascii="Times New Roman" w:hAnsi="Times New Roman" w:cs="Times New Roman" w:eastAsiaTheme="minorEastAsia"/>
                <w:sz w:val="24"/>
              </w:rPr>
            </w:pPr>
          </w:p>
          <w:p w14:paraId="3D25DE8D">
            <w:pPr>
              <w:widowControl/>
              <w:spacing w:line="400" w:lineRule="atLeast"/>
              <w:jc w:val="center"/>
              <w:rPr>
                <w:rFonts w:hint="default" w:ascii="Times New Roman" w:hAnsi="Times New Roman" w:cs="Times New Roman" w:eastAsiaTheme="minorEastAsia"/>
                <w:sz w:val="24"/>
              </w:rPr>
            </w:pPr>
          </w:p>
          <w:p w14:paraId="39073FB3">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tcPr>
          <w:p w14:paraId="02EA9841">
            <w:pPr>
              <w:widowControl/>
              <w:spacing w:line="400" w:lineRule="atLeast"/>
              <w:jc w:val="center"/>
              <w:rPr>
                <w:rFonts w:hint="default" w:ascii="Times New Roman" w:hAnsi="Times New Roman" w:cs="Times New Roman" w:eastAsiaTheme="minorEastAsia"/>
                <w:sz w:val="24"/>
              </w:rPr>
            </w:pPr>
          </w:p>
          <w:p w14:paraId="4CC3E0FF">
            <w:pPr>
              <w:widowControl/>
              <w:spacing w:line="400" w:lineRule="atLeast"/>
              <w:jc w:val="center"/>
              <w:rPr>
                <w:rFonts w:hint="default" w:ascii="Times New Roman" w:hAnsi="Times New Roman" w:cs="Times New Roman" w:eastAsiaTheme="minorEastAsia"/>
                <w:sz w:val="24"/>
              </w:rPr>
            </w:pPr>
          </w:p>
          <w:p w14:paraId="44D09F7E">
            <w:pPr>
              <w:widowControl/>
              <w:spacing w:line="400" w:lineRule="atLeast"/>
              <w:jc w:val="center"/>
              <w:rPr>
                <w:rFonts w:hint="default" w:ascii="Times New Roman" w:hAnsi="Times New Roman" w:cs="Times New Roman" w:eastAsiaTheme="minorEastAsia"/>
                <w:sz w:val="24"/>
              </w:rPr>
            </w:pPr>
          </w:p>
          <w:p w14:paraId="2C75B98F">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258A3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2" w:hRule="atLeast"/>
          <w:jc w:val="center"/>
        </w:trPr>
        <w:tc>
          <w:tcPr>
            <w:tcW w:w="1551" w:type="dxa"/>
            <w:tcBorders>
              <w:top w:val="single" w:color="000000" w:sz="4" w:space="0"/>
              <w:left w:val="single" w:color="auto" w:sz="6" w:space="0"/>
              <w:bottom w:val="single" w:color="000000" w:sz="4" w:space="0"/>
              <w:right w:val="single" w:color="000000" w:sz="4" w:space="0"/>
            </w:tcBorders>
          </w:tcPr>
          <w:p w14:paraId="602739BC">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44113</w:t>
            </w:r>
          </w:p>
          <w:p w14:paraId="6B4DD269">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(0x1010)</w:t>
            </w:r>
          </w:p>
        </w:tc>
        <w:tc>
          <w:tcPr>
            <w:tcW w:w="1578" w:type="dxa"/>
            <w:tcBorders>
              <w:top w:val="single" w:color="000000" w:sz="4" w:space="0"/>
              <w:left w:val="single" w:color="000000" w:sz="4" w:space="0"/>
              <w:bottom w:val="single" w:color="000000" w:sz="4" w:space="0"/>
              <w:right w:val="single" w:color="000000" w:sz="4" w:space="0"/>
            </w:tcBorders>
          </w:tcPr>
          <w:p w14:paraId="476EF5E7">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temperature correction</w:t>
            </w:r>
          </w:p>
        </w:tc>
        <w:tc>
          <w:tcPr>
            <w:tcW w:w="3218" w:type="dxa"/>
            <w:tcBorders>
              <w:top w:val="single" w:color="000000" w:sz="4" w:space="0"/>
              <w:left w:val="single" w:color="000000" w:sz="4" w:space="0"/>
              <w:bottom w:val="single" w:color="000000" w:sz="4" w:space="0"/>
              <w:right w:val="single" w:color="000000" w:sz="4" w:space="0"/>
            </w:tcBorders>
          </w:tcPr>
          <w:p w14:paraId="5ED0345A">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Calibrate in the solution, the written data is the actual temperature value × 10, and the readout data is the temperature calibration offset × 10.</w:t>
            </w:r>
          </w:p>
        </w:tc>
        <w:tc>
          <w:tcPr>
            <w:tcW w:w="1583" w:type="dxa"/>
            <w:tcBorders>
              <w:top w:val="single" w:color="000000" w:sz="4" w:space="0"/>
              <w:left w:val="single" w:color="000000" w:sz="4" w:space="0"/>
              <w:bottom w:val="single" w:color="000000" w:sz="4" w:space="0"/>
              <w:right w:val="single" w:color="000000" w:sz="4" w:space="0"/>
            </w:tcBorders>
          </w:tcPr>
          <w:p w14:paraId="74D2EEC0">
            <w:pPr>
              <w:widowControl/>
              <w:spacing w:line="400" w:lineRule="atLeast"/>
              <w:jc w:val="center"/>
              <w:rPr>
                <w:rFonts w:hint="default" w:ascii="Times New Roman" w:hAnsi="Times New Roman" w:cs="Times New Roman" w:eastAsiaTheme="minorEastAsia"/>
                <w:sz w:val="24"/>
              </w:rPr>
            </w:pPr>
          </w:p>
          <w:p w14:paraId="5AD86356">
            <w:pPr>
              <w:widowControl/>
              <w:spacing w:line="400" w:lineRule="atLeast"/>
              <w:jc w:val="center"/>
              <w:rPr>
                <w:rFonts w:hint="default" w:ascii="Times New Roman" w:hAnsi="Times New Roman" w:cs="Times New Roman" w:eastAsiaTheme="minorEastAsia"/>
                <w:sz w:val="24"/>
              </w:rPr>
            </w:pPr>
          </w:p>
          <w:p w14:paraId="57E2986C">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tcPr>
          <w:p w14:paraId="3A8AD644">
            <w:pPr>
              <w:widowControl/>
              <w:spacing w:line="400" w:lineRule="atLeast"/>
              <w:jc w:val="center"/>
              <w:rPr>
                <w:rFonts w:hint="default" w:ascii="Times New Roman" w:hAnsi="Times New Roman" w:cs="Times New Roman" w:eastAsiaTheme="minorEastAsia"/>
                <w:sz w:val="24"/>
              </w:rPr>
            </w:pPr>
          </w:p>
          <w:p w14:paraId="2BC42E29">
            <w:pPr>
              <w:widowControl/>
              <w:spacing w:line="400" w:lineRule="atLeast"/>
              <w:jc w:val="center"/>
              <w:rPr>
                <w:rFonts w:hint="default" w:ascii="Times New Roman" w:hAnsi="Times New Roman" w:cs="Times New Roman" w:eastAsiaTheme="minorEastAsia"/>
                <w:sz w:val="24"/>
              </w:rPr>
            </w:pPr>
          </w:p>
          <w:p w14:paraId="2D6AF78D">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192CB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tcPr>
          <w:p w14:paraId="27E97702">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48195</w:t>
            </w:r>
          </w:p>
          <w:p w14:paraId="498EF25A">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(0x2002)</w:t>
            </w:r>
          </w:p>
        </w:tc>
        <w:tc>
          <w:tcPr>
            <w:tcW w:w="1578" w:type="dxa"/>
            <w:tcBorders>
              <w:top w:val="single" w:color="000000" w:sz="4" w:space="0"/>
              <w:left w:val="single" w:color="000000" w:sz="4" w:space="0"/>
              <w:bottom w:val="single" w:color="000000" w:sz="4" w:space="0"/>
              <w:right w:val="single" w:color="000000" w:sz="4" w:space="0"/>
            </w:tcBorders>
          </w:tcPr>
          <w:p w14:paraId="45957677">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Sensor address</w:t>
            </w:r>
          </w:p>
        </w:tc>
        <w:tc>
          <w:tcPr>
            <w:tcW w:w="3218" w:type="dxa"/>
            <w:tcBorders>
              <w:top w:val="single" w:color="000000" w:sz="4" w:space="0"/>
              <w:left w:val="single" w:color="000000" w:sz="4" w:space="0"/>
              <w:bottom w:val="single" w:color="000000" w:sz="4" w:space="0"/>
              <w:right w:val="single" w:color="000000" w:sz="4" w:space="0"/>
            </w:tcBorders>
          </w:tcPr>
          <w:p w14:paraId="4481779D">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The default is 6, and the write data range is </w:t>
            </w:r>
            <w:r>
              <w:rPr>
                <w:rFonts w:hint="eastAsia" w:ascii="Times New Roman" w:hAnsi="Times New Roman" w:cs="Times New Roman" w:eastAsiaTheme="minorEastAsia"/>
                <w:sz w:val="24"/>
                <w:lang w:val="en-US" w:eastAsia="zh-CN"/>
              </w:rPr>
              <w:t>7</w:t>
            </w:r>
            <w:r>
              <w:rPr>
                <w:rFonts w:hint="default" w:ascii="Times New Roman" w:hAnsi="Times New Roman" w:cs="Times New Roman" w:eastAsiaTheme="minorEastAsia"/>
                <w:sz w:val="24"/>
              </w:rPr>
              <w:t>-</w:t>
            </w:r>
            <w:r>
              <w:rPr>
                <w:rFonts w:hint="eastAsia" w:ascii="Times New Roman" w:hAnsi="Times New Roman" w:cs="Times New Roman" w:eastAsiaTheme="minorEastAsia"/>
                <w:sz w:val="24"/>
                <w:lang w:val="en-US" w:eastAsia="zh-CN"/>
              </w:rPr>
              <w:t>255</w:t>
            </w:r>
            <w:r>
              <w:rPr>
                <w:rFonts w:hint="default" w:ascii="Times New Roman" w:hAnsi="Times New Roman" w:cs="Times New Roman" w:eastAsiaTheme="minorEastAsia"/>
                <w:sz w:val="24"/>
              </w:rPr>
              <w:t>.</w:t>
            </w:r>
          </w:p>
        </w:tc>
        <w:tc>
          <w:tcPr>
            <w:tcW w:w="1583" w:type="dxa"/>
            <w:tcBorders>
              <w:top w:val="single" w:color="000000" w:sz="4" w:space="0"/>
              <w:left w:val="single" w:color="000000" w:sz="4" w:space="0"/>
              <w:bottom w:val="single" w:color="000000" w:sz="4" w:space="0"/>
              <w:right w:val="single" w:color="000000" w:sz="4" w:space="0"/>
            </w:tcBorders>
          </w:tcPr>
          <w:p w14:paraId="199434EF">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tcPr>
          <w:p w14:paraId="769AE4EC">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5AB88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shd w:val="clear" w:color="auto" w:fill="auto"/>
            <w:vAlign w:val="center"/>
          </w:tcPr>
          <w:p w14:paraId="4D9EBAF9">
            <w:pPr>
              <w:widowControl/>
              <w:spacing w:line="400" w:lineRule="atLeast"/>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48196</w:t>
            </w:r>
          </w:p>
          <w:p w14:paraId="0262EB46">
            <w:pPr>
              <w:widowControl/>
              <w:spacing w:line="400" w:lineRule="atLeast"/>
              <w:jc w:val="center"/>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sz w:val="24"/>
                <w:szCs w:val="24"/>
                <w:lang w:val="en-US" w:eastAsia="zh-CN"/>
              </w:rPr>
              <w:t>(0x</w:t>
            </w:r>
            <w:r>
              <w:rPr>
                <w:rFonts w:hint="eastAsia" w:ascii="Times New Roman" w:hAnsi="Times New Roman" w:eastAsia="宋体" w:cs="Times New Roman"/>
                <w:sz w:val="24"/>
                <w:szCs w:val="24"/>
              </w:rPr>
              <w:t>2003</w:t>
            </w:r>
            <w:r>
              <w:rPr>
                <w:rFonts w:hint="eastAsia" w:ascii="Times New Roman" w:hAnsi="Times New Roman" w:eastAsia="宋体" w:cs="Times New Roman"/>
                <w:sz w:val="24"/>
                <w:szCs w:val="24"/>
                <w:lang w:val="en-US" w:eastAsia="zh-CN"/>
              </w:rPr>
              <w:t>)</w:t>
            </w:r>
          </w:p>
        </w:tc>
        <w:tc>
          <w:tcPr>
            <w:tcW w:w="1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72EDB">
            <w:pPr>
              <w:widowControl/>
              <w:spacing w:line="400" w:lineRule="atLeast"/>
              <w:jc w:val="center"/>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sz w:val="24"/>
                <w:szCs w:val="24"/>
                <w:lang w:val="en-US" w:eastAsia="zh-CN"/>
              </w:rPr>
              <w:t>Baud rate</w:t>
            </w: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top"/>
          </w:tcPr>
          <w:p w14:paraId="7606B8FC">
            <w:pPr>
              <w:widowControl/>
              <w:spacing w:line="400" w:lineRule="atLeast"/>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sz w:val="24"/>
                <w:szCs w:val="24"/>
                <w:highlight w:val="none"/>
              </w:rPr>
              <w:t>The default is 9600. 0--9600, 1--19200.</w:t>
            </w:r>
          </w:p>
        </w:tc>
        <w:tc>
          <w:tcPr>
            <w:tcW w:w="1583" w:type="dxa"/>
            <w:tcBorders>
              <w:top w:val="single" w:color="000000" w:sz="4" w:space="0"/>
              <w:left w:val="single" w:color="000000" w:sz="4" w:space="0"/>
              <w:bottom w:val="single" w:color="000000" w:sz="4" w:space="0"/>
              <w:right w:val="single" w:color="000000" w:sz="4" w:space="0"/>
            </w:tcBorders>
            <w:shd w:val="clear" w:color="auto" w:fill="auto"/>
            <w:vAlign w:val="top"/>
          </w:tcPr>
          <w:p w14:paraId="1AFAAA01">
            <w:pPr>
              <w:widowControl/>
              <w:spacing w:line="400" w:lineRule="atLeast"/>
              <w:jc w:val="center"/>
              <w:rPr>
                <w:rFonts w:hint="default" w:ascii="Times New Roman" w:hAnsi="Times New Roman" w:eastAsia="宋体" w:cs="Times New Roman"/>
                <w:kern w:val="2"/>
                <w:sz w:val="24"/>
                <w:szCs w:val="22"/>
                <w:lang w:val="en-US" w:eastAsia="zh-CN" w:bidi="ar-SA"/>
              </w:rPr>
            </w:pPr>
            <w:r>
              <w:rPr>
                <w:rFonts w:cs="Calibri"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shd w:val="clear" w:color="auto" w:fill="auto"/>
            <w:vAlign w:val="top"/>
          </w:tcPr>
          <w:p w14:paraId="575B5E62">
            <w:pPr>
              <w:widowControl/>
              <w:spacing w:line="400" w:lineRule="atLeast"/>
              <w:jc w:val="center"/>
              <w:rPr>
                <w:rFonts w:hint="default" w:ascii="Times New Roman" w:hAnsi="Times New Roman" w:eastAsia="宋体" w:cs="Times New Roman"/>
                <w:kern w:val="2"/>
                <w:sz w:val="24"/>
                <w:szCs w:val="22"/>
                <w:lang w:val="en-US" w:eastAsia="zh-CN" w:bidi="ar-SA"/>
              </w:rPr>
            </w:pPr>
            <w:r>
              <w:rPr>
                <w:rFonts w:cs="Calibri" w:eastAsiaTheme="minorEastAsia"/>
                <w:sz w:val="24"/>
              </w:rPr>
              <w:t>Write/ Read</w:t>
            </w:r>
          </w:p>
        </w:tc>
      </w:tr>
      <w:tr w14:paraId="1239C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6B41EBBC">
            <w:pPr>
              <w:spacing w:line="400" w:lineRule="atLeast"/>
              <w:jc w:val="center"/>
              <w:rPr>
                <w:rFonts w:ascii="Times New Roman" w:hAnsi="Times New Roman"/>
                <w:sz w:val="24"/>
              </w:rPr>
            </w:pPr>
            <w:r>
              <w:rPr>
                <w:rFonts w:hint="eastAsia" w:ascii="Times New Roman" w:hAnsi="Times New Roman"/>
                <w:sz w:val="24"/>
              </w:rPr>
              <w:t>4</w:t>
            </w:r>
            <w:r>
              <w:rPr>
                <w:rFonts w:ascii="Times New Roman" w:hAnsi="Times New Roman"/>
                <w:sz w:val="24"/>
              </w:rPr>
              <w:t>4865</w:t>
            </w:r>
          </w:p>
          <w:p w14:paraId="0DCCD19B">
            <w:pPr>
              <w:widowControl/>
              <w:spacing w:line="400" w:lineRule="atLeast"/>
              <w:jc w:val="center"/>
              <w:rPr>
                <w:rFonts w:hint="default" w:ascii="Times New Roman" w:hAnsi="Times New Roman" w:eastAsia="宋体" w:cs="Times New Roman"/>
                <w:kern w:val="2"/>
                <w:sz w:val="24"/>
                <w:szCs w:val="22"/>
                <w:lang w:val="en-US" w:eastAsia="zh-CN" w:bidi="ar-SA"/>
              </w:rPr>
            </w:pPr>
            <w:r>
              <w:rPr>
                <w:rFonts w:hint="eastAsia" w:ascii="Times New Roman" w:hAnsi="Times New Roman"/>
                <w:sz w:val="24"/>
              </w:rPr>
              <w:t>（</w:t>
            </w:r>
            <w:r>
              <w:rPr>
                <w:rFonts w:ascii="Times New Roman" w:hAnsi="Times New Roman"/>
                <w:sz w:val="24"/>
              </w:rPr>
              <w:t>0x1300</w:t>
            </w:r>
            <w:r>
              <w:rPr>
                <w:rFonts w:hint="eastAsia" w:ascii="Times New Roman" w:hAnsi="Times New Roman"/>
                <w:sz w:val="24"/>
              </w:rPr>
              <w:t>）</w:t>
            </w:r>
          </w:p>
        </w:tc>
        <w:tc>
          <w:tcPr>
            <w:tcW w:w="1578" w:type="dxa"/>
            <w:tcBorders>
              <w:top w:val="single" w:color="000000" w:sz="4" w:space="0"/>
              <w:left w:val="single" w:color="000000" w:sz="4" w:space="0"/>
              <w:bottom w:val="single" w:color="000000" w:sz="4" w:space="0"/>
              <w:right w:val="single" w:color="000000" w:sz="4" w:space="0"/>
            </w:tcBorders>
          </w:tcPr>
          <w:p w14:paraId="4C867140">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Automatic cleaning interval setting</w:t>
            </w:r>
          </w:p>
        </w:tc>
        <w:tc>
          <w:tcPr>
            <w:tcW w:w="3218" w:type="dxa"/>
            <w:tcBorders>
              <w:top w:val="single" w:color="000000" w:sz="4" w:space="0"/>
              <w:left w:val="single" w:color="000000" w:sz="4" w:space="0"/>
              <w:bottom w:val="single" w:color="000000" w:sz="4" w:space="0"/>
              <w:right w:val="single" w:color="000000" w:sz="4" w:space="0"/>
            </w:tcBorders>
          </w:tcPr>
          <w:p w14:paraId="47259023">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The default is 30 minutes, and the data range is 6 to 6000 minutes.</w:t>
            </w:r>
          </w:p>
        </w:tc>
        <w:tc>
          <w:tcPr>
            <w:tcW w:w="1583" w:type="dxa"/>
            <w:tcBorders>
              <w:top w:val="single" w:color="000000" w:sz="4" w:space="0"/>
              <w:left w:val="single" w:color="000000" w:sz="4" w:space="0"/>
              <w:bottom w:val="single" w:color="000000" w:sz="4" w:space="0"/>
              <w:right w:val="single" w:color="000000" w:sz="4" w:space="0"/>
            </w:tcBorders>
            <w:vAlign w:val="top"/>
          </w:tcPr>
          <w:p w14:paraId="40B1B668">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vAlign w:val="top"/>
          </w:tcPr>
          <w:p w14:paraId="3843111B">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6672D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551" w:type="dxa"/>
            <w:tcBorders>
              <w:top w:val="single" w:color="000000" w:sz="4" w:space="0"/>
              <w:left w:val="single" w:color="auto" w:sz="6" w:space="0"/>
              <w:bottom w:val="single" w:color="000000" w:sz="4" w:space="0"/>
              <w:right w:val="single" w:color="000000" w:sz="4" w:space="0"/>
            </w:tcBorders>
            <w:vAlign w:val="center"/>
          </w:tcPr>
          <w:p w14:paraId="08861E3A">
            <w:pPr>
              <w:spacing w:line="400" w:lineRule="atLeast"/>
              <w:jc w:val="center"/>
              <w:rPr>
                <w:rFonts w:ascii="Times New Roman" w:hAnsi="Times New Roman"/>
                <w:sz w:val="24"/>
              </w:rPr>
            </w:pPr>
            <w:r>
              <w:rPr>
                <w:rFonts w:hint="eastAsia" w:ascii="Times New Roman" w:hAnsi="Times New Roman"/>
                <w:sz w:val="24"/>
              </w:rPr>
              <w:t>4</w:t>
            </w:r>
            <w:r>
              <w:rPr>
                <w:rFonts w:ascii="Times New Roman" w:hAnsi="Times New Roman"/>
                <w:sz w:val="24"/>
              </w:rPr>
              <w:t>4866</w:t>
            </w:r>
          </w:p>
          <w:p w14:paraId="5AD3C8DA">
            <w:pPr>
              <w:widowControl/>
              <w:spacing w:line="400" w:lineRule="atLeast"/>
              <w:jc w:val="center"/>
              <w:rPr>
                <w:rFonts w:hint="default" w:ascii="Times New Roman" w:hAnsi="Times New Roman" w:eastAsia="宋体" w:cs="Times New Roman"/>
                <w:kern w:val="2"/>
                <w:sz w:val="24"/>
                <w:szCs w:val="22"/>
                <w:lang w:val="en-US" w:eastAsia="zh-CN" w:bidi="ar-SA"/>
              </w:rPr>
            </w:pPr>
            <w:r>
              <w:rPr>
                <w:rFonts w:hint="eastAsia" w:ascii="Times New Roman" w:hAnsi="Times New Roman"/>
                <w:sz w:val="24"/>
              </w:rPr>
              <w:t>（</w:t>
            </w:r>
            <w:r>
              <w:rPr>
                <w:rFonts w:ascii="Times New Roman" w:hAnsi="Times New Roman"/>
                <w:sz w:val="24"/>
              </w:rPr>
              <w:t>0x1301</w:t>
            </w:r>
            <w:r>
              <w:rPr>
                <w:rFonts w:hint="eastAsia" w:ascii="Times New Roman" w:hAnsi="Times New Roman"/>
                <w:sz w:val="24"/>
              </w:rPr>
              <w:t>）</w:t>
            </w:r>
          </w:p>
        </w:tc>
        <w:tc>
          <w:tcPr>
            <w:tcW w:w="1578" w:type="dxa"/>
            <w:tcBorders>
              <w:top w:val="single" w:color="000000" w:sz="4" w:space="0"/>
              <w:left w:val="single" w:color="000000" w:sz="4" w:space="0"/>
              <w:bottom w:val="single" w:color="000000" w:sz="4" w:space="0"/>
              <w:right w:val="single" w:color="000000" w:sz="4" w:space="0"/>
            </w:tcBorders>
          </w:tcPr>
          <w:p w14:paraId="3BC12348">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Automatic cleaning lap setting</w:t>
            </w:r>
          </w:p>
        </w:tc>
        <w:tc>
          <w:tcPr>
            <w:tcW w:w="3218" w:type="dxa"/>
            <w:tcBorders>
              <w:top w:val="single" w:color="000000" w:sz="4" w:space="0"/>
              <w:left w:val="single" w:color="000000" w:sz="4" w:space="0"/>
              <w:bottom w:val="single" w:color="000000" w:sz="4" w:space="0"/>
              <w:right w:val="single" w:color="000000" w:sz="4" w:space="0"/>
            </w:tcBorders>
          </w:tcPr>
          <w:p w14:paraId="42D73750">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eastAsiaTheme="minorEastAsia"/>
                <w:sz w:val="24"/>
              </w:rPr>
              <w:t>The default is 3 circles, and the data range is 0~6 circles.</w:t>
            </w:r>
          </w:p>
        </w:tc>
        <w:tc>
          <w:tcPr>
            <w:tcW w:w="1583" w:type="dxa"/>
            <w:tcBorders>
              <w:top w:val="single" w:color="000000" w:sz="4" w:space="0"/>
              <w:left w:val="single" w:color="000000" w:sz="4" w:space="0"/>
              <w:bottom w:val="single" w:color="000000" w:sz="4" w:space="0"/>
              <w:right w:val="single" w:color="000000" w:sz="4" w:space="0"/>
            </w:tcBorders>
            <w:vAlign w:val="top"/>
          </w:tcPr>
          <w:p w14:paraId="55FE6573">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000000" w:sz="4" w:space="0"/>
              <w:right w:val="single" w:color="auto" w:sz="6" w:space="0"/>
            </w:tcBorders>
            <w:vAlign w:val="top"/>
          </w:tcPr>
          <w:p w14:paraId="27B5CC9C">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 Read</w:t>
            </w:r>
          </w:p>
        </w:tc>
      </w:tr>
      <w:tr w14:paraId="7B9C3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8" w:hRule="atLeast"/>
          <w:jc w:val="center"/>
        </w:trPr>
        <w:tc>
          <w:tcPr>
            <w:tcW w:w="1551" w:type="dxa"/>
            <w:tcBorders>
              <w:top w:val="single" w:color="000000" w:sz="4" w:space="0"/>
              <w:left w:val="single" w:color="auto" w:sz="6" w:space="0"/>
              <w:bottom w:val="single" w:color="auto" w:sz="6" w:space="0"/>
              <w:right w:val="single" w:color="000000" w:sz="4" w:space="0"/>
            </w:tcBorders>
          </w:tcPr>
          <w:p w14:paraId="5865EB4E">
            <w:pPr>
              <w:widowControl/>
              <w:spacing w:line="400" w:lineRule="atLeast"/>
              <w:jc w:val="center"/>
              <w:rPr>
                <w:rFonts w:hint="default" w:ascii="Times New Roman" w:hAnsi="Times New Roman" w:cs="Times New Roman" w:eastAsiaTheme="minorEastAsia"/>
                <w:sz w:val="24"/>
              </w:rPr>
            </w:pPr>
          </w:p>
          <w:p w14:paraId="3C3D3BB0">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48225</w:t>
            </w:r>
          </w:p>
          <w:p w14:paraId="41E887E9">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(0x2020)</w:t>
            </w:r>
          </w:p>
        </w:tc>
        <w:tc>
          <w:tcPr>
            <w:tcW w:w="1578" w:type="dxa"/>
            <w:tcBorders>
              <w:top w:val="single" w:color="000000" w:sz="4" w:space="0"/>
              <w:left w:val="single" w:color="000000" w:sz="4" w:space="0"/>
              <w:bottom w:val="single" w:color="auto" w:sz="6" w:space="0"/>
              <w:right w:val="single" w:color="000000" w:sz="4" w:space="0"/>
            </w:tcBorders>
          </w:tcPr>
          <w:p w14:paraId="705D254C">
            <w:pPr>
              <w:widowControl/>
              <w:spacing w:line="400" w:lineRule="atLeast"/>
              <w:jc w:val="center"/>
              <w:rPr>
                <w:rFonts w:hint="default" w:ascii="Times New Roman" w:hAnsi="Times New Roman" w:cs="Times New Roman"/>
                <w:sz w:val="24"/>
              </w:rPr>
            </w:pPr>
          </w:p>
          <w:p w14:paraId="3507485A">
            <w:pPr>
              <w:widowControl/>
              <w:spacing w:line="400" w:lineRule="atLeast"/>
              <w:jc w:val="center"/>
              <w:rPr>
                <w:rFonts w:hint="default" w:ascii="Times New Roman" w:hAnsi="Times New Roman" w:cs="Times New Roman"/>
                <w:sz w:val="24"/>
              </w:rPr>
            </w:pPr>
          </w:p>
          <w:p w14:paraId="704814CA">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sz w:val="24"/>
              </w:rPr>
              <w:t>Reset sensor</w:t>
            </w:r>
          </w:p>
        </w:tc>
        <w:tc>
          <w:tcPr>
            <w:tcW w:w="3218" w:type="dxa"/>
            <w:tcBorders>
              <w:top w:val="single" w:color="000000" w:sz="4" w:space="0"/>
              <w:left w:val="single" w:color="000000" w:sz="4" w:space="0"/>
              <w:bottom w:val="single" w:color="auto" w:sz="6" w:space="0"/>
              <w:right w:val="single" w:color="000000" w:sz="4" w:space="0"/>
            </w:tcBorders>
          </w:tcPr>
          <w:p w14:paraId="49C587BE">
            <w:pPr>
              <w:widowControl/>
              <w:spacing w:line="400" w:lineRule="atLeast"/>
              <w:jc w:val="left"/>
              <w:rPr>
                <w:rFonts w:hint="default" w:ascii="Times New Roman" w:hAnsi="Times New Roman" w:cs="Times New Roman" w:eastAsiaTheme="minorEastAsia"/>
                <w:sz w:val="24"/>
              </w:rPr>
            </w:pPr>
            <w:r>
              <w:rPr>
                <w:rFonts w:hint="default" w:ascii="Times New Roman" w:hAnsi="Times New Roman" w:cs="Times New Roman"/>
                <w:sz w:val="24"/>
              </w:rPr>
              <w:t>The calibration value is restored to the default value and the write data is 0. Note that the sensor needs to be re-calibrated after it has been reset before it can be used.</w:t>
            </w:r>
          </w:p>
        </w:tc>
        <w:tc>
          <w:tcPr>
            <w:tcW w:w="1583" w:type="dxa"/>
            <w:tcBorders>
              <w:top w:val="single" w:color="000000" w:sz="4" w:space="0"/>
              <w:left w:val="single" w:color="000000" w:sz="4" w:space="0"/>
              <w:bottom w:val="single" w:color="auto" w:sz="6" w:space="0"/>
              <w:right w:val="single" w:color="000000" w:sz="4" w:space="0"/>
            </w:tcBorders>
          </w:tcPr>
          <w:p w14:paraId="78E450BD">
            <w:pPr>
              <w:widowControl/>
              <w:spacing w:line="400" w:lineRule="atLeast"/>
              <w:jc w:val="center"/>
              <w:rPr>
                <w:rFonts w:hint="default" w:ascii="Times New Roman" w:hAnsi="Times New Roman" w:cs="Times New Roman" w:eastAsiaTheme="minorEastAsia"/>
                <w:sz w:val="24"/>
              </w:rPr>
            </w:pPr>
          </w:p>
          <w:p w14:paraId="7044630A">
            <w:pPr>
              <w:widowControl/>
              <w:spacing w:line="400" w:lineRule="atLeast"/>
              <w:jc w:val="center"/>
              <w:rPr>
                <w:rFonts w:hint="default" w:ascii="Times New Roman" w:hAnsi="Times New Roman" w:cs="Times New Roman" w:eastAsiaTheme="minorEastAsia"/>
                <w:sz w:val="24"/>
              </w:rPr>
            </w:pPr>
          </w:p>
          <w:p w14:paraId="00AA3491">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1（2 bytes）</w:t>
            </w:r>
          </w:p>
        </w:tc>
        <w:tc>
          <w:tcPr>
            <w:tcW w:w="1439" w:type="dxa"/>
            <w:tcBorders>
              <w:top w:val="single" w:color="000000" w:sz="4" w:space="0"/>
              <w:left w:val="single" w:color="000000" w:sz="4" w:space="0"/>
              <w:bottom w:val="single" w:color="auto" w:sz="6" w:space="0"/>
              <w:right w:val="single" w:color="auto" w:sz="6" w:space="0"/>
            </w:tcBorders>
          </w:tcPr>
          <w:p w14:paraId="7383BD83">
            <w:pPr>
              <w:widowControl/>
              <w:spacing w:line="400" w:lineRule="atLeast"/>
              <w:jc w:val="center"/>
              <w:rPr>
                <w:rFonts w:hint="default" w:ascii="Times New Roman" w:hAnsi="Times New Roman" w:cs="Times New Roman" w:eastAsiaTheme="minorEastAsia"/>
                <w:sz w:val="24"/>
              </w:rPr>
            </w:pPr>
          </w:p>
          <w:p w14:paraId="3DFD4040">
            <w:pPr>
              <w:widowControl/>
              <w:spacing w:line="400" w:lineRule="atLeast"/>
              <w:jc w:val="center"/>
              <w:rPr>
                <w:rFonts w:hint="default" w:ascii="Times New Roman" w:hAnsi="Times New Roman" w:cs="Times New Roman" w:eastAsiaTheme="minorEastAsia"/>
                <w:sz w:val="24"/>
              </w:rPr>
            </w:pPr>
          </w:p>
          <w:p w14:paraId="6C4A83AC">
            <w:pPr>
              <w:widowControl/>
              <w:spacing w:line="400" w:lineRule="atLeast"/>
              <w:jc w:val="center"/>
              <w:rPr>
                <w:rFonts w:hint="default" w:ascii="Times New Roman" w:hAnsi="Times New Roman" w:cs="Times New Roman" w:eastAsiaTheme="minorEastAsia"/>
                <w:sz w:val="24"/>
              </w:rPr>
            </w:pPr>
            <w:r>
              <w:rPr>
                <w:rFonts w:hint="default" w:ascii="Times New Roman" w:hAnsi="Times New Roman" w:cs="Times New Roman" w:eastAsiaTheme="minorEastAsia"/>
                <w:sz w:val="24"/>
              </w:rPr>
              <w:t>Write</w:t>
            </w:r>
          </w:p>
        </w:tc>
      </w:tr>
    </w:tbl>
    <w:p w14:paraId="070454AA">
      <w:pPr>
        <w:pStyle w:val="27"/>
        <w:suppressAutoHyphens w:val="0"/>
        <w:ind w:firstLine="0" w:firstLineChars="0"/>
        <w:jc w:val="both"/>
        <w:rPr>
          <w:rFonts w:hint="default" w:ascii="Times New Roman" w:hAnsi="Times New Roman" w:cs="Times New Roman" w:eastAsiaTheme="majorEastAsia"/>
          <w:b/>
          <w:kern w:val="0"/>
          <w:szCs w:val="28"/>
        </w:rPr>
      </w:pPr>
    </w:p>
    <w:bookmarkEnd w:id="41"/>
    <w:p w14:paraId="69D51D37">
      <w:pPr>
        <w:pStyle w:val="27"/>
        <w:numPr>
          <w:ilvl w:val="0"/>
          <w:numId w:val="15"/>
        </w:numPr>
        <w:suppressAutoHyphens w:val="0"/>
        <w:ind w:firstLine="0" w:firstLineChars="0"/>
        <w:jc w:val="both"/>
        <w:rPr>
          <w:rFonts w:hint="default" w:ascii="Times New Roman" w:hAnsi="Times New Roman" w:cs="Times New Roman" w:eastAsiaTheme="majorEastAsia"/>
          <w:b/>
          <w:kern w:val="0"/>
          <w:szCs w:val="28"/>
        </w:rPr>
      </w:pPr>
      <w:r>
        <w:rPr>
          <w:rFonts w:hint="default" w:ascii="Times New Roman" w:hAnsi="Times New Roman" w:cs="Times New Roman" w:eastAsiaTheme="majorEastAsia"/>
          <w:b/>
          <w:kern w:val="0"/>
          <w:szCs w:val="28"/>
        </w:rPr>
        <w:t>Command example</w:t>
      </w:r>
    </w:p>
    <w:p w14:paraId="6D59DE55">
      <w:pPr>
        <w:pStyle w:val="27"/>
        <w:ind w:firstLine="480"/>
        <w:rPr>
          <w:rFonts w:hint="default" w:ascii="Times New Roman" w:hAnsi="Times New Roman" w:cs="Times New Roman"/>
          <w:sz w:val="24"/>
        </w:rPr>
      </w:pPr>
      <w:r>
        <w:rPr>
          <w:rFonts w:hint="default" w:ascii="Times New Roman" w:hAnsi="Times New Roman" w:cs="Times New Roman"/>
          <w:sz w:val="24"/>
        </w:rPr>
        <w:t>a) Measurement instructions</w:t>
      </w:r>
    </w:p>
    <w:p w14:paraId="45CCFF74">
      <w:pPr>
        <w:pStyle w:val="27"/>
        <w:ind w:firstLine="480"/>
        <w:rPr>
          <w:rFonts w:hint="default" w:ascii="Times New Roman" w:hAnsi="Times New Roman" w:cs="Times New Roman"/>
          <w:sz w:val="24"/>
        </w:rPr>
      </w:pPr>
      <w:r>
        <w:rPr>
          <w:rFonts w:hint="default" w:ascii="Times New Roman" w:hAnsi="Times New Roman" w:cs="Times New Roman"/>
          <w:sz w:val="24"/>
        </w:rPr>
        <w:t>Function: Get the turbidity and temperature measured by the sensor; the unit of turbidity is NTU, and the unit of temperature is °C.</w:t>
      </w:r>
    </w:p>
    <w:p w14:paraId="64637E28">
      <w:pPr>
        <w:pStyle w:val="27"/>
        <w:ind w:firstLine="480"/>
        <w:rPr>
          <w:rFonts w:hint="default" w:ascii="Times New Roman" w:hAnsi="Times New Roman" w:cs="Times New Roman"/>
          <w:sz w:val="24"/>
        </w:rPr>
      </w:pPr>
      <w:r>
        <w:rPr>
          <w:rFonts w:hint="default" w:ascii="Times New Roman" w:hAnsi="Times New Roman" w:cs="Times New Roman"/>
          <w:sz w:val="24"/>
        </w:rPr>
        <w:t>Request frame: 07 03 00 00 00 04 44 6F</w:t>
      </w:r>
    </w:p>
    <w:p w14:paraId="3FF7896E">
      <w:pPr>
        <w:pStyle w:val="27"/>
        <w:ind w:firstLine="480"/>
        <w:rPr>
          <w:rFonts w:hint="default" w:ascii="Times New Roman" w:hAnsi="Times New Roman" w:cs="Times New Roman"/>
          <w:sz w:val="24"/>
        </w:rPr>
      </w:pPr>
      <w:r>
        <w:rPr>
          <w:rFonts w:hint="default" w:ascii="Times New Roman" w:hAnsi="Times New Roman" w:cs="Times New Roman"/>
          <w:sz w:val="24"/>
        </w:rPr>
        <w:t>Response frame: 07 03 08 01 02 00 01 00 B0 00 01 94 B4</w:t>
      </w:r>
    </w:p>
    <w:p w14:paraId="5E591AC1">
      <w:pPr>
        <w:pStyle w:val="27"/>
        <w:ind w:firstLine="480"/>
        <w:rPr>
          <w:rFonts w:hint="default" w:ascii="Times New Roman" w:hAnsi="Times New Roman" w:cs="Times New Roman"/>
          <w:sz w:val="24"/>
        </w:rPr>
      </w:pPr>
      <w:r>
        <w:rPr>
          <w:rFonts w:hint="default" w:ascii="Times New Roman" w:hAnsi="Times New Roman" w:cs="Times New Roman"/>
          <w:sz w:val="24"/>
        </w:rPr>
        <w:t>Reading example:</w:t>
      </w:r>
    </w:p>
    <w:tbl>
      <w:tblPr>
        <w:tblStyle w:val="14"/>
        <w:tblpPr w:leftFromText="180" w:rightFromText="180" w:vertAnchor="text" w:horzAnchor="page" w:tblpX="3300" w:tblpY="195"/>
        <w:tblOverlap w:val="never"/>
        <w:tblW w:w="5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7"/>
        <w:gridCol w:w="2810"/>
      </w:tblGrid>
      <w:tr w14:paraId="5BC3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027" w:type="dxa"/>
            <w:tcBorders>
              <w:top w:val="single" w:color="auto" w:sz="6" w:space="0"/>
              <w:left w:val="single" w:color="auto" w:sz="6" w:space="0"/>
            </w:tcBorders>
          </w:tcPr>
          <w:p w14:paraId="203ED4A7">
            <w:pPr>
              <w:pStyle w:val="27"/>
              <w:ind w:firstLine="0" w:firstLineChars="0"/>
              <w:jc w:val="center"/>
              <w:rPr>
                <w:rFonts w:ascii="Times New Roman" w:hAnsi="Times New Roman"/>
                <w:sz w:val="24"/>
              </w:rPr>
            </w:pPr>
            <w:r>
              <w:rPr>
                <w:rFonts w:hint="default" w:ascii="Times New Roman" w:hAnsi="Times New Roman" w:cs="Times New Roman"/>
                <w:sz w:val="24"/>
              </w:rPr>
              <w:t>Turbidity value</w:t>
            </w:r>
          </w:p>
        </w:tc>
        <w:tc>
          <w:tcPr>
            <w:tcW w:w="2810" w:type="dxa"/>
            <w:tcBorders>
              <w:top w:val="single" w:color="auto" w:sz="6" w:space="0"/>
              <w:right w:val="single" w:color="auto" w:sz="6" w:space="0"/>
            </w:tcBorders>
          </w:tcPr>
          <w:p w14:paraId="72A3A8A1">
            <w:pPr>
              <w:pStyle w:val="27"/>
              <w:ind w:firstLine="480"/>
              <w:jc w:val="center"/>
              <w:rPr>
                <w:rFonts w:ascii="Times New Roman" w:hAnsi="Times New Roman"/>
                <w:sz w:val="24"/>
              </w:rPr>
            </w:pPr>
            <w:r>
              <w:rPr>
                <w:rFonts w:hint="default" w:ascii="Times New Roman" w:hAnsi="Times New Roman" w:cs="Times New Roman"/>
                <w:sz w:val="24"/>
              </w:rPr>
              <w:t>Temperature value</w:t>
            </w:r>
          </w:p>
        </w:tc>
      </w:tr>
      <w:tr w14:paraId="68C1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027" w:type="dxa"/>
            <w:tcBorders>
              <w:top w:val="single" w:color="auto" w:sz="4" w:space="0"/>
              <w:left w:val="single" w:color="auto" w:sz="6" w:space="0"/>
              <w:bottom w:val="single" w:color="auto" w:sz="6" w:space="0"/>
            </w:tcBorders>
          </w:tcPr>
          <w:p w14:paraId="1EAA2DCF">
            <w:pPr>
              <w:pStyle w:val="27"/>
              <w:ind w:left="-71" w:leftChars="-34" w:firstLine="360" w:firstLineChars="150"/>
              <w:jc w:val="center"/>
              <w:rPr>
                <w:rFonts w:ascii="Times New Roman" w:hAnsi="Times New Roman"/>
                <w:sz w:val="24"/>
              </w:rPr>
            </w:pPr>
            <w:r>
              <w:rPr>
                <w:rFonts w:ascii="Times New Roman" w:hAnsi="Times New Roman"/>
                <w:sz w:val="24"/>
              </w:rPr>
              <w:t>01 02 00 01</w:t>
            </w:r>
          </w:p>
        </w:tc>
        <w:tc>
          <w:tcPr>
            <w:tcW w:w="2810" w:type="dxa"/>
            <w:tcBorders>
              <w:bottom w:val="single" w:color="auto" w:sz="6" w:space="0"/>
              <w:right w:val="single" w:color="auto" w:sz="6" w:space="0"/>
            </w:tcBorders>
          </w:tcPr>
          <w:p w14:paraId="1B3D7C82">
            <w:pPr>
              <w:pStyle w:val="27"/>
              <w:ind w:left="-71" w:leftChars="-34" w:firstLine="240" w:firstLineChars="100"/>
              <w:jc w:val="center"/>
              <w:rPr>
                <w:rFonts w:ascii="Times New Roman" w:hAnsi="Times New Roman"/>
                <w:sz w:val="24"/>
              </w:rPr>
            </w:pPr>
            <w:r>
              <w:rPr>
                <w:rFonts w:ascii="Times New Roman" w:hAnsi="Times New Roman"/>
                <w:sz w:val="24"/>
              </w:rPr>
              <w:t>00 B0 00 01</w:t>
            </w:r>
          </w:p>
        </w:tc>
      </w:tr>
    </w:tbl>
    <w:p w14:paraId="468FBE00">
      <w:pPr>
        <w:pStyle w:val="27"/>
        <w:ind w:firstLine="480"/>
        <w:rPr>
          <w:rFonts w:hint="default" w:ascii="Times New Roman" w:hAnsi="Times New Roman" w:cs="Times New Roman"/>
          <w:sz w:val="24"/>
        </w:rPr>
      </w:pPr>
    </w:p>
    <w:p w14:paraId="74DC2AC4">
      <w:pPr>
        <w:pStyle w:val="27"/>
        <w:ind w:firstLine="480"/>
        <w:rPr>
          <w:rFonts w:hint="default" w:ascii="Times New Roman" w:hAnsi="Times New Roman" w:cs="Times New Roman"/>
          <w:sz w:val="24"/>
        </w:rPr>
      </w:pPr>
    </w:p>
    <w:p w14:paraId="353E9849">
      <w:pPr>
        <w:pStyle w:val="27"/>
        <w:ind w:firstLine="480"/>
        <w:rPr>
          <w:rFonts w:hint="default" w:ascii="Times New Roman" w:hAnsi="Times New Roman" w:cs="Times New Roman"/>
          <w:sz w:val="24"/>
        </w:rPr>
      </w:pPr>
    </w:p>
    <w:p w14:paraId="4858A5D3">
      <w:pPr>
        <w:pStyle w:val="27"/>
        <w:ind w:firstLine="480"/>
        <w:rPr>
          <w:rFonts w:hint="default" w:ascii="Times New Roman" w:hAnsi="Times New Roman" w:cs="Times New Roman"/>
          <w:sz w:val="24"/>
        </w:rPr>
      </w:pPr>
      <w:r>
        <w:rPr>
          <w:rFonts w:hint="default" w:ascii="Times New Roman" w:hAnsi="Times New Roman" w:cs="Times New Roman"/>
          <w:sz w:val="24"/>
        </w:rPr>
        <w:t xml:space="preserve">  For example: turbidity value 01 02 represents the hexadecimal reading turbidity value, 00 01 represents the turbidity value with 1 decimal point, and the converted decimal value is 25.8.</w:t>
      </w:r>
    </w:p>
    <w:p w14:paraId="244AED5C">
      <w:pPr>
        <w:pStyle w:val="27"/>
        <w:ind w:firstLine="480"/>
        <w:rPr>
          <w:rFonts w:hint="default" w:ascii="Times New Roman" w:hAnsi="Times New Roman" w:cs="Times New Roman"/>
          <w:sz w:val="24"/>
        </w:rPr>
      </w:pPr>
      <w:r>
        <w:rPr>
          <w:rFonts w:hint="default" w:ascii="Times New Roman" w:hAnsi="Times New Roman" w:cs="Times New Roman"/>
          <w:sz w:val="24"/>
        </w:rPr>
        <w:t xml:space="preserve">  The temperature value 00 B0 represents the hexadecimal reading temperature value, and 00 01 represents the temperature value with 1 decimal point converted into a decimal value of 17.6.</w:t>
      </w:r>
    </w:p>
    <w:p w14:paraId="6004009A">
      <w:pPr>
        <w:pStyle w:val="27"/>
        <w:ind w:firstLine="480"/>
        <w:rPr>
          <w:rFonts w:hint="default" w:ascii="Times New Roman" w:hAnsi="Times New Roman" w:cs="Times New Roman"/>
          <w:sz w:val="24"/>
        </w:rPr>
      </w:pPr>
      <w:r>
        <w:rPr>
          <w:rFonts w:hint="default" w:ascii="Times New Roman" w:hAnsi="Times New Roman" w:cs="Times New Roman"/>
          <w:sz w:val="24"/>
        </w:rPr>
        <w:t>b) Calibration instructions</w:t>
      </w:r>
    </w:p>
    <w:p w14:paraId="2837E41B">
      <w:pPr>
        <w:pStyle w:val="27"/>
        <w:ind w:firstLine="480"/>
        <w:rPr>
          <w:rFonts w:hint="default" w:ascii="Times New Roman" w:hAnsi="Times New Roman" w:cs="Times New Roman"/>
          <w:sz w:val="24"/>
        </w:rPr>
      </w:pPr>
      <w:r>
        <w:rPr>
          <w:rFonts w:hint="default" w:ascii="Times New Roman" w:hAnsi="Times New Roman" w:cs="Times New Roman"/>
          <w:sz w:val="24"/>
        </w:rPr>
        <w:t>Zero point calibration</w:t>
      </w:r>
    </w:p>
    <w:p w14:paraId="386012FF">
      <w:pPr>
        <w:pStyle w:val="27"/>
        <w:ind w:firstLine="480"/>
        <w:rPr>
          <w:rFonts w:hint="default" w:ascii="Times New Roman" w:hAnsi="Times New Roman" w:cs="Times New Roman"/>
          <w:sz w:val="24"/>
        </w:rPr>
      </w:pPr>
      <w:r>
        <w:rPr>
          <w:rFonts w:hint="default" w:ascii="Times New Roman" w:hAnsi="Times New Roman" w:cs="Times New Roman"/>
          <w:sz w:val="24"/>
        </w:rPr>
        <w:t>Function: Set the zero point calibration value of the sensor;</w:t>
      </w:r>
    </w:p>
    <w:p w14:paraId="5AEF70D9">
      <w:pPr>
        <w:pStyle w:val="27"/>
        <w:ind w:firstLine="480"/>
        <w:rPr>
          <w:rFonts w:hint="default" w:ascii="Times New Roman" w:hAnsi="Times New Roman" w:cs="Times New Roman"/>
          <w:sz w:val="24"/>
        </w:rPr>
      </w:pPr>
      <w:r>
        <w:rPr>
          <w:rFonts w:hint="default" w:ascii="Times New Roman" w:hAnsi="Times New Roman" w:cs="Times New Roman"/>
          <w:sz w:val="24"/>
        </w:rPr>
        <w:t>Zero point calibration example (calibrated in the 50NTU standard, the written value is 50×10=500, which is 0x01F4):</w:t>
      </w:r>
    </w:p>
    <w:p w14:paraId="400B1CED">
      <w:pPr>
        <w:pStyle w:val="27"/>
        <w:ind w:firstLine="480"/>
        <w:rPr>
          <w:rFonts w:hint="default" w:ascii="Times New Roman" w:hAnsi="Times New Roman" w:cs="Times New Roman"/>
          <w:sz w:val="24"/>
        </w:rPr>
      </w:pPr>
      <w:r>
        <w:rPr>
          <w:rFonts w:hint="default" w:ascii="Times New Roman" w:hAnsi="Times New Roman" w:cs="Times New Roman"/>
          <w:sz w:val="24"/>
        </w:rPr>
        <w:t>Request frame: 07 06 10 00 01 F4 8D 7B</w:t>
      </w:r>
    </w:p>
    <w:p w14:paraId="3F1DB3CC">
      <w:pPr>
        <w:pStyle w:val="27"/>
        <w:ind w:firstLine="480"/>
        <w:rPr>
          <w:rFonts w:hint="default" w:ascii="Times New Roman" w:hAnsi="Times New Roman" w:cs="Times New Roman"/>
          <w:sz w:val="24"/>
        </w:rPr>
      </w:pPr>
      <w:r>
        <w:rPr>
          <w:rFonts w:hint="default" w:ascii="Times New Roman" w:hAnsi="Times New Roman" w:cs="Times New Roman"/>
          <w:sz w:val="24"/>
        </w:rPr>
        <w:t>Response frame: 07 06 10 00 01 F4 8D 7B</w:t>
      </w:r>
    </w:p>
    <w:p w14:paraId="72601E24">
      <w:pPr>
        <w:pStyle w:val="27"/>
        <w:ind w:firstLine="480"/>
        <w:rPr>
          <w:rFonts w:hint="default" w:ascii="Times New Roman" w:hAnsi="Times New Roman" w:cs="Times New Roman"/>
          <w:sz w:val="24"/>
        </w:rPr>
      </w:pPr>
      <w:r>
        <w:rPr>
          <w:rFonts w:hint="default" w:ascii="Times New Roman" w:hAnsi="Times New Roman" w:cs="Times New Roman"/>
          <w:sz w:val="24"/>
        </w:rPr>
        <w:t>slope calibration</w:t>
      </w:r>
    </w:p>
    <w:p w14:paraId="49C21D09">
      <w:pPr>
        <w:pStyle w:val="27"/>
        <w:ind w:firstLine="480"/>
        <w:rPr>
          <w:rFonts w:hint="default" w:ascii="Times New Roman" w:hAnsi="Times New Roman" w:cs="Times New Roman"/>
          <w:sz w:val="24"/>
        </w:rPr>
      </w:pPr>
      <w:r>
        <w:rPr>
          <w:rFonts w:hint="default" w:ascii="Times New Roman" w:hAnsi="Times New Roman" w:cs="Times New Roman"/>
          <w:sz w:val="24"/>
        </w:rPr>
        <w:t>Function: Set the slope calibration value of the sensor;</w:t>
      </w:r>
    </w:p>
    <w:p w14:paraId="75D97758">
      <w:pPr>
        <w:pStyle w:val="27"/>
        <w:ind w:firstLine="480"/>
        <w:rPr>
          <w:rFonts w:hint="default" w:ascii="Times New Roman" w:hAnsi="Times New Roman" w:cs="Times New Roman"/>
          <w:sz w:val="24"/>
        </w:rPr>
      </w:pPr>
      <w:r>
        <w:rPr>
          <w:rFonts w:hint="default" w:ascii="Times New Roman" w:hAnsi="Times New Roman" w:cs="Times New Roman"/>
          <w:sz w:val="24"/>
        </w:rPr>
        <w:t>Slope calibration example (calibrated in 2000NTU standard solution, write the value as 2000×10=20000, which is 0x4E20):</w:t>
      </w:r>
    </w:p>
    <w:p w14:paraId="1B0BDE27">
      <w:pPr>
        <w:pStyle w:val="27"/>
        <w:ind w:firstLine="480"/>
        <w:rPr>
          <w:rFonts w:hint="default" w:ascii="Times New Roman" w:hAnsi="Times New Roman" w:cs="Times New Roman"/>
          <w:sz w:val="24"/>
        </w:rPr>
      </w:pPr>
      <w:r>
        <w:rPr>
          <w:rFonts w:hint="default" w:ascii="Times New Roman" w:hAnsi="Times New Roman" w:cs="Times New Roman"/>
          <w:sz w:val="24"/>
        </w:rPr>
        <w:t>Request frame: 07 06 10 04 4E 20 F8 D5</w:t>
      </w:r>
    </w:p>
    <w:p w14:paraId="5FED9D1F">
      <w:pPr>
        <w:pStyle w:val="27"/>
        <w:ind w:firstLine="480"/>
        <w:rPr>
          <w:rFonts w:hint="default" w:ascii="Times New Roman" w:hAnsi="Times New Roman" w:cs="Times New Roman"/>
          <w:sz w:val="24"/>
        </w:rPr>
      </w:pPr>
      <w:r>
        <w:rPr>
          <w:rFonts w:hint="default" w:ascii="Times New Roman" w:hAnsi="Times New Roman" w:cs="Times New Roman"/>
          <w:sz w:val="24"/>
        </w:rPr>
        <w:t>Response frame: 07 06 10 04 4E 20 F8 D5</w:t>
      </w:r>
    </w:p>
    <w:p w14:paraId="2920332D">
      <w:pPr>
        <w:pStyle w:val="27"/>
        <w:ind w:firstLine="480"/>
        <w:rPr>
          <w:rFonts w:hint="default" w:ascii="Times New Roman" w:hAnsi="Times New Roman" w:cs="Times New Roman"/>
          <w:sz w:val="24"/>
        </w:rPr>
      </w:pPr>
      <w:r>
        <w:rPr>
          <w:rFonts w:hint="default" w:ascii="Times New Roman" w:hAnsi="Times New Roman" w:cs="Times New Roman"/>
          <w:sz w:val="24"/>
        </w:rPr>
        <w:t>c) Set device ID address:</w:t>
      </w:r>
    </w:p>
    <w:p w14:paraId="43E74A7D">
      <w:pPr>
        <w:pStyle w:val="27"/>
        <w:ind w:firstLine="480"/>
        <w:rPr>
          <w:rFonts w:hint="default" w:ascii="Times New Roman" w:hAnsi="Times New Roman" w:cs="Times New Roman"/>
          <w:sz w:val="24"/>
        </w:rPr>
      </w:pPr>
      <w:r>
        <w:rPr>
          <w:rFonts w:hint="default" w:ascii="Times New Roman" w:hAnsi="Times New Roman" w:cs="Times New Roman"/>
          <w:sz w:val="24"/>
        </w:rPr>
        <w:t>Function: Set the MODBUS device address of the sensor;</w:t>
      </w:r>
    </w:p>
    <w:p w14:paraId="30E8391A">
      <w:pPr>
        <w:pStyle w:val="27"/>
        <w:ind w:firstLine="480"/>
        <w:rPr>
          <w:rFonts w:hint="default" w:ascii="Times New Roman" w:hAnsi="Times New Roman" w:cs="Times New Roman"/>
          <w:sz w:val="24"/>
        </w:rPr>
      </w:pPr>
      <w:r>
        <w:rPr>
          <w:rFonts w:hint="default" w:ascii="Times New Roman" w:hAnsi="Times New Roman" w:cs="Times New Roman"/>
          <w:sz w:val="24"/>
        </w:rPr>
        <w:t>Change the sensor address 07 to 01, the example is as follows</w:t>
      </w:r>
    </w:p>
    <w:p w14:paraId="57EA91F2">
      <w:pPr>
        <w:pStyle w:val="27"/>
        <w:ind w:firstLine="480"/>
        <w:rPr>
          <w:rFonts w:hint="default" w:ascii="Times New Roman" w:hAnsi="Times New Roman" w:cs="Times New Roman"/>
          <w:sz w:val="24"/>
        </w:rPr>
      </w:pPr>
      <w:r>
        <w:rPr>
          <w:rFonts w:hint="default" w:ascii="Times New Roman" w:hAnsi="Times New Roman" w:cs="Times New Roman"/>
          <w:sz w:val="24"/>
        </w:rPr>
        <w:t>Request frame: 07 06 20 02 00 01 E2 6C</w:t>
      </w:r>
    </w:p>
    <w:p w14:paraId="272624A9">
      <w:pPr>
        <w:pStyle w:val="27"/>
        <w:ind w:firstLine="480"/>
        <w:rPr>
          <w:rFonts w:hint="default" w:ascii="Times New Roman" w:hAnsi="Times New Roman" w:cs="Times New Roman"/>
          <w:kern w:val="2"/>
          <w:sz w:val="24"/>
        </w:rPr>
      </w:pPr>
      <w:r>
        <w:rPr>
          <w:rFonts w:hint="default" w:ascii="Times New Roman" w:hAnsi="Times New Roman" w:cs="Times New Roman"/>
          <w:sz w:val="24"/>
        </w:rPr>
        <w:t>Response frame: 07 06 20 02 00 01 E2 6C</w:t>
      </w:r>
    </w:p>
    <w:p w14:paraId="26268535">
      <w:pPr>
        <w:pStyle w:val="27"/>
        <w:suppressAutoHyphens w:val="0"/>
        <w:ind w:firstLine="0" w:firstLineChars="0"/>
        <w:jc w:val="both"/>
        <w:rPr>
          <w:rFonts w:hint="default" w:ascii="Times New Roman" w:hAnsi="Times New Roman" w:cs="Times New Roman" w:eastAsiaTheme="majorEastAsia"/>
          <w:b/>
          <w:kern w:val="0"/>
          <w:szCs w:val="28"/>
        </w:rPr>
      </w:pPr>
      <w:r>
        <w:rPr>
          <w:rFonts w:hint="default" w:ascii="Times New Roman" w:hAnsi="Times New Roman" w:cs="Times New Roman" w:eastAsiaTheme="majorEastAsia"/>
          <w:b/>
          <w:kern w:val="0"/>
          <w:szCs w:val="28"/>
        </w:rPr>
        <w:t>5. Error response</w:t>
      </w:r>
    </w:p>
    <w:p w14:paraId="305A27A0">
      <w:pPr>
        <w:spacing w:after="156" w:afterLines="50"/>
        <w:ind w:firstLine="480" w:firstLineChars="200"/>
        <w:rPr>
          <w:rFonts w:hint="default" w:ascii="Times New Roman" w:hAnsi="Times New Roman" w:cs="Times New Roman"/>
          <w:b/>
          <w:bCs/>
          <w:sz w:val="24"/>
          <w:szCs w:val="24"/>
        </w:rPr>
      </w:pPr>
      <w:r>
        <w:rPr>
          <w:rFonts w:hint="default" w:ascii="Times New Roman" w:hAnsi="Times New Roman" w:cs="Times New Roman"/>
          <w:sz w:val="24"/>
          <w:szCs w:val="24"/>
        </w:rPr>
        <w:t>If the sensor does not execute the upper computer command correctly, the following format information is returned:</w:t>
      </w:r>
    </w:p>
    <w:tbl>
      <w:tblPr>
        <w:tblStyle w:val="14"/>
        <w:tblW w:w="81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4"/>
        <w:gridCol w:w="1320"/>
        <w:gridCol w:w="1950"/>
        <w:gridCol w:w="805"/>
        <w:gridCol w:w="2023"/>
      </w:tblGrid>
      <w:tr w14:paraId="7F21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top w:val="single" w:color="auto" w:sz="6" w:space="0"/>
              <w:left w:val="single" w:color="auto" w:sz="6" w:space="0"/>
            </w:tcBorders>
            <w:vAlign w:val="center"/>
          </w:tcPr>
          <w:p w14:paraId="02774C23">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Definition</w:t>
            </w:r>
          </w:p>
        </w:tc>
        <w:tc>
          <w:tcPr>
            <w:tcW w:w="1320" w:type="dxa"/>
            <w:tcBorders>
              <w:top w:val="single" w:color="auto" w:sz="6" w:space="0"/>
            </w:tcBorders>
            <w:vAlign w:val="center"/>
          </w:tcPr>
          <w:p w14:paraId="03D69ACE">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Address</w:t>
            </w:r>
          </w:p>
        </w:tc>
        <w:tc>
          <w:tcPr>
            <w:tcW w:w="1950" w:type="dxa"/>
            <w:tcBorders>
              <w:top w:val="single" w:color="auto" w:sz="6" w:space="0"/>
            </w:tcBorders>
            <w:vAlign w:val="center"/>
          </w:tcPr>
          <w:p w14:paraId="0032075B">
            <w:pPr>
              <w:jc w:val="center"/>
              <w:rPr>
                <w:rFonts w:hint="default" w:ascii="Times New Roman" w:hAnsi="Times New Roman" w:cs="Times New Roman"/>
                <w:b/>
                <w:bCs/>
                <w:sz w:val="24"/>
                <w:szCs w:val="24"/>
              </w:rPr>
            </w:pPr>
            <w:r>
              <w:rPr>
                <w:rFonts w:hint="default" w:ascii="Times New Roman" w:hAnsi="Times New Roman" w:cs="Times New Roman" w:eastAsiaTheme="minorEastAsia"/>
                <w:b/>
                <w:sz w:val="24"/>
              </w:rPr>
              <w:t>Function code</w:t>
            </w:r>
          </w:p>
        </w:tc>
        <w:tc>
          <w:tcPr>
            <w:tcW w:w="805" w:type="dxa"/>
            <w:tcBorders>
              <w:top w:val="single" w:color="auto" w:sz="6" w:space="0"/>
            </w:tcBorders>
            <w:vAlign w:val="center"/>
          </w:tcPr>
          <w:p w14:paraId="7630B1C7">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Code</w:t>
            </w:r>
          </w:p>
        </w:tc>
        <w:tc>
          <w:tcPr>
            <w:tcW w:w="2023" w:type="dxa"/>
            <w:tcBorders>
              <w:top w:val="single" w:color="auto" w:sz="6" w:space="0"/>
              <w:right w:val="single" w:color="auto" w:sz="6" w:space="0"/>
            </w:tcBorders>
            <w:vAlign w:val="center"/>
          </w:tcPr>
          <w:p w14:paraId="1F27D752">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CRC check</w:t>
            </w:r>
          </w:p>
        </w:tc>
      </w:tr>
      <w:tr w14:paraId="6646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left w:val="single" w:color="auto" w:sz="6" w:space="0"/>
            </w:tcBorders>
            <w:vAlign w:val="center"/>
          </w:tcPr>
          <w:p w14:paraId="524A12EE">
            <w:pPr>
              <w:jc w:val="center"/>
              <w:rPr>
                <w:rFonts w:hint="default" w:ascii="Times New Roman" w:hAnsi="Times New Roman" w:cs="Times New Roman"/>
                <w:sz w:val="24"/>
                <w:szCs w:val="24"/>
              </w:rPr>
            </w:pPr>
            <w:r>
              <w:rPr>
                <w:rFonts w:hint="default" w:ascii="Times New Roman" w:hAnsi="Times New Roman" w:cs="Times New Roman"/>
                <w:sz w:val="24"/>
                <w:szCs w:val="24"/>
              </w:rPr>
              <w:t>Data</w:t>
            </w:r>
          </w:p>
        </w:tc>
        <w:tc>
          <w:tcPr>
            <w:tcW w:w="1320" w:type="dxa"/>
            <w:vAlign w:val="center"/>
          </w:tcPr>
          <w:p w14:paraId="75A52F2E">
            <w:pPr>
              <w:jc w:val="center"/>
              <w:rPr>
                <w:rFonts w:hint="default" w:ascii="Times New Roman" w:hAnsi="Times New Roman" w:cs="Times New Roman"/>
                <w:sz w:val="24"/>
                <w:szCs w:val="24"/>
              </w:rPr>
            </w:pPr>
            <w:r>
              <w:rPr>
                <w:rFonts w:hint="default" w:ascii="Times New Roman" w:hAnsi="Times New Roman" w:cs="Times New Roman"/>
                <w:sz w:val="24"/>
                <w:szCs w:val="24"/>
              </w:rPr>
              <w:t>ADDR</w:t>
            </w:r>
          </w:p>
        </w:tc>
        <w:tc>
          <w:tcPr>
            <w:tcW w:w="1950" w:type="dxa"/>
            <w:vAlign w:val="center"/>
          </w:tcPr>
          <w:p w14:paraId="69183EF6">
            <w:pPr>
              <w:jc w:val="center"/>
              <w:rPr>
                <w:rFonts w:hint="default" w:ascii="Times New Roman" w:hAnsi="Times New Roman" w:cs="Times New Roman"/>
                <w:sz w:val="24"/>
                <w:szCs w:val="24"/>
              </w:rPr>
            </w:pPr>
            <w:r>
              <w:rPr>
                <w:rFonts w:hint="default" w:ascii="Times New Roman" w:hAnsi="Times New Roman" w:cs="Times New Roman"/>
                <w:sz w:val="24"/>
                <w:szCs w:val="24"/>
              </w:rPr>
              <w:t>COM+80H</w:t>
            </w:r>
          </w:p>
        </w:tc>
        <w:tc>
          <w:tcPr>
            <w:tcW w:w="805" w:type="dxa"/>
            <w:vAlign w:val="center"/>
          </w:tcPr>
          <w:p w14:paraId="0452AA2A">
            <w:pPr>
              <w:jc w:val="center"/>
              <w:rPr>
                <w:rFonts w:hint="default" w:ascii="Times New Roman" w:hAnsi="Times New Roman" w:cs="Times New Roman"/>
                <w:sz w:val="24"/>
                <w:szCs w:val="24"/>
              </w:rPr>
            </w:pPr>
            <w:r>
              <w:rPr>
                <w:rFonts w:hint="default" w:ascii="Times New Roman" w:hAnsi="Times New Roman" w:cs="Times New Roman"/>
                <w:sz w:val="24"/>
                <w:szCs w:val="24"/>
              </w:rPr>
              <w:t>xx</w:t>
            </w:r>
          </w:p>
        </w:tc>
        <w:tc>
          <w:tcPr>
            <w:tcW w:w="2023" w:type="dxa"/>
            <w:tcBorders>
              <w:right w:val="single" w:color="auto" w:sz="6" w:space="0"/>
            </w:tcBorders>
            <w:vAlign w:val="center"/>
          </w:tcPr>
          <w:p w14:paraId="34950E7B">
            <w:pPr>
              <w:jc w:val="center"/>
              <w:rPr>
                <w:rFonts w:hint="default" w:ascii="Times New Roman" w:hAnsi="Times New Roman" w:cs="Times New Roman"/>
                <w:sz w:val="24"/>
                <w:szCs w:val="24"/>
              </w:rPr>
            </w:pPr>
            <w:r>
              <w:rPr>
                <w:rFonts w:hint="default" w:ascii="Times New Roman" w:hAnsi="Times New Roman" w:cs="Times New Roman"/>
                <w:sz w:val="24"/>
                <w:szCs w:val="24"/>
              </w:rPr>
              <w:t>CRC 16</w:t>
            </w:r>
          </w:p>
        </w:tc>
      </w:tr>
      <w:tr w14:paraId="2785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left w:val="single" w:color="auto" w:sz="6" w:space="0"/>
              <w:bottom w:val="single" w:color="auto" w:sz="6" w:space="0"/>
            </w:tcBorders>
            <w:vAlign w:val="center"/>
          </w:tcPr>
          <w:p w14:paraId="0023622A">
            <w:pPr>
              <w:jc w:val="center"/>
              <w:rPr>
                <w:rFonts w:hint="default" w:ascii="Times New Roman" w:hAnsi="Times New Roman" w:cs="Times New Roman"/>
                <w:sz w:val="24"/>
                <w:szCs w:val="24"/>
              </w:rPr>
            </w:pPr>
            <w:r>
              <w:rPr>
                <w:rFonts w:hint="default" w:ascii="Times New Roman" w:hAnsi="Times New Roman" w:cs="Times New Roman" w:eastAsiaTheme="minorEastAsia"/>
                <w:sz w:val="24"/>
              </w:rPr>
              <w:t>Number of bytes</w:t>
            </w:r>
          </w:p>
        </w:tc>
        <w:tc>
          <w:tcPr>
            <w:tcW w:w="1320" w:type="dxa"/>
            <w:tcBorders>
              <w:bottom w:val="single" w:color="auto" w:sz="6" w:space="0"/>
            </w:tcBorders>
            <w:vAlign w:val="center"/>
          </w:tcPr>
          <w:p w14:paraId="2B45EBBE">
            <w:pPr>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1950" w:type="dxa"/>
            <w:tcBorders>
              <w:bottom w:val="single" w:color="auto" w:sz="6" w:space="0"/>
            </w:tcBorders>
            <w:vAlign w:val="center"/>
          </w:tcPr>
          <w:p w14:paraId="7368300C">
            <w:pPr>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805" w:type="dxa"/>
            <w:tcBorders>
              <w:bottom w:val="single" w:color="auto" w:sz="6" w:space="0"/>
            </w:tcBorders>
            <w:vAlign w:val="center"/>
          </w:tcPr>
          <w:p w14:paraId="0113E14A">
            <w:pPr>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023" w:type="dxa"/>
            <w:tcBorders>
              <w:bottom w:val="single" w:color="auto" w:sz="6" w:space="0"/>
              <w:right w:val="single" w:color="auto" w:sz="6" w:space="0"/>
            </w:tcBorders>
            <w:vAlign w:val="center"/>
          </w:tcPr>
          <w:p w14:paraId="33351BFE">
            <w:pPr>
              <w:jc w:val="center"/>
              <w:rPr>
                <w:rFonts w:hint="default" w:ascii="Times New Roman" w:hAnsi="Times New Roman" w:cs="Times New Roman"/>
                <w:sz w:val="24"/>
                <w:szCs w:val="24"/>
              </w:rPr>
            </w:pPr>
            <w:r>
              <w:rPr>
                <w:rFonts w:hint="default" w:ascii="Times New Roman" w:hAnsi="Times New Roman" w:cs="Times New Roman"/>
                <w:sz w:val="24"/>
                <w:szCs w:val="24"/>
              </w:rPr>
              <w:t>2</w:t>
            </w:r>
          </w:p>
        </w:tc>
      </w:tr>
    </w:tbl>
    <w:p w14:paraId="0837A3A0">
      <w:pPr>
        <w:pStyle w:val="27"/>
        <w:suppressAutoHyphens w:val="0"/>
        <w:ind w:firstLine="0" w:firstLineChars="0"/>
        <w:rPr>
          <w:rFonts w:hint="default" w:ascii="Times New Roman" w:hAnsi="Times New Roman" w:cs="Times New Roman" w:eastAsiaTheme="minorEastAsia"/>
          <w:sz w:val="24"/>
        </w:rPr>
      </w:pPr>
    </w:p>
    <w:p w14:paraId="2839D2A4">
      <w:pPr>
        <w:pStyle w:val="27"/>
        <w:numPr>
          <w:ilvl w:val="0"/>
          <w:numId w:val="18"/>
        </w:numPr>
        <w:suppressAutoHyphens w:val="0"/>
        <w:ind w:firstLine="0" w:firstLineChars="0"/>
        <w:rPr>
          <w:rFonts w:hint="default" w:ascii="Times New Roman" w:hAnsi="Times New Roman" w:cs="Times New Roman" w:eastAsiaTheme="minorEastAsia"/>
          <w:sz w:val="24"/>
        </w:rPr>
      </w:pPr>
      <w:r>
        <w:rPr>
          <w:rFonts w:hint="default" w:ascii="Times New Roman" w:hAnsi="Times New Roman" w:cs="Times New Roman" w:eastAsiaTheme="minorEastAsia"/>
          <w:sz w:val="24"/>
        </w:rPr>
        <w:t>CODE：01 – Functional code error</w:t>
      </w:r>
    </w:p>
    <w:p w14:paraId="3EAEE5A0">
      <w:pPr>
        <w:ind w:left="420" w:firstLine="24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r>
        <w:rPr>
          <w:rFonts w:hint="default" w:ascii="Times New Roman" w:hAnsi="Times New Roman" w:cs="Times New Roman" w:eastAsiaTheme="minorEastAsia"/>
          <w:kern w:val="1"/>
          <w:sz w:val="24"/>
          <w:szCs w:val="24"/>
        </w:rPr>
        <w:t xml:space="preserve">03 – </w:t>
      </w:r>
      <w:r>
        <w:rPr>
          <w:rFonts w:hint="default" w:ascii="Times New Roman" w:hAnsi="Times New Roman" w:cs="Times New Roman" w:eastAsiaTheme="minorEastAsia"/>
          <w:sz w:val="24"/>
          <w:szCs w:val="24"/>
        </w:rPr>
        <w:t>Data error</w:t>
      </w:r>
    </w:p>
    <w:p w14:paraId="50033263">
      <w:pPr>
        <w:pStyle w:val="27"/>
        <w:numPr>
          <w:ilvl w:val="0"/>
          <w:numId w:val="18"/>
        </w:numPr>
        <w:suppressAutoHyphens w:val="0"/>
        <w:ind w:firstLine="0" w:firstLineChars="0"/>
        <w:rPr>
          <w:rFonts w:hint="default" w:ascii="Times New Roman" w:hAnsi="Times New Roman" w:cs="Times New Roman"/>
          <w:sz w:val="24"/>
        </w:rPr>
      </w:pPr>
      <w:r>
        <w:rPr>
          <w:rFonts w:hint="default" w:ascii="Times New Roman" w:hAnsi="Times New Roman" w:cs="Times New Roman" w:eastAsiaTheme="minorEastAsia"/>
          <w:sz w:val="24"/>
        </w:rPr>
        <w:t>COM：</w:t>
      </w:r>
      <w:r>
        <w:rPr>
          <w:rFonts w:hint="default" w:ascii="Times New Roman" w:hAnsi="Times New Roman" w:cs="Times New Roman"/>
          <w:sz w:val="24"/>
        </w:rPr>
        <w:t>Received function code</w:t>
      </w:r>
    </w:p>
    <w:p w14:paraId="4B80CDAB">
      <w:pPr>
        <w:spacing w:after="156" w:afterLines="50"/>
        <w:ind w:firstLine="420" w:firstLineChars="200"/>
        <w:rPr>
          <w:rFonts w:hint="default" w:ascii="Times New Roman" w:hAnsi="Times New Roman" w:cs="Times New Roma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1134"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amp;quo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40C21">
    <w:pPr>
      <w:pStyle w:val="9"/>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5BF75">
                          <w:pPr>
                            <w:pStyle w:val="9"/>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4435BF75">
                    <w:pPr>
                      <w:pStyle w:val="9"/>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11</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3036570</wp:posOffset>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A810EC">
                          <w:pPr>
                            <w:pStyle w:val="9"/>
                          </w:pPr>
                        </w:p>
                      </w:txbxContent>
                    </wps:txbx>
                    <wps:bodyPr wrap="none" lIns="0" tIns="0" rIns="0" bIns="0">
                      <a:spAutoFit/>
                    </wps:bodyPr>
                  </wps:wsp>
                </a:graphicData>
              </a:graphic>
            </wp:anchor>
          </w:drawing>
        </mc:Choice>
        <mc:Fallback>
          <w:pict>
            <v:shape id="_x0000_s1026" o:spid="_x0000_s1026" o:spt="202" type="#_x0000_t202" style="position:absolute;left:0pt;margin-left:239.1pt;margin-top:0pt;height:144pt;width:144pt;mso-position-horizontal-relative:margin;mso-wrap-style:none;z-index:251661312;mso-width-relative:page;mso-height-relative:page;" filled="f" stroked="f" coordsize="21600,21600" o:gfxdata="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ysDLq1AAAAAgBAAAPAAAAAAAAAAEAIAAAACIAAABkcnMvZG93bnJldi54bWxQ&#10;SwECFAAUAAAACACHTuJA5QHJYcIBAACNAwAADgAAAAAAAAABACAAAAAjAQAAZHJzL2Uyb0RvYy54&#10;bWxQSwUGAAAAAAYABgBZAQAAVwUAAAAA&#10;">
              <v:fill on="f" focussize="0,0"/>
              <v:stroke on="f"/>
              <v:imagedata o:title=""/>
              <o:lock v:ext="edit" aspectratio="f"/>
              <v:textbox inset="0mm,0mm,0mm,0mm" style="mso-fit-shape-to-text:t;">
                <w:txbxContent>
                  <w:p w14:paraId="52A810EC">
                    <w:pPr>
                      <w:pStyle w:val="9"/>
                    </w:pPr>
                  </w:p>
                </w:txbxContent>
              </v:textbox>
            </v:shape>
          </w:pict>
        </mc:Fallback>
      </mc:AlternateContent>
    </w:r>
    <w:r>
      <w:rPr>
        <w:rFonts w:hint="eastAsia"/>
      </w:rPr>
      <w:t>Chemins Technology</w:t>
    </w:r>
  </w:p>
  <w:p w14:paraId="248C5EDF">
    <w:pPr>
      <w:pStyle w:val="26"/>
      <w:jc w:val="both"/>
      <w:rPr>
        <w:bCs/>
        <w:color w:val="auto"/>
      </w:rPr>
    </w:pPr>
    <w:r>
      <w:fldChar w:fldCharType="begin"/>
    </w:r>
    <w:r>
      <w:instrText xml:space="preserve"> HYPERLINK "http://www.chemins-tech.com" </w:instrText>
    </w:r>
    <w:r>
      <w:fldChar w:fldCharType="separate"/>
    </w:r>
    <w:r>
      <w:rPr>
        <w:rStyle w:val="17"/>
        <w:rFonts w:hint="eastAsia"/>
        <w:sz w:val="20"/>
        <w:szCs w:val="20"/>
      </w:rPr>
      <w:t>www.chemins-tech.com</w:t>
    </w:r>
    <w:r>
      <w:rPr>
        <w:rStyle w:val="17"/>
        <w:rFonts w:hint="eastAsia"/>
        <w:sz w:val="20"/>
        <w:szCs w:val="20"/>
      </w:rPr>
      <w:fldChar w:fldCharType="end"/>
    </w:r>
  </w:p>
  <w:p w14:paraId="75159E3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1265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734B4">
    <w:pPr>
      <w:pStyle w:val="9"/>
    </w:pPr>
    <w:r>
      <w:rPr>
        <w:rFonts w:hint="eastAsia"/>
      </w:rPr>
      <w:t xml:space="preserve">烟台凯米斯仪器有限公司                                                                                  </w:t>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10</w:t>
    </w:r>
    <w:r>
      <w:fldChar w:fldCharType="end"/>
    </w:r>
  </w:p>
  <w:p w14:paraId="211CAEF7">
    <w:r>
      <w:fldChar w:fldCharType="begin"/>
    </w:r>
    <w:r>
      <w:instrText xml:space="preserve"> HYPERLINK "http://www.chemins-tech.com" </w:instrText>
    </w:r>
    <w:r>
      <w:fldChar w:fldCharType="separate"/>
    </w:r>
    <w:r>
      <w:rPr>
        <w:rStyle w:val="17"/>
        <w:rFonts w:hint="eastAsia"/>
      </w:rPr>
      <w:t>www.chemins-tech.com</w:t>
    </w:r>
    <w:r>
      <w:rPr>
        <w:rStyle w:val="17"/>
        <w:rFonts w:hint="eastAsia"/>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37DB0">
    <w:pPr>
      <w:pStyle w:val="10"/>
      <w:pBdr>
        <w:bottom w:val="single" w:color="auto" w:sz="6" w:space="7"/>
      </w:pBdr>
      <w:ind w:firstLine="180"/>
      <w:jc w:val="left"/>
    </w:pPr>
    <w:r>
      <w:drawing>
        <wp:anchor distT="0" distB="0" distL="114300" distR="114300" simplePos="0" relativeHeight="251660288" behindDoc="0" locked="0" layoutInCell="1" allowOverlap="1">
          <wp:simplePos x="0" y="0"/>
          <wp:positionH relativeFrom="column">
            <wp:posOffset>-8255</wp:posOffset>
          </wp:positionH>
          <wp:positionV relativeFrom="paragraph">
            <wp:posOffset>-248285</wp:posOffset>
          </wp:positionV>
          <wp:extent cx="1699260" cy="406400"/>
          <wp:effectExtent l="0" t="0" r="0" b="0"/>
          <wp:wrapNone/>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noChangeArrowheads="1"/>
                  </pic:cNvPicPr>
                </pic:nvPicPr>
                <pic:blipFill>
                  <a:blip r:embed="rId1"/>
                  <a:srcRect/>
                  <a:stretch>
                    <a:fillRect/>
                  </a:stretch>
                </pic:blipFill>
                <pic:spPr>
                  <a:xfrm>
                    <a:off x="0" y="0"/>
                    <a:ext cx="1699260" cy="40640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C4384">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4EE8E">
    <w:pPr>
      <w:pStyle w:val="10"/>
      <w:ind w:firstLine="180"/>
      <w:jc w:val="left"/>
    </w:pPr>
    <w:r>
      <w:drawing>
        <wp:anchor distT="0" distB="0" distL="114300" distR="114300" simplePos="0" relativeHeight="251659264" behindDoc="0" locked="0" layoutInCell="1" allowOverlap="1">
          <wp:simplePos x="0" y="0"/>
          <wp:positionH relativeFrom="column">
            <wp:posOffset>-8255</wp:posOffset>
          </wp:positionH>
          <wp:positionV relativeFrom="paragraph">
            <wp:posOffset>-260350</wp:posOffset>
          </wp:positionV>
          <wp:extent cx="1699260" cy="406400"/>
          <wp:effectExtent l="19050" t="0" r="0" b="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noChangeArrowheads="1"/>
                  </pic:cNvPicPr>
                </pic:nvPicPr>
                <pic:blipFill>
                  <a:blip r:embed="rId1"/>
                  <a:srcRect/>
                  <a:stretch>
                    <a:fillRect/>
                  </a:stretch>
                </pic:blipFill>
                <pic:spPr>
                  <a:xfrm>
                    <a:off x="0" y="0"/>
                    <a:ext cx="1699315" cy="4064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B861F"/>
    <w:multiLevelType w:val="singleLevel"/>
    <w:tmpl w:val="BABB861F"/>
    <w:lvl w:ilvl="0" w:tentative="0">
      <w:start w:val="1"/>
      <w:numFmt w:val="lowerLetter"/>
      <w:suff w:val="space"/>
      <w:lvlText w:val="%1)"/>
      <w:lvlJc w:val="left"/>
    </w:lvl>
  </w:abstractNum>
  <w:abstractNum w:abstractNumId="1">
    <w:nsid w:val="DF9BC689"/>
    <w:multiLevelType w:val="singleLevel"/>
    <w:tmpl w:val="DF9BC689"/>
    <w:lvl w:ilvl="0" w:tentative="0">
      <w:start w:val="1"/>
      <w:numFmt w:val="bullet"/>
      <w:lvlText w:val=""/>
      <w:lvlJc w:val="left"/>
      <w:pPr>
        <w:ind w:left="420" w:hanging="420"/>
      </w:pPr>
      <w:rPr>
        <w:rFonts w:hint="default" w:ascii="Wingdings" w:hAnsi="Wingdings"/>
      </w:rPr>
    </w:lvl>
  </w:abstractNum>
  <w:abstractNum w:abstractNumId="2">
    <w:nsid w:val="038D6D24"/>
    <w:multiLevelType w:val="multilevel"/>
    <w:tmpl w:val="038D6D24"/>
    <w:lvl w:ilvl="0" w:tentative="0">
      <w:start w:val="1"/>
      <w:numFmt w:val="decimal"/>
      <w:lvlText w:val="%1."/>
      <w:lvlJc w:val="left"/>
      <w:pPr>
        <w:ind w:left="846"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0180DFB"/>
    <w:multiLevelType w:val="multilevel"/>
    <w:tmpl w:val="10180DF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0A53DBF"/>
    <w:multiLevelType w:val="multilevel"/>
    <w:tmpl w:val="10A53DBF"/>
    <w:lvl w:ilvl="0" w:tentative="0">
      <w:start w:val="1"/>
      <w:numFmt w:val="decimal"/>
      <w:lvlText w:val="%1"/>
      <w:lvlJc w:val="left"/>
      <w:pPr>
        <w:ind w:left="425" w:hanging="425"/>
      </w:pPr>
    </w:lvl>
    <w:lvl w:ilvl="1" w:tentative="0">
      <w:start w:val="1"/>
      <w:numFmt w:val="decimal"/>
      <w:lvlText w:val="%1.%2"/>
      <w:lvlJc w:val="left"/>
      <w:pPr>
        <w:ind w:left="992" w:hanging="567"/>
      </w:pPr>
      <w:rPr>
        <w:rFonts w:asciiTheme="majorEastAsia" w:hAnsiTheme="majorEastAsia" w:eastAsiaTheme="majorEastAsia"/>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142888F5"/>
    <w:multiLevelType w:val="singleLevel"/>
    <w:tmpl w:val="142888F5"/>
    <w:lvl w:ilvl="0" w:tentative="0">
      <w:start w:val="1"/>
      <w:numFmt w:val="bullet"/>
      <w:lvlText w:val=""/>
      <w:lvlJc w:val="left"/>
      <w:pPr>
        <w:ind w:left="420" w:hanging="420"/>
      </w:pPr>
      <w:rPr>
        <w:rFonts w:hint="default" w:ascii="Wingdings" w:hAnsi="Wingdings"/>
      </w:rPr>
    </w:lvl>
  </w:abstractNum>
  <w:abstractNum w:abstractNumId="6">
    <w:nsid w:val="1BBCB540"/>
    <w:multiLevelType w:val="singleLevel"/>
    <w:tmpl w:val="1BBCB540"/>
    <w:lvl w:ilvl="0" w:tentative="0">
      <w:start w:val="1"/>
      <w:numFmt w:val="bullet"/>
      <w:lvlText w:val=""/>
      <w:lvlJc w:val="left"/>
      <w:pPr>
        <w:ind w:left="420" w:hanging="420"/>
      </w:pPr>
      <w:rPr>
        <w:rFonts w:hint="default" w:ascii="Wingdings" w:hAnsi="Wingdings"/>
      </w:rPr>
    </w:lvl>
  </w:abstractNum>
  <w:abstractNum w:abstractNumId="7">
    <w:nsid w:val="20936850"/>
    <w:multiLevelType w:val="multilevel"/>
    <w:tmpl w:val="20936850"/>
    <w:lvl w:ilvl="0" w:tentative="0">
      <w:start w:val="1"/>
      <w:numFmt w:val="lowerLetter"/>
      <w:lvlText w:val="%1)"/>
      <w:lvlJc w:val="left"/>
      <w:pPr>
        <w:ind w:left="905" w:hanging="420"/>
      </w:pPr>
    </w:lvl>
    <w:lvl w:ilvl="1" w:tentative="0">
      <w:start w:val="1"/>
      <w:numFmt w:val="lowerLetter"/>
      <w:lvlText w:val="%2)"/>
      <w:lvlJc w:val="left"/>
      <w:pPr>
        <w:ind w:left="1325" w:hanging="420"/>
      </w:pPr>
    </w:lvl>
    <w:lvl w:ilvl="2" w:tentative="0">
      <w:start w:val="1"/>
      <w:numFmt w:val="lowerRoman"/>
      <w:lvlText w:val="%3."/>
      <w:lvlJc w:val="right"/>
      <w:pPr>
        <w:ind w:left="1745" w:hanging="420"/>
      </w:pPr>
    </w:lvl>
    <w:lvl w:ilvl="3" w:tentative="0">
      <w:start w:val="1"/>
      <w:numFmt w:val="decimal"/>
      <w:lvlText w:val="%4."/>
      <w:lvlJc w:val="left"/>
      <w:pPr>
        <w:ind w:left="2165" w:hanging="420"/>
      </w:pPr>
    </w:lvl>
    <w:lvl w:ilvl="4" w:tentative="0">
      <w:start w:val="1"/>
      <w:numFmt w:val="lowerLetter"/>
      <w:lvlText w:val="%5)"/>
      <w:lvlJc w:val="left"/>
      <w:pPr>
        <w:ind w:left="2585" w:hanging="420"/>
      </w:pPr>
    </w:lvl>
    <w:lvl w:ilvl="5" w:tentative="0">
      <w:start w:val="1"/>
      <w:numFmt w:val="lowerRoman"/>
      <w:lvlText w:val="%6."/>
      <w:lvlJc w:val="right"/>
      <w:pPr>
        <w:ind w:left="3005" w:hanging="420"/>
      </w:pPr>
    </w:lvl>
    <w:lvl w:ilvl="6" w:tentative="0">
      <w:start w:val="1"/>
      <w:numFmt w:val="decimal"/>
      <w:lvlText w:val="%7."/>
      <w:lvlJc w:val="left"/>
      <w:pPr>
        <w:ind w:left="3425" w:hanging="420"/>
      </w:pPr>
    </w:lvl>
    <w:lvl w:ilvl="7" w:tentative="0">
      <w:start w:val="1"/>
      <w:numFmt w:val="lowerLetter"/>
      <w:lvlText w:val="%8)"/>
      <w:lvlJc w:val="left"/>
      <w:pPr>
        <w:ind w:left="3845" w:hanging="420"/>
      </w:pPr>
    </w:lvl>
    <w:lvl w:ilvl="8" w:tentative="0">
      <w:start w:val="1"/>
      <w:numFmt w:val="lowerRoman"/>
      <w:lvlText w:val="%9."/>
      <w:lvlJc w:val="right"/>
      <w:pPr>
        <w:ind w:left="4265" w:hanging="420"/>
      </w:pPr>
    </w:lvl>
  </w:abstractNum>
  <w:abstractNum w:abstractNumId="8">
    <w:nsid w:val="2ABD3606"/>
    <w:multiLevelType w:val="singleLevel"/>
    <w:tmpl w:val="2ABD3606"/>
    <w:lvl w:ilvl="0" w:tentative="0">
      <w:start w:val="1"/>
      <w:numFmt w:val="lowerLetter"/>
      <w:suff w:val="space"/>
      <w:lvlText w:val="%1)"/>
      <w:lvlJc w:val="left"/>
    </w:lvl>
  </w:abstractNum>
  <w:abstractNum w:abstractNumId="9">
    <w:nsid w:val="30C11925"/>
    <w:multiLevelType w:val="multilevel"/>
    <w:tmpl w:val="30C11925"/>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0">
    <w:nsid w:val="35524E51"/>
    <w:multiLevelType w:val="multilevel"/>
    <w:tmpl w:val="35524E51"/>
    <w:lvl w:ilvl="0" w:tentative="0">
      <w:start w:val="1"/>
      <w:numFmt w:val="decimal"/>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0372CB6"/>
    <w:multiLevelType w:val="multilevel"/>
    <w:tmpl w:val="40372CB6"/>
    <w:lvl w:ilvl="0" w:tentative="0">
      <w:start w:val="1"/>
      <w:numFmt w:val="decimal"/>
      <w:lvlText w:val="%1"/>
      <w:lvlJc w:val="left"/>
      <w:pPr>
        <w:ind w:left="425" w:hanging="425"/>
      </w:pPr>
    </w:lvl>
    <w:lvl w:ilvl="1" w:tentative="0">
      <w:start w:val="1"/>
      <w:numFmt w:val="decimal"/>
      <w:lvlText w:val="%1.%2"/>
      <w:lvlJc w:val="left"/>
      <w:pPr>
        <w:ind w:left="992" w:hanging="567"/>
      </w:pPr>
      <w:rPr>
        <w:rFonts w:asciiTheme="majorEastAsia" w:hAnsiTheme="majorEastAsia" w:eastAsiaTheme="majorEastAsia"/>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2">
    <w:nsid w:val="4077B6BE"/>
    <w:multiLevelType w:val="singleLevel"/>
    <w:tmpl w:val="4077B6BE"/>
    <w:lvl w:ilvl="0" w:tentative="0">
      <w:start w:val="1"/>
      <w:numFmt w:val="bullet"/>
      <w:lvlText w:val=""/>
      <w:lvlJc w:val="left"/>
      <w:pPr>
        <w:ind w:left="420" w:hanging="420"/>
      </w:pPr>
      <w:rPr>
        <w:rFonts w:hint="default" w:ascii="Wingdings" w:hAnsi="Wingdings"/>
      </w:rPr>
    </w:lvl>
  </w:abstractNum>
  <w:abstractNum w:abstractNumId="13">
    <w:nsid w:val="55B53A7C"/>
    <w:multiLevelType w:val="multilevel"/>
    <w:tmpl w:val="55B53A7C"/>
    <w:lvl w:ilvl="0" w:tentative="0">
      <w:start w:val="1"/>
      <w:numFmt w:val="bullet"/>
      <w:lvlText w:val=""/>
      <w:lvlJc w:val="left"/>
      <w:pPr>
        <w:ind w:left="420" w:hanging="420"/>
      </w:pPr>
      <w:rPr>
        <w:rFonts w:hint="default" w:ascii="Wingdings" w:hAnsi="Wingdings"/>
        <w:sz w:val="28"/>
        <w:szCs w:val="28"/>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59263B23"/>
    <w:multiLevelType w:val="singleLevel"/>
    <w:tmpl w:val="59263B23"/>
    <w:lvl w:ilvl="0" w:tentative="0">
      <w:start w:val="2"/>
      <w:numFmt w:val="chineseCounting"/>
      <w:suff w:val="space"/>
      <w:lvlText w:val="%1、"/>
      <w:lvlJc w:val="left"/>
    </w:lvl>
  </w:abstractNum>
  <w:abstractNum w:abstractNumId="15">
    <w:nsid w:val="5A219AE8"/>
    <w:multiLevelType w:val="singleLevel"/>
    <w:tmpl w:val="5A219AE8"/>
    <w:lvl w:ilvl="0" w:tentative="0">
      <w:start w:val="1"/>
      <w:numFmt w:val="decimal"/>
      <w:suff w:val="space"/>
      <w:lvlText w:val="%1."/>
      <w:lvlJc w:val="left"/>
    </w:lvl>
  </w:abstractNum>
  <w:abstractNum w:abstractNumId="16">
    <w:nsid w:val="61EC5A1F"/>
    <w:multiLevelType w:val="multilevel"/>
    <w:tmpl w:val="61EC5A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F7E1D5F"/>
    <w:multiLevelType w:val="multilevel"/>
    <w:tmpl w:val="6F7E1D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1"/>
  </w:num>
  <w:num w:numId="3">
    <w:abstractNumId w:val="2"/>
  </w:num>
  <w:num w:numId="4">
    <w:abstractNumId w:val="16"/>
  </w:num>
  <w:num w:numId="5">
    <w:abstractNumId w:val="7"/>
  </w:num>
  <w:num w:numId="6">
    <w:abstractNumId w:val="3"/>
  </w:num>
  <w:num w:numId="7">
    <w:abstractNumId w:val="11"/>
  </w:num>
  <w:num w:numId="8">
    <w:abstractNumId w:val="12"/>
  </w:num>
  <w:num w:numId="9">
    <w:abstractNumId w:val="9"/>
  </w:num>
  <w:num w:numId="10">
    <w:abstractNumId w:val="10"/>
  </w:num>
  <w:num w:numId="11">
    <w:abstractNumId w:val="5"/>
  </w:num>
  <w:num w:numId="12">
    <w:abstractNumId w:val="6"/>
  </w:num>
  <w:num w:numId="13">
    <w:abstractNumId w:val="14"/>
  </w:num>
  <w:num w:numId="14">
    <w:abstractNumId w:val="4"/>
  </w:num>
  <w:num w:numId="15">
    <w:abstractNumId w:val="15"/>
  </w:num>
  <w:num w:numId="16">
    <w:abstractNumId w:val="0"/>
  </w:num>
  <w:num w:numId="17">
    <w:abstractNumId w:val="1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g2YWRmZGU0MDUxMGY0NWQyMTNhNjJiOTc3NzFiMjIifQ=="/>
  </w:docVars>
  <w:rsids>
    <w:rsidRoot w:val="005B7FF9"/>
    <w:rsid w:val="000019E2"/>
    <w:rsid w:val="00001C04"/>
    <w:rsid w:val="00003029"/>
    <w:rsid w:val="000053A3"/>
    <w:rsid w:val="000268C5"/>
    <w:rsid w:val="00032ECD"/>
    <w:rsid w:val="00033F6B"/>
    <w:rsid w:val="000405EA"/>
    <w:rsid w:val="0004194D"/>
    <w:rsid w:val="00042124"/>
    <w:rsid w:val="00090D83"/>
    <w:rsid w:val="000A3B64"/>
    <w:rsid w:val="000A3D6E"/>
    <w:rsid w:val="000B136B"/>
    <w:rsid w:val="000B4CAF"/>
    <w:rsid w:val="000C071B"/>
    <w:rsid w:val="000C51AD"/>
    <w:rsid w:val="000E06D0"/>
    <w:rsid w:val="000F2F75"/>
    <w:rsid w:val="000F602A"/>
    <w:rsid w:val="0010678E"/>
    <w:rsid w:val="00106E9A"/>
    <w:rsid w:val="001107D3"/>
    <w:rsid w:val="00115602"/>
    <w:rsid w:val="00124031"/>
    <w:rsid w:val="00134A9E"/>
    <w:rsid w:val="00136CEE"/>
    <w:rsid w:val="001516DB"/>
    <w:rsid w:val="001600DF"/>
    <w:rsid w:val="00164E18"/>
    <w:rsid w:val="00165F3A"/>
    <w:rsid w:val="00172FDC"/>
    <w:rsid w:val="00176BE1"/>
    <w:rsid w:val="00194493"/>
    <w:rsid w:val="001A4BFA"/>
    <w:rsid w:val="001A4E3C"/>
    <w:rsid w:val="001B0E42"/>
    <w:rsid w:val="001B29C5"/>
    <w:rsid w:val="001C181E"/>
    <w:rsid w:val="001C3BFF"/>
    <w:rsid w:val="001C7664"/>
    <w:rsid w:val="001D33AF"/>
    <w:rsid w:val="001D7340"/>
    <w:rsid w:val="001F7C14"/>
    <w:rsid w:val="00211DAD"/>
    <w:rsid w:val="0021312C"/>
    <w:rsid w:val="00215C30"/>
    <w:rsid w:val="00221C8A"/>
    <w:rsid w:val="00222BB7"/>
    <w:rsid w:val="00222F79"/>
    <w:rsid w:val="0022534B"/>
    <w:rsid w:val="00250BA6"/>
    <w:rsid w:val="00251233"/>
    <w:rsid w:val="00251E15"/>
    <w:rsid w:val="00294524"/>
    <w:rsid w:val="002A3765"/>
    <w:rsid w:val="002B0B61"/>
    <w:rsid w:val="002C180C"/>
    <w:rsid w:val="002C6039"/>
    <w:rsid w:val="002C6227"/>
    <w:rsid w:val="002F24BE"/>
    <w:rsid w:val="003062D2"/>
    <w:rsid w:val="00320C3D"/>
    <w:rsid w:val="00323459"/>
    <w:rsid w:val="00323E6F"/>
    <w:rsid w:val="0034389F"/>
    <w:rsid w:val="003473F6"/>
    <w:rsid w:val="0035041D"/>
    <w:rsid w:val="00355DE8"/>
    <w:rsid w:val="0036772E"/>
    <w:rsid w:val="003804A9"/>
    <w:rsid w:val="00386FB1"/>
    <w:rsid w:val="00392116"/>
    <w:rsid w:val="003A4BB0"/>
    <w:rsid w:val="003A4CEE"/>
    <w:rsid w:val="003B3603"/>
    <w:rsid w:val="003C1B64"/>
    <w:rsid w:val="003D41C2"/>
    <w:rsid w:val="003E1D10"/>
    <w:rsid w:val="003E1E75"/>
    <w:rsid w:val="003E2C1E"/>
    <w:rsid w:val="004017E6"/>
    <w:rsid w:val="0041380B"/>
    <w:rsid w:val="00421B32"/>
    <w:rsid w:val="00421E06"/>
    <w:rsid w:val="00423139"/>
    <w:rsid w:val="00425EEB"/>
    <w:rsid w:val="004269F3"/>
    <w:rsid w:val="00427C88"/>
    <w:rsid w:val="00437D11"/>
    <w:rsid w:val="00444CCE"/>
    <w:rsid w:val="00455FC0"/>
    <w:rsid w:val="0046215B"/>
    <w:rsid w:val="00467500"/>
    <w:rsid w:val="0047570E"/>
    <w:rsid w:val="00480FF7"/>
    <w:rsid w:val="0048178D"/>
    <w:rsid w:val="004819B1"/>
    <w:rsid w:val="00481B63"/>
    <w:rsid w:val="00482C6B"/>
    <w:rsid w:val="00487FF7"/>
    <w:rsid w:val="00495F7C"/>
    <w:rsid w:val="004A3EE5"/>
    <w:rsid w:val="004A7038"/>
    <w:rsid w:val="004B176D"/>
    <w:rsid w:val="004B514A"/>
    <w:rsid w:val="004B7EB4"/>
    <w:rsid w:val="004C0F8D"/>
    <w:rsid w:val="004C1C76"/>
    <w:rsid w:val="004D434F"/>
    <w:rsid w:val="004E2055"/>
    <w:rsid w:val="004E62F1"/>
    <w:rsid w:val="004E6839"/>
    <w:rsid w:val="004F57E3"/>
    <w:rsid w:val="004F5FA6"/>
    <w:rsid w:val="00504EAD"/>
    <w:rsid w:val="00505F05"/>
    <w:rsid w:val="005065F2"/>
    <w:rsid w:val="005073E6"/>
    <w:rsid w:val="00534F4F"/>
    <w:rsid w:val="00537558"/>
    <w:rsid w:val="00542899"/>
    <w:rsid w:val="00557C3B"/>
    <w:rsid w:val="00582BA6"/>
    <w:rsid w:val="00583179"/>
    <w:rsid w:val="00584D69"/>
    <w:rsid w:val="005866F7"/>
    <w:rsid w:val="00595ACC"/>
    <w:rsid w:val="00596BE0"/>
    <w:rsid w:val="00597200"/>
    <w:rsid w:val="00597721"/>
    <w:rsid w:val="005A603D"/>
    <w:rsid w:val="005A62A5"/>
    <w:rsid w:val="005B7FF9"/>
    <w:rsid w:val="005C695F"/>
    <w:rsid w:val="005D1987"/>
    <w:rsid w:val="005D2FB7"/>
    <w:rsid w:val="005E7279"/>
    <w:rsid w:val="005F5261"/>
    <w:rsid w:val="00604479"/>
    <w:rsid w:val="00605087"/>
    <w:rsid w:val="00605F84"/>
    <w:rsid w:val="00610336"/>
    <w:rsid w:val="0062128D"/>
    <w:rsid w:val="00623C59"/>
    <w:rsid w:val="00624DD0"/>
    <w:rsid w:val="00651643"/>
    <w:rsid w:val="00651645"/>
    <w:rsid w:val="00652D2B"/>
    <w:rsid w:val="006616B6"/>
    <w:rsid w:val="0066372F"/>
    <w:rsid w:val="006663C7"/>
    <w:rsid w:val="00667988"/>
    <w:rsid w:val="00670FE4"/>
    <w:rsid w:val="00685EDF"/>
    <w:rsid w:val="00695461"/>
    <w:rsid w:val="00697D2A"/>
    <w:rsid w:val="006A0533"/>
    <w:rsid w:val="006A0FED"/>
    <w:rsid w:val="006A267C"/>
    <w:rsid w:val="006B3757"/>
    <w:rsid w:val="006D3813"/>
    <w:rsid w:val="006F0018"/>
    <w:rsid w:val="006F160D"/>
    <w:rsid w:val="00705F73"/>
    <w:rsid w:val="007114A1"/>
    <w:rsid w:val="00712FD2"/>
    <w:rsid w:val="00714987"/>
    <w:rsid w:val="007268A2"/>
    <w:rsid w:val="0073128C"/>
    <w:rsid w:val="0073361D"/>
    <w:rsid w:val="007555D7"/>
    <w:rsid w:val="007629E1"/>
    <w:rsid w:val="00785C5C"/>
    <w:rsid w:val="007A052F"/>
    <w:rsid w:val="007A1157"/>
    <w:rsid w:val="007A775C"/>
    <w:rsid w:val="007B0EF9"/>
    <w:rsid w:val="007B5CA6"/>
    <w:rsid w:val="007B6E82"/>
    <w:rsid w:val="007D0E75"/>
    <w:rsid w:val="007D0E8D"/>
    <w:rsid w:val="007E332D"/>
    <w:rsid w:val="007F1A9A"/>
    <w:rsid w:val="008100A7"/>
    <w:rsid w:val="008232BC"/>
    <w:rsid w:val="00824FCF"/>
    <w:rsid w:val="008303F9"/>
    <w:rsid w:val="008307E7"/>
    <w:rsid w:val="00844302"/>
    <w:rsid w:val="00844A8E"/>
    <w:rsid w:val="0085070E"/>
    <w:rsid w:val="00857FBD"/>
    <w:rsid w:val="00870423"/>
    <w:rsid w:val="00872F4B"/>
    <w:rsid w:val="00877C59"/>
    <w:rsid w:val="008833F0"/>
    <w:rsid w:val="00883F84"/>
    <w:rsid w:val="0088746B"/>
    <w:rsid w:val="00897043"/>
    <w:rsid w:val="008A6ED8"/>
    <w:rsid w:val="008B05F4"/>
    <w:rsid w:val="008B144C"/>
    <w:rsid w:val="008C6C95"/>
    <w:rsid w:val="008E6BA4"/>
    <w:rsid w:val="008F4D8B"/>
    <w:rsid w:val="008F5176"/>
    <w:rsid w:val="008F67A4"/>
    <w:rsid w:val="008F792C"/>
    <w:rsid w:val="009004FF"/>
    <w:rsid w:val="00900AB2"/>
    <w:rsid w:val="00903A32"/>
    <w:rsid w:val="00904E31"/>
    <w:rsid w:val="00905552"/>
    <w:rsid w:val="00914519"/>
    <w:rsid w:val="00915C93"/>
    <w:rsid w:val="009208B3"/>
    <w:rsid w:val="00942E11"/>
    <w:rsid w:val="0095662F"/>
    <w:rsid w:val="00961552"/>
    <w:rsid w:val="0097671F"/>
    <w:rsid w:val="00982ADA"/>
    <w:rsid w:val="00985768"/>
    <w:rsid w:val="0099681C"/>
    <w:rsid w:val="009B1717"/>
    <w:rsid w:val="009B20B8"/>
    <w:rsid w:val="009C5B4E"/>
    <w:rsid w:val="009C6E56"/>
    <w:rsid w:val="009D015D"/>
    <w:rsid w:val="009D7DD8"/>
    <w:rsid w:val="009E1656"/>
    <w:rsid w:val="009E431E"/>
    <w:rsid w:val="009E6F1B"/>
    <w:rsid w:val="009E7E61"/>
    <w:rsid w:val="009F0F48"/>
    <w:rsid w:val="009F2094"/>
    <w:rsid w:val="009F707A"/>
    <w:rsid w:val="00A12AD5"/>
    <w:rsid w:val="00A15AD2"/>
    <w:rsid w:val="00A3176F"/>
    <w:rsid w:val="00A32196"/>
    <w:rsid w:val="00A56C96"/>
    <w:rsid w:val="00A611A4"/>
    <w:rsid w:val="00A70652"/>
    <w:rsid w:val="00A7651B"/>
    <w:rsid w:val="00A815C6"/>
    <w:rsid w:val="00A91FD0"/>
    <w:rsid w:val="00AA4189"/>
    <w:rsid w:val="00AB3BED"/>
    <w:rsid w:val="00AC18C2"/>
    <w:rsid w:val="00AC3F7F"/>
    <w:rsid w:val="00AD5BE6"/>
    <w:rsid w:val="00AE3EDC"/>
    <w:rsid w:val="00B00EA0"/>
    <w:rsid w:val="00B053CC"/>
    <w:rsid w:val="00B07F47"/>
    <w:rsid w:val="00B07FC9"/>
    <w:rsid w:val="00B14171"/>
    <w:rsid w:val="00B247CF"/>
    <w:rsid w:val="00B2666E"/>
    <w:rsid w:val="00B360E3"/>
    <w:rsid w:val="00B43E0B"/>
    <w:rsid w:val="00B460A2"/>
    <w:rsid w:val="00B64029"/>
    <w:rsid w:val="00B66656"/>
    <w:rsid w:val="00B67B05"/>
    <w:rsid w:val="00B70FCA"/>
    <w:rsid w:val="00B72664"/>
    <w:rsid w:val="00B74970"/>
    <w:rsid w:val="00B76A4A"/>
    <w:rsid w:val="00B80A36"/>
    <w:rsid w:val="00B903F4"/>
    <w:rsid w:val="00B961E8"/>
    <w:rsid w:val="00B97269"/>
    <w:rsid w:val="00BB0509"/>
    <w:rsid w:val="00BB557D"/>
    <w:rsid w:val="00BC01C4"/>
    <w:rsid w:val="00BC323B"/>
    <w:rsid w:val="00BC5476"/>
    <w:rsid w:val="00BD1E90"/>
    <w:rsid w:val="00BD3FD6"/>
    <w:rsid w:val="00BD75CB"/>
    <w:rsid w:val="00BE13AB"/>
    <w:rsid w:val="00BE7928"/>
    <w:rsid w:val="00C11034"/>
    <w:rsid w:val="00C241F9"/>
    <w:rsid w:val="00C43768"/>
    <w:rsid w:val="00C45DE9"/>
    <w:rsid w:val="00C541C8"/>
    <w:rsid w:val="00C568C8"/>
    <w:rsid w:val="00C64709"/>
    <w:rsid w:val="00C7194C"/>
    <w:rsid w:val="00C7559D"/>
    <w:rsid w:val="00C803CA"/>
    <w:rsid w:val="00C810B9"/>
    <w:rsid w:val="00C87409"/>
    <w:rsid w:val="00C93905"/>
    <w:rsid w:val="00C939A6"/>
    <w:rsid w:val="00C94B1F"/>
    <w:rsid w:val="00CA6209"/>
    <w:rsid w:val="00CB1B77"/>
    <w:rsid w:val="00CD4160"/>
    <w:rsid w:val="00CE00C4"/>
    <w:rsid w:val="00CE0487"/>
    <w:rsid w:val="00CE0D5F"/>
    <w:rsid w:val="00CE1206"/>
    <w:rsid w:val="00CE4604"/>
    <w:rsid w:val="00CF1668"/>
    <w:rsid w:val="00D028AC"/>
    <w:rsid w:val="00D10589"/>
    <w:rsid w:val="00D14A1F"/>
    <w:rsid w:val="00D17A40"/>
    <w:rsid w:val="00D22B03"/>
    <w:rsid w:val="00D62982"/>
    <w:rsid w:val="00D64AC9"/>
    <w:rsid w:val="00D65FE2"/>
    <w:rsid w:val="00D7424A"/>
    <w:rsid w:val="00D81D5A"/>
    <w:rsid w:val="00D94F6F"/>
    <w:rsid w:val="00DA304E"/>
    <w:rsid w:val="00DB0FE1"/>
    <w:rsid w:val="00DB49E5"/>
    <w:rsid w:val="00DB6E92"/>
    <w:rsid w:val="00DD13B6"/>
    <w:rsid w:val="00DD3A10"/>
    <w:rsid w:val="00DE14C2"/>
    <w:rsid w:val="00DE2061"/>
    <w:rsid w:val="00DE5F56"/>
    <w:rsid w:val="00DF3484"/>
    <w:rsid w:val="00E00651"/>
    <w:rsid w:val="00E05B56"/>
    <w:rsid w:val="00E11E66"/>
    <w:rsid w:val="00E1443D"/>
    <w:rsid w:val="00E2001B"/>
    <w:rsid w:val="00E37324"/>
    <w:rsid w:val="00E56792"/>
    <w:rsid w:val="00E72E4E"/>
    <w:rsid w:val="00E73848"/>
    <w:rsid w:val="00E828C9"/>
    <w:rsid w:val="00E842F3"/>
    <w:rsid w:val="00E84580"/>
    <w:rsid w:val="00E879AA"/>
    <w:rsid w:val="00E87EF2"/>
    <w:rsid w:val="00E90000"/>
    <w:rsid w:val="00E9549C"/>
    <w:rsid w:val="00E96143"/>
    <w:rsid w:val="00E96542"/>
    <w:rsid w:val="00EA2B4B"/>
    <w:rsid w:val="00EA5843"/>
    <w:rsid w:val="00EA655E"/>
    <w:rsid w:val="00EA6F77"/>
    <w:rsid w:val="00EC01BC"/>
    <w:rsid w:val="00EC1923"/>
    <w:rsid w:val="00EC4319"/>
    <w:rsid w:val="00EC7046"/>
    <w:rsid w:val="00ED6B42"/>
    <w:rsid w:val="00ED7195"/>
    <w:rsid w:val="00EE039D"/>
    <w:rsid w:val="00EF3B6A"/>
    <w:rsid w:val="00EF5F53"/>
    <w:rsid w:val="00F066BA"/>
    <w:rsid w:val="00F1559A"/>
    <w:rsid w:val="00F20104"/>
    <w:rsid w:val="00F20301"/>
    <w:rsid w:val="00F20656"/>
    <w:rsid w:val="00F22A98"/>
    <w:rsid w:val="00F26D25"/>
    <w:rsid w:val="00F463FC"/>
    <w:rsid w:val="00F57BF9"/>
    <w:rsid w:val="00F62A08"/>
    <w:rsid w:val="00F6779B"/>
    <w:rsid w:val="00F77FBA"/>
    <w:rsid w:val="00F843DF"/>
    <w:rsid w:val="00F90F89"/>
    <w:rsid w:val="00F97CAB"/>
    <w:rsid w:val="00FA7256"/>
    <w:rsid w:val="00FB2A9F"/>
    <w:rsid w:val="00FB7250"/>
    <w:rsid w:val="00FB7A26"/>
    <w:rsid w:val="00FD2E49"/>
    <w:rsid w:val="00FE5FCF"/>
    <w:rsid w:val="00FF38BF"/>
    <w:rsid w:val="02334186"/>
    <w:rsid w:val="04683BDD"/>
    <w:rsid w:val="0529680C"/>
    <w:rsid w:val="07824687"/>
    <w:rsid w:val="07EC5A78"/>
    <w:rsid w:val="080E5F44"/>
    <w:rsid w:val="09851A9B"/>
    <w:rsid w:val="0BE8631C"/>
    <w:rsid w:val="0CAD2F1E"/>
    <w:rsid w:val="0CDB1CC2"/>
    <w:rsid w:val="0D3F3DE4"/>
    <w:rsid w:val="0D546F26"/>
    <w:rsid w:val="115C588B"/>
    <w:rsid w:val="12C001A7"/>
    <w:rsid w:val="13CC0489"/>
    <w:rsid w:val="15881014"/>
    <w:rsid w:val="168978EF"/>
    <w:rsid w:val="177E7E33"/>
    <w:rsid w:val="17B651D9"/>
    <w:rsid w:val="180239EB"/>
    <w:rsid w:val="18E5319C"/>
    <w:rsid w:val="19E21AC5"/>
    <w:rsid w:val="19FA3D9F"/>
    <w:rsid w:val="1AC84EB6"/>
    <w:rsid w:val="1C4106B2"/>
    <w:rsid w:val="1E8F3780"/>
    <w:rsid w:val="1F0C14DF"/>
    <w:rsid w:val="1F346DFC"/>
    <w:rsid w:val="1F5518C8"/>
    <w:rsid w:val="20625C61"/>
    <w:rsid w:val="23510E4A"/>
    <w:rsid w:val="279A6046"/>
    <w:rsid w:val="28AA58D2"/>
    <w:rsid w:val="29511320"/>
    <w:rsid w:val="29634074"/>
    <w:rsid w:val="2AE67165"/>
    <w:rsid w:val="2C253377"/>
    <w:rsid w:val="2C275749"/>
    <w:rsid w:val="2C4A3FCA"/>
    <w:rsid w:val="2DB737C6"/>
    <w:rsid w:val="310B2C35"/>
    <w:rsid w:val="32712269"/>
    <w:rsid w:val="345A01E8"/>
    <w:rsid w:val="355D7234"/>
    <w:rsid w:val="361F4B14"/>
    <w:rsid w:val="36225965"/>
    <w:rsid w:val="3808008B"/>
    <w:rsid w:val="3B1F1514"/>
    <w:rsid w:val="3CE755E9"/>
    <w:rsid w:val="3E1E345D"/>
    <w:rsid w:val="3EA86B85"/>
    <w:rsid w:val="3FEE71F6"/>
    <w:rsid w:val="43F542B1"/>
    <w:rsid w:val="458D7EFD"/>
    <w:rsid w:val="458F7CB9"/>
    <w:rsid w:val="461F145A"/>
    <w:rsid w:val="48733C81"/>
    <w:rsid w:val="4C904349"/>
    <w:rsid w:val="4D134B46"/>
    <w:rsid w:val="4D8F6077"/>
    <w:rsid w:val="4F7030C3"/>
    <w:rsid w:val="509A07D6"/>
    <w:rsid w:val="534C4362"/>
    <w:rsid w:val="53A71945"/>
    <w:rsid w:val="56A04601"/>
    <w:rsid w:val="5A5D02DA"/>
    <w:rsid w:val="5C236BF9"/>
    <w:rsid w:val="5C8A35AC"/>
    <w:rsid w:val="5D1B0BC0"/>
    <w:rsid w:val="5D6257E7"/>
    <w:rsid w:val="61971D5B"/>
    <w:rsid w:val="630859A6"/>
    <w:rsid w:val="63A239F3"/>
    <w:rsid w:val="66CF2E66"/>
    <w:rsid w:val="684D3233"/>
    <w:rsid w:val="6AB724A3"/>
    <w:rsid w:val="6E0F4DA5"/>
    <w:rsid w:val="6E811975"/>
    <w:rsid w:val="6F2146BD"/>
    <w:rsid w:val="704F19E8"/>
    <w:rsid w:val="76590C4B"/>
    <w:rsid w:val="76A91813"/>
    <w:rsid w:val="77022837"/>
    <w:rsid w:val="79011E12"/>
    <w:rsid w:val="7B5E06DC"/>
    <w:rsid w:val="7C1336DF"/>
    <w:rsid w:val="7C926B4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autoRedefine/>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25"/>
    <w:autoRedefine/>
    <w:qFormat/>
    <w:uiPriority w:val="0"/>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link w:val="23"/>
    <w:autoRedefine/>
    <w:qFormat/>
    <w:uiPriority w:val="9"/>
    <w:pPr>
      <w:keepNext/>
      <w:keepLines/>
      <w:spacing w:before="260" w:after="260" w:line="416" w:lineRule="auto"/>
      <w:outlineLvl w:val="2"/>
    </w:pPr>
    <w:rPr>
      <w:rFonts w:ascii="Times New Roman" w:hAnsi="Times New Roman"/>
      <w:b/>
      <w:bCs/>
      <w:kern w:val="0"/>
      <w:sz w:val="32"/>
      <w:szCs w:val="32"/>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w:basedOn w:val="1"/>
    <w:link w:val="24"/>
    <w:semiHidden/>
    <w:qFormat/>
    <w:uiPriority w:val="0"/>
    <w:pPr>
      <w:suppressAutoHyphens/>
      <w:spacing w:after="120"/>
      <w:jc w:val="left"/>
    </w:pPr>
    <w:rPr>
      <w:rFonts w:ascii="Times" w:hAnsi="Times"/>
      <w:kern w:val="1"/>
      <w:sz w:val="28"/>
      <w:szCs w:val="24"/>
    </w:rPr>
  </w:style>
  <w:style w:type="paragraph" w:styleId="7">
    <w:name w:val="toc 3"/>
    <w:basedOn w:val="1"/>
    <w:next w:val="1"/>
    <w:unhideWhenUsed/>
    <w:qFormat/>
    <w:uiPriority w:val="39"/>
    <w:pPr>
      <w:ind w:left="840" w:leftChars="400"/>
    </w:pPr>
  </w:style>
  <w:style w:type="paragraph" w:styleId="8">
    <w:name w:val="Balloon Text"/>
    <w:basedOn w:val="1"/>
    <w:link w:val="21"/>
    <w:autoRedefine/>
    <w:unhideWhenUsed/>
    <w:qFormat/>
    <w:uiPriority w:val="99"/>
    <w:rPr>
      <w:rFonts w:ascii="Times New Roman" w:hAnsi="Times New Roman"/>
      <w:kern w:val="0"/>
      <w:sz w:val="18"/>
      <w:szCs w:val="18"/>
    </w:rPr>
  </w:style>
  <w:style w:type="paragraph" w:styleId="9">
    <w:name w:val="footer"/>
    <w:basedOn w:val="1"/>
    <w:link w:val="22"/>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10">
    <w:name w:val="header"/>
    <w:basedOn w:val="1"/>
    <w:link w:val="18"/>
    <w:autoRedefine/>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Hyperlink"/>
    <w:basedOn w:val="16"/>
    <w:autoRedefine/>
    <w:unhideWhenUsed/>
    <w:qFormat/>
    <w:uiPriority w:val="99"/>
    <w:rPr>
      <w:color w:val="0000FF"/>
      <w:u w:val="single"/>
    </w:rPr>
  </w:style>
  <w:style w:type="character" w:customStyle="1" w:styleId="18">
    <w:name w:val="页眉 字符"/>
    <w:link w:val="10"/>
    <w:autoRedefine/>
    <w:semiHidden/>
    <w:qFormat/>
    <w:uiPriority w:val="99"/>
    <w:rPr>
      <w:sz w:val="18"/>
      <w:szCs w:val="18"/>
    </w:rPr>
  </w:style>
  <w:style w:type="character" w:customStyle="1" w:styleId="19">
    <w:name w:val="标题 1 字符"/>
    <w:link w:val="2"/>
    <w:autoRedefine/>
    <w:qFormat/>
    <w:uiPriority w:val="9"/>
    <w:rPr>
      <w:b/>
      <w:bCs/>
      <w:kern w:val="44"/>
      <w:sz w:val="44"/>
      <w:szCs w:val="44"/>
    </w:rPr>
  </w:style>
  <w:style w:type="character" w:customStyle="1" w:styleId="20">
    <w:name w:val="apple-converted-space"/>
    <w:autoRedefine/>
    <w:qFormat/>
    <w:uiPriority w:val="0"/>
  </w:style>
  <w:style w:type="character" w:customStyle="1" w:styleId="21">
    <w:name w:val="批注框文本 字符"/>
    <w:link w:val="8"/>
    <w:autoRedefine/>
    <w:semiHidden/>
    <w:qFormat/>
    <w:uiPriority w:val="99"/>
    <w:rPr>
      <w:sz w:val="18"/>
      <w:szCs w:val="18"/>
    </w:rPr>
  </w:style>
  <w:style w:type="character" w:customStyle="1" w:styleId="22">
    <w:name w:val="页脚 字符"/>
    <w:link w:val="9"/>
    <w:autoRedefine/>
    <w:qFormat/>
    <w:uiPriority w:val="99"/>
    <w:rPr>
      <w:sz w:val="18"/>
      <w:szCs w:val="18"/>
    </w:rPr>
  </w:style>
  <w:style w:type="character" w:customStyle="1" w:styleId="23">
    <w:name w:val="标题 3 字符"/>
    <w:link w:val="4"/>
    <w:qFormat/>
    <w:uiPriority w:val="9"/>
    <w:rPr>
      <w:b/>
      <w:bCs/>
      <w:sz w:val="32"/>
      <w:szCs w:val="32"/>
    </w:rPr>
  </w:style>
  <w:style w:type="character" w:customStyle="1" w:styleId="24">
    <w:name w:val="正文文本 字符"/>
    <w:link w:val="6"/>
    <w:autoRedefine/>
    <w:semiHidden/>
    <w:qFormat/>
    <w:uiPriority w:val="0"/>
    <w:rPr>
      <w:rFonts w:ascii="Times" w:hAnsi="Times" w:eastAsia="宋体" w:cs="Times New Roman"/>
      <w:kern w:val="1"/>
      <w:sz w:val="28"/>
      <w:szCs w:val="24"/>
    </w:rPr>
  </w:style>
  <w:style w:type="character" w:customStyle="1" w:styleId="25">
    <w:name w:val="标题 2 字符"/>
    <w:link w:val="3"/>
    <w:autoRedefine/>
    <w:qFormat/>
    <w:uiPriority w:val="0"/>
    <w:rPr>
      <w:rFonts w:ascii="Cambria" w:hAnsi="Cambria" w:eastAsia="宋体" w:cs="Times New Roman"/>
      <w:b/>
      <w:bCs/>
      <w:sz w:val="32"/>
      <w:szCs w:val="32"/>
    </w:rPr>
  </w:style>
  <w:style w:type="paragraph" w:customStyle="1" w:styleId="26">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27">
    <w:name w:val="列出段落1"/>
    <w:basedOn w:val="1"/>
    <w:autoRedefine/>
    <w:qFormat/>
    <w:uiPriority w:val="34"/>
    <w:pPr>
      <w:suppressAutoHyphens/>
      <w:ind w:firstLine="420" w:firstLineChars="200"/>
      <w:jc w:val="left"/>
    </w:pPr>
    <w:rPr>
      <w:rFonts w:ascii="Times" w:hAnsi="Times"/>
      <w:kern w:val="1"/>
      <w:sz w:val="28"/>
      <w:szCs w:val="24"/>
    </w:rPr>
  </w:style>
  <w:style w:type="paragraph" w:customStyle="1" w:styleId="28">
    <w:name w:val="列出段落2"/>
    <w:basedOn w:val="1"/>
    <w:autoRedefine/>
    <w:qFormat/>
    <w:uiPriority w:val="34"/>
  </w:style>
  <w:style w:type="paragraph" w:customStyle="1" w:styleId="29">
    <w:name w:val="标题 31"/>
    <w:basedOn w:val="1"/>
    <w:autoRedefine/>
    <w:qFormat/>
    <w:uiPriority w:val="1"/>
    <w:pPr>
      <w:ind w:left="803"/>
      <w:outlineLvl w:val="3"/>
    </w:pPr>
    <w:rPr>
      <w:rFonts w:ascii="微软雅黑" w:hAnsi="微软雅黑" w:eastAsia="微软雅黑"/>
      <w:b/>
      <w:bCs/>
      <w:sz w:val="24"/>
      <w:szCs w:val="24"/>
    </w:rPr>
  </w:style>
  <w:style w:type="paragraph" w:customStyle="1" w:styleId="30">
    <w:name w:val="TOC 标题1"/>
    <w:basedOn w:val="2"/>
    <w:next w:val="1"/>
    <w:autoRedefine/>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1">
    <w:name w:val="列出段落3"/>
    <w:basedOn w:val="1"/>
    <w:autoRedefine/>
    <w:unhideWhenUsed/>
    <w:qFormat/>
    <w:uiPriority w:val="99"/>
    <w:pPr>
      <w:ind w:firstLine="420" w:firstLineChars="200"/>
    </w:pPr>
  </w:style>
  <w:style w:type="paragraph" w:customStyle="1" w:styleId="32">
    <w:name w:val="标题 11"/>
    <w:basedOn w:val="1"/>
    <w:autoRedefine/>
    <w:qFormat/>
    <w:uiPriority w:val="1"/>
    <w:pPr>
      <w:ind w:left="1359"/>
      <w:outlineLvl w:val="1"/>
    </w:pPr>
    <w:rPr>
      <w:rFonts w:ascii="宋体" w:hAnsi="宋体"/>
      <w:sz w:val="28"/>
      <w:szCs w:val="28"/>
    </w:rPr>
  </w:style>
  <w:style w:type="paragraph" w:customStyle="1" w:styleId="33">
    <w:name w:val="TOC 标题2"/>
    <w:basedOn w:val="2"/>
    <w:next w:val="1"/>
    <w:autoRedefine/>
    <w:unhideWhenUsed/>
    <w:qFormat/>
    <w:uiPriority w:val="39"/>
    <w:pPr>
      <w:widowControl/>
      <w:spacing w:before="480" w:after="0" w:line="276" w:lineRule="auto"/>
      <w:outlineLvl w:val="9"/>
    </w:pPr>
    <w:rPr>
      <w:rFonts w:ascii="Cambria" w:hAnsi="Cambria"/>
      <w:color w:val="365F91"/>
      <w:kern w:val="0"/>
      <w:sz w:val="28"/>
      <w:szCs w:val="28"/>
    </w:rPr>
  </w:style>
  <w:style w:type="paragraph" w:customStyle="1" w:styleId="34">
    <w:name w:val="Table Paragraph"/>
    <w:basedOn w:val="1"/>
    <w:autoRedefine/>
    <w:qFormat/>
    <w:uiPriority w:val="1"/>
  </w:style>
  <w:style w:type="table" w:customStyle="1" w:styleId="35">
    <w:name w:val="Table Normal"/>
    <w:unhideWhenUsed/>
    <w:qFormat/>
    <w:uiPriority w:val="2"/>
    <w:tblPr>
      <w:tblCellMar>
        <w:top w:w="0" w:type="dxa"/>
        <w:left w:w="0" w:type="dxa"/>
        <w:bottom w:w="0" w:type="dxa"/>
        <w:right w:w="0" w:type="dxa"/>
      </w:tblCellMar>
    </w:tblPr>
  </w:style>
  <w:style w:type="paragraph" w:customStyle="1" w:styleId="36">
    <w:name w:val="列出段落4"/>
    <w:basedOn w:val="1"/>
    <w:autoRedefine/>
    <w:qFormat/>
    <w:uiPriority w:val="99"/>
    <w:pPr>
      <w:ind w:firstLine="420" w:firstLineChars="200"/>
    </w:pPr>
  </w:style>
  <w:style w:type="character" w:customStyle="1" w:styleId="37">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9AF201-011F-438A-82DA-924B11016035}">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11</Pages>
  <Words>2006</Words>
  <Characters>10352</Characters>
  <Lines>92</Lines>
  <Paragraphs>26</Paragraphs>
  <TotalTime>0</TotalTime>
  <ScaleCrop>false</ScaleCrop>
  <LinksUpToDate>false</LinksUpToDate>
  <CharactersWithSpaces>12255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2020-04-16T02:35:00Z</dcterms:created>
  <dc:creator>Chemins</dc:creator>
  <cp:lastModifiedBy>龙秀秀</cp:lastModifiedBy>
  <cp:lastPrinted>2016-06-15T06:12:00Z</cp:lastPrinted>
  <dcterms:modified xsi:type="dcterms:W3CDTF">2024-08-21T06:21:12Z</dcterms:modified>
  <dc:title>ZS-206</dc:title>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8820D1BBFD104CE89CEC340615155563</vt:lpwstr>
  </property>
</Properties>
</file>