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4AD0" w14:textId="16DA51FB" w:rsidR="008A2748" w:rsidRDefault="00E942C1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t>BÀI DỊCH NHÓM 10</w:t>
      </w:r>
    </w:p>
    <w:p w14:paraId="5087DA82" w14:textId="765DD353" w:rsidR="0010270B" w:rsidRDefault="0010270B" w:rsidP="003E39DA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thành viên: Nguyễn Quang Thọ</w:t>
      </w:r>
    </w:p>
    <w:p w14:paraId="08811CE7" w14:textId="35670210" w:rsidR="0010270B" w:rsidRDefault="0010270B" w:rsidP="003E39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Nguyễn Hoài Sơn</w:t>
      </w:r>
    </w:p>
    <w:p w14:paraId="68B5537A" w14:textId="59CAD2D3" w:rsidR="0010270B" w:rsidRPr="0010270B" w:rsidRDefault="0010270B" w:rsidP="003E39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Đặng Lê Quỳnh Mai</w:t>
      </w:r>
    </w:p>
    <w:p w14:paraId="0DDE2FA1" w14:textId="3A332F21" w:rsidR="00E942C1" w:rsidRPr="003E39DA" w:rsidRDefault="00E942C1" w:rsidP="003E39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29: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3E39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3E39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</w:p>
    <w:p w14:paraId="17C188D7" w14:textId="58D7C14B" w:rsidR="00E942C1" w:rsidRPr="003E39DA" w:rsidRDefault="00E942C1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3E39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3E39DA">
        <w:rPr>
          <w:rFonts w:ascii="Times New Roman" w:hAnsi="Times New Roman" w:cs="Times New Roman"/>
          <w:sz w:val="32"/>
          <w:szCs w:val="32"/>
        </w:rPr>
        <w:t>:</w:t>
      </w:r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NoSQL,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proofErr w:type="gramStart"/>
      <w:r w:rsidRPr="003E39D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 (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681F36EE" w14:textId="7426DD95" w:rsidR="00E942C1" w:rsidRPr="003E39DA" w:rsidRDefault="00EF4962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Big Data Storage, No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tin, Database All-in-one Machine, MPP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</w:p>
    <w:p w14:paraId="120F9372" w14:textId="0C1B0777" w:rsidR="00EF4962" w:rsidRPr="003E39DA" w:rsidRDefault="00EF4962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03FA1403" w14:textId="5963648E" w:rsidR="00EF4962" w:rsidRPr="003E39DA" w:rsidRDefault="00EF4962" w:rsidP="004656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International Data Corporation (IDC)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[1].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—McKinsey &amp; Company,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[2].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nghẽn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lastRenderedPageBreak/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vậycác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[3],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4C62DE1D" w14:textId="66A3D412" w:rsidR="00EF4962" w:rsidRPr="003E39DA" w:rsidRDefault="00EF4962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(61462070);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(20130364).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GFS [4], HDFS [5],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GlusterFS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[6],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GridFS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[7], TFS [8], Luster [9],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FastDFS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[10].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E713D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 (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) [11]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4B5D283F" w14:textId="3F808FC7" w:rsidR="00EF4962" w:rsidRPr="003E39DA" w:rsidRDefault="00EF4962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:</w:t>
      </w:r>
    </w:p>
    <w:p w14:paraId="421891F2" w14:textId="0355A73B" w:rsidR="00EF4962" w:rsidRPr="003E39DA" w:rsidRDefault="00EF4962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NoSQL,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07FD3FBB" w14:textId="06BBD3EC" w:rsidR="00EF4962" w:rsidRPr="003E39DA" w:rsidRDefault="00FE713D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t xml:space="preserve">    </w:t>
      </w:r>
      <w:r w:rsidR="00EF4962" w:rsidRPr="003E39DA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="00EF4962"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F4962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62"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F4962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62"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EF4962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62"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F4962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962"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="00EF4962" w:rsidRPr="003E39DA">
        <w:rPr>
          <w:rFonts w:ascii="Times New Roman" w:hAnsi="Times New Roman" w:cs="Times New Roman"/>
          <w:sz w:val="28"/>
          <w:szCs w:val="28"/>
        </w:rPr>
        <w:t>:</w:t>
      </w:r>
    </w:p>
    <w:p w14:paraId="77D8CDCF" w14:textId="08A5EF7D" w:rsidR="00EF4962" w:rsidRPr="003E39DA" w:rsidRDefault="003B0850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polyme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I/O, do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lastRenderedPageBreak/>
        <w:t>quy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[12].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liệuchế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GFS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HDFS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[13].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từngtập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[14].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GFS, HDFS, TFS,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Lustre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, v.v.</w:t>
      </w:r>
    </w:p>
    <w:p w14:paraId="60E15344" w14:textId="67EE843C" w:rsidR="003B0850" w:rsidRPr="003E39DA" w:rsidRDefault="003B0850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[15-20]</w:t>
      </w:r>
    </w:p>
    <w:p w14:paraId="1470D889" w14:textId="77777777" w:rsidR="003B0850" w:rsidRPr="003E39DA" w:rsidRDefault="003B0850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pPr w:leftFromText="180" w:rightFromText="180" w:horzAnchor="page" w:tblpXSpec="center" w:tblpY="-1440"/>
        <w:tblW w:w="8437" w:type="dxa"/>
        <w:tblLook w:val="04A0" w:firstRow="1" w:lastRow="0" w:firstColumn="1" w:lastColumn="0" w:noHBand="0" w:noVBand="1"/>
      </w:tblPr>
      <w:tblGrid>
        <w:gridCol w:w="1410"/>
        <w:gridCol w:w="1444"/>
        <w:gridCol w:w="1484"/>
        <w:gridCol w:w="1422"/>
        <w:gridCol w:w="1355"/>
        <w:gridCol w:w="1322"/>
      </w:tblGrid>
      <w:tr w:rsidR="00FE713D" w:rsidRPr="003E39DA" w14:paraId="1DA67D6E" w14:textId="77777777" w:rsidTr="00FE713D">
        <w:trPr>
          <w:trHeight w:val="1096"/>
        </w:trPr>
        <w:tc>
          <w:tcPr>
            <w:tcW w:w="1410" w:type="dxa"/>
          </w:tcPr>
          <w:p w14:paraId="6BCE2867" w14:textId="6DCBBD7E" w:rsidR="003B0850" w:rsidRPr="003E39DA" w:rsidRDefault="003B0850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</w:p>
        </w:tc>
        <w:tc>
          <w:tcPr>
            <w:tcW w:w="1444" w:type="dxa"/>
          </w:tcPr>
          <w:p w14:paraId="5EF0EEED" w14:textId="04753B65" w:rsidR="003B0850" w:rsidRPr="003E39DA" w:rsidRDefault="003B0850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</w:p>
        </w:tc>
        <w:tc>
          <w:tcPr>
            <w:tcW w:w="1484" w:type="dxa"/>
          </w:tcPr>
          <w:p w14:paraId="5C0AEF82" w14:textId="515F4F33" w:rsidR="003B0850" w:rsidRPr="003E39DA" w:rsidRDefault="003B0850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Sao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422" w:type="dxa"/>
          </w:tcPr>
          <w:p w14:paraId="2A934045" w14:textId="0FFCAEA2" w:rsidR="003B0850" w:rsidRPr="003E39DA" w:rsidRDefault="00CD275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355" w:type="dxa"/>
          </w:tcPr>
          <w:p w14:paraId="6E155C13" w14:textId="71F2A857" w:rsidR="003B0850" w:rsidRPr="003E39DA" w:rsidRDefault="00CD275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322" w:type="dxa"/>
          </w:tcPr>
          <w:p w14:paraId="447A29E8" w14:textId="521806EE" w:rsidR="003B0850" w:rsidRPr="003E39DA" w:rsidRDefault="00CD275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FE713D" w:rsidRPr="003E39DA" w14:paraId="68E829CA" w14:textId="77777777" w:rsidTr="00FE713D">
        <w:trPr>
          <w:trHeight w:val="3764"/>
        </w:trPr>
        <w:tc>
          <w:tcPr>
            <w:tcW w:w="1410" w:type="dxa"/>
          </w:tcPr>
          <w:p w14:paraId="172697C4" w14:textId="34115D76" w:rsidR="003B0850" w:rsidRPr="003E39DA" w:rsidRDefault="00CD275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GFS</w:t>
            </w:r>
          </w:p>
        </w:tc>
        <w:tc>
          <w:tcPr>
            <w:tcW w:w="1444" w:type="dxa"/>
          </w:tcPr>
          <w:p w14:paraId="3E98F386" w14:textId="1B69852D" w:rsidR="003B0850" w:rsidRPr="003E39DA" w:rsidRDefault="00CD275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GFS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84" w:type="dxa"/>
          </w:tcPr>
          <w:p w14:paraId="0CC333CC" w14:textId="5E0FC083" w:rsidR="00CB2B14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chép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chunk ,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22" w:type="dxa"/>
          </w:tcPr>
          <w:p w14:paraId="37A6E3F7" w14:textId="6D165845" w:rsidR="003B0850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GFS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coi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</w:p>
        </w:tc>
        <w:tc>
          <w:tcPr>
            <w:tcW w:w="1355" w:type="dxa"/>
          </w:tcPr>
          <w:p w14:paraId="18843FD1" w14:textId="084BBEF0" w:rsidR="003B0850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2" w:type="dxa"/>
          </w:tcPr>
          <w:p w14:paraId="5B400D0A" w14:textId="77777777" w:rsidR="00CB2B14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4G~40G.</w:t>
            </w:r>
          </w:p>
          <w:p w14:paraId="2490FA89" w14:textId="77777777" w:rsidR="003B0850" w:rsidRPr="003E39DA" w:rsidRDefault="003B0850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3D" w:rsidRPr="003E39DA" w14:paraId="7DE41046" w14:textId="77777777" w:rsidTr="00FE713D">
        <w:trPr>
          <w:trHeight w:val="3264"/>
        </w:trPr>
        <w:tc>
          <w:tcPr>
            <w:tcW w:w="1410" w:type="dxa"/>
          </w:tcPr>
          <w:p w14:paraId="2D982A49" w14:textId="4B1D3361" w:rsidR="003B0850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HDFS</w:t>
            </w:r>
          </w:p>
        </w:tc>
        <w:tc>
          <w:tcPr>
            <w:tcW w:w="1444" w:type="dxa"/>
          </w:tcPr>
          <w:p w14:paraId="419B0EAE" w14:textId="2363A3AF" w:rsidR="003B0850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64MB.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84" w:type="dxa"/>
          </w:tcPr>
          <w:p w14:paraId="748F1315" w14:textId="7070FCED" w:rsidR="003B0850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chép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</w:p>
        </w:tc>
        <w:tc>
          <w:tcPr>
            <w:tcW w:w="1422" w:type="dxa"/>
          </w:tcPr>
          <w:p w14:paraId="2FDBFFB8" w14:textId="1374429C" w:rsidR="003B0850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HDFS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chục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5" w:type="dxa"/>
          </w:tcPr>
          <w:p w14:paraId="25EE0FAF" w14:textId="117A5443" w:rsidR="003B0850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trễ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2" w:type="dxa"/>
          </w:tcPr>
          <w:p w14:paraId="23AD5F11" w14:textId="77777777" w:rsidR="00CB2B14" w:rsidRPr="003E39DA" w:rsidRDefault="00CB2B1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GB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TB .</w:t>
            </w:r>
            <w:proofErr w:type="gramEnd"/>
          </w:p>
          <w:p w14:paraId="38DC7E3F" w14:textId="77777777" w:rsidR="003B0850" w:rsidRPr="003E39DA" w:rsidRDefault="003B0850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3D" w:rsidRPr="003E39DA" w14:paraId="7370E51F" w14:textId="77777777" w:rsidTr="00FE713D">
        <w:trPr>
          <w:trHeight w:val="4014"/>
        </w:trPr>
        <w:tc>
          <w:tcPr>
            <w:tcW w:w="1410" w:type="dxa"/>
          </w:tcPr>
          <w:p w14:paraId="31514205" w14:textId="23289CC5" w:rsidR="003B0850" w:rsidRPr="003E39DA" w:rsidRDefault="00C0533E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GlusterFS</w:t>
            </w:r>
            <w:proofErr w:type="spellEnd"/>
          </w:p>
        </w:tc>
        <w:tc>
          <w:tcPr>
            <w:tcW w:w="1444" w:type="dxa"/>
          </w:tcPr>
          <w:p w14:paraId="155E8592" w14:textId="68CDDA20" w:rsidR="003B0850" w:rsidRPr="003E39DA" w:rsidRDefault="00C0533E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484" w:type="dxa"/>
          </w:tcPr>
          <w:p w14:paraId="6636FE04" w14:textId="1625F610" w:rsidR="003B0850" w:rsidRPr="003E39DA" w:rsidRDefault="00C0533E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chép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22" w:type="dxa"/>
          </w:tcPr>
          <w:p w14:paraId="66BBC055" w14:textId="667A882B" w:rsidR="003B0850" w:rsidRPr="003E39DA" w:rsidRDefault="00C0533E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CIFS, NFS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gốc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GlusterFS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55" w:type="dxa"/>
          </w:tcPr>
          <w:p w14:paraId="4BCE77C3" w14:textId="08E6337D" w:rsidR="003B0850" w:rsidRPr="003E39DA" w:rsidRDefault="00C0533E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Chỉ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nửa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chừng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đĩa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GlusterFS</w:t>
            </w:r>
            <w:proofErr w:type="spellEnd"/>
          </w:p>
        </w:tc>
        <w:tc>
          <w:tcPr>
            <w:tcW w:w="1322" w:type="dxa"/>
          </w:tcPr>
          <w:p w14:paraId="64C2DF9E" w14:textId="77777777" w:rsidR="00C0533E" w:rsidRPr="003E39DA" w:rsidRDefault="00C0533E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PB.</w:t>
            </w:r>
          </w:p>
          <w:p w14:paraId="4AD5497C" w14:textId="77777777" w:rsidR="003B0850" w:rsidRPr="003E39DA" w:rsidRDefault="003B0850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713D" w:rsidRPr="003E39DA" w14:paraId="6D93D6F8" w14:textId="77777777" w:rsidTr="003E39DA">
        <w:trPr>
          <w:trHeight w:val="1266"/>
        </w:trPr>
        <w:tc>
          <w:tcPr>
            <w:tcW w:w="1410" w:type="dxa"/>
          </w:tcPr>
          <w:p w14:paraId="4D12D69D" w14:textId="2B7C2863" w:rsidR="003B0850" w:rsidRPr="003E39DA" w:rsidRDefault="00C0533E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TFS</w:t>
            </w:r>
          </w:p>
        </w:tc>
        <w:tc>
          <w:tcPr>
            <w:tcW w:w="1444" w:type="dxa"/>
          </w:tcPr>
          <w:p w14:paraId="66C024B7" w14:textId="0A0D7E8E" w:rsidR="003B0850" w:rsidRPr="003E39DA" w:rsidRDefault="00C0533E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84" w:type="dxa"/>
          </w:tcPr>
          <w:p w14:paraId="744D7EF5" w14:textId="369A5745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TFS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22" w:type="dxa"/>
          </w:tcPr>
          <w:p w14:paraId="5C0C6E38" w14:textId="1710798C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mượt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tỷ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PB.</w:t>
            </w:r>
          </w:p>
        </w:tc>
        <w:tc>
          <w:tcPr>
            <w:tcW w:w="1355" w:type="dxa"/>
          </w:tcPr>
          <w:p w14:paraId="63ED45DD" w14:textId="6A6FC9E8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5 MB,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TFS.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hiếm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hoi,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2" w:type="dxa"/>
          </w:tcPr>
          <w:p w14:paraId="209E223A" w14:textId="05D40052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Việc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khổng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lồ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taobao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FE713D" w:rsidRPr="003E39DA" w14:paraId="36D237D3" w14:textId="77777777" w:rsidTr="003E39DA">
        <w:trPr>
          <w:trHeight w:val="2400"/>
        </w:trPr>
        <w:tc>
          <w:tcPr>
            <w:tcW w:w="1410" w:type="dxa"/>
          </w:tcPr>
          <w:p w14:paraId="5BAAE85F" w14:textId="472F6F53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GridFS</w:t>
            </w:r>
            <w:proofErr w:type="spellEnd"/>
          </w:p>
        </w:tc>
        <w:tc>
          <w:tcPr>
            <w:tcW w:w="1444" w:type="dxa"/>
          </w:tcPr>
          <w:p w14:paraId="46A15D27" w14:textId="54637214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84" w:type="dxa"/>
          </w:tcPr>
          <w:p w14:paraId="377F7670" w14:textId="24133334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GridFS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MongoDB. Sao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chép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nóng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loạt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</w:p>
        </w:tc>
        <w:tc>
          <w:tcPr>
            <w:tcW w:w="1422" w:type="dxa"/>
          </w:tcPr>
          <w:p w14:paraId="2FEF754A" w14:textId="1574B47A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GridFS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nhằm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I/O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ra.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I/O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GridFS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tải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5" w:type="dxa"/>
          </w:tcPr>
          <w:p w14:paraId="1073601E" w14:textId="1AFC0219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Tốc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GridFS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Khi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GridFS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22" w:type="dxa"/>
          </w:tcPr>
          <w:p w14:paraId="353B1645" w14:textId="2E7E5157" w:rsidR="003B0850" w:rsidRPr="003E39DA" w:rsidRDefault="00195B83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hiếm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FE713D" w:rsidRPr="003E39DA" w14:paraId="35F1004A" w14:textId="77777777" w:rsidTr="003E39DA">
        <w:trPr>
          <w:trHeight w:val="2825"/>
        </w:trPr>
        <w:tc>
          <w:tcPr>
            <w:tcW w:w="1410" w:type="dxa"/>
          </w:tcPr>
          <w:p w14:paraId="39B45C90" w14:textId="66ECC8B2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Lustre</w:t>
            </w:r>
            <w:proofErr w:type="spellEnd"/>
          </w:p>
        </w:tc>
        <w:tc>
          <w:tcPr>
            <w:tcW w:w="1444" w:type="dxa"/>
          </w:tcPr>
          <w:p w14:paraId="642EEF5C" w14:textId="77777777" w:rsidR="00FB23E1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Khi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vượt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theo.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Lustre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160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4FE205" w14:textId="77777777" w:rsidR="003B0850" w:rsidRPr="003E39DA" w:rsidRDefault="003B0850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</w:tcPr>
          <w:p w14:paraId="2E9EAE43" w14:textId="34E0B71F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Lustre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quét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1422" w:type="dxa"/>
          </w:tcPr>
          <w:p w14:paraId="18900F04" w14:textId="65DF5874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song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Lustre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1355" w:type="dxa"/>
          </w:tcPr>
          <w:p w14:paraId="699CDBA6" w14:textId="08A6A991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nhịp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tim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Lustre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kernel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Linux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2" w:type="dxa"/>
          </w:tcPr>
          <w:p w14:paraId="41A36F48" w14:textId="7AA1A0E0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PB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cụm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</w:tr>
      <w:tr w:rsidR="00FE713D" w:rsidRPr="003E39DA" w14:paraId="5BA5BB28" w14:textId="77777777" w:rsidTr="00FE713D">
        <w:trPr>
          <w:trHeight w:val="357"/>
        </w:trPr>
        <w:tc>
          <w:tcPr>
            <w:tcW w:w="1410" w:type="dxa"/>
          </w:tcPr>
          <w:p w14:paraId="79A4D645" w14:textId="7EF6F923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Ceph</w:t>
            </w:r>
            <w:proofErr w:type="spellEnd"/>
          </w:p>
        </w:tc>
        <w:tc>
          <w:tcPr>
            <w:tcW w:w="1444" w:type="dxa"/>
          </w:tcPr>
          <w:p w14:paraId="43BD0888" w14:textId="3B60271B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RAIDO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đĩa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ổ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đĩa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nhằm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nghi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84" w:type="dxa"/>
          </w:tcPr>
          <w:p w14:paraId="4433D6E5" w14:textId="37F327A2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chép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FD1FCC" w14:textId="1BB9DBD9" w:rsidR="00FB23E1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1AB9BF83" w14:textId="17AFC3BD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đáng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5" w:type="dxa"/>
          </w:tcPr>
          <w:p w14:paraId="62F4B55E" w14:textId="68B3A2D2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2" w:type="dxa"/>
          </w:tcPr>
          <w:p w14:paraId="60DEBA80" w14:textId="261759F6" w:rsidR="003B0850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PB.</w:t>
            </w:r>
          </w:p>
        </w:tc>
      </w:tr>
      <w:tr w:rsidR="003E39DA" w:rsidRPr="003E39DA" w14:paraId="3E1932D2" w14:textId="77777777" w:rsidTr="00FE713D">
        <w:trPr>
          <w:trHeight w:val="357"/>
        </w:trPr>
        <w:tc>
          <w:tcPr>
            <w:tcW w:w="1410" w:type="dxa"/>
          </w:tcPr>
          <w:p w14:paraId="7C922EF5" w14:textId="5113AEE7" w:rsidR="0020079B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FastDFS</w:t>
            </w:r>
            <w:proofErr w:type="spellEnd"/>
          </w:p>
        </w:tc>
        <w:tc>
          <w:tcPr>
            <w:tcW w:w="1444" w:type="dxa"/>
          </w:tcPr>
          <w:p w14:paraId="0F205FCC" w14:textId="0633EADB" w:rsidR="0020079B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FastDFS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84" w:type="dxa"/>
          </w:tcPr>
          <w:p w14:paraId="6807D313" w14:textId="26DB1ACA" w:rsidR="0020079B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FastDFS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lẫn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22" w:type="dxa"/>
          </w:tcPr>
          <w:p w14:paraId="0F396210" w14:textId="0C5000DD" w:rsidR="0020079B" w:rsidRPr="003E39DA" w:rsidRDefault="00FB23E1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FastDFS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nhẹ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FastDFS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FastDFS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ngang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5" w:type="dxa"/>
          </w:tcPr>
          <w:p w14:paraId="2773B158" w14:textId="3F9E5746" w:rsidR="0020079B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FastDFS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kịch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Dung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2" w:type="dxa"/>
          </w:tcPr>
          <w:p w14:paraId="1C6732EB" w14:textId="023DD634" w:rsidR="0020079B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Phù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chẳng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web album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web video , v.v.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, 4K ~ 500M.</w:t>
            </w:r>
          </w:p>
        </w:tc>
      </w:tr>
    </w:tbl>
    <w:p w14:paraId="255FF204" w14:textId="77777777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lastRenderedPageBreak/>
        <w:t xml:space="preserve">2.2.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NOSQL:</w:t>
      </w:r>
    </w:p>
    <w:p w14:paraId="0705C969" w14:textId="77777777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[21].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0791BE91" w14:textId="77777777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lastRenderedPageBreak/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[22].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18237B29" w14:textId="77777777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SQL. Do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[23].</w:t>
      </w:r>
    </w:p>
    <w:p w14:paraId="603129A5" w14:textId="77777777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2913AA5A" w14:textId="77777777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E39DA">
        <w:rPr>
          <w:rFonts w:ascii="Times New Roman" w:hAnsi="Times New Roman" w:cs="Times New Roman"/>
          <w:sz w:val="28"/>
          <w:szCs w:val="28"/>
        </w:rPr>
        <w:t xml:space="preserve">24].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khóa-giá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1F452EBE" w14:textId="2307DB0C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[25].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lastRenderedPageBreak/>
        <w:t>liệt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[26].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vàtruy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7F6B2DDA" w14:textId="2CDD2ACE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XML </w:t>
      </w:r>
      <w:proofErr w:type="gramStart"/>
      <w:r w:rsidRPr="003E39D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ngôn</w:t>
      </w:r>
      <w:proofErr w:type="spellEnd"/>
      <w:proofErr w:type="gram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), JSON (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JavaScript)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[27].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[28].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THAM GIA SQL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3BBFEEB0" w14:textId="5BF84F34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LinkedIn,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Facebook [29], v.v.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tin, v.v.</w:t>
      </w:r>
    </w:p>
    <w:p w14:paraId="492A5831" w14:textId="3D1ACC75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NoSQL:</w:t>
      </w:r>
    </w:p>
    <w:p w14:paraId="48228888" w14:textId="77777777" w:rsidR="00F07528" w:rsidRPr="003E39DA" w:rsidRDefault="00F07528" w:rsidP="003E39D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493"/>
        <w:gridCol w:w="1494"/>
        <w:gridCol w:w="1492"/>
        <w:gridCol w:w="1492"/>
        <w:gridCol w:w="1554"/>
      </w:tblGrid>
      <w:tr w:rsidR="003E39DA" w:rsidRPr="003E39DA" w14:paraId="5290F3CC" w14:textId="77777777" w:rsidTr="00F07528">
        <w:tc>
          <w:tcPr>
            <w:tcW w:w="1491" w:type="dxa"/>
          </w:tcPr>
          <w:p w14:paraId="7C67C582" w14:textId="16827911" w:rsidR="00147344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93" w:type="dxa"/>
          </w:tcPr>
          <w:p w14:paraId="3410FE58" w14:textId="3B10731C" w:rsidR="00147344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494" w:type="dxa"/>
          </w:tcPr>
          <w:p w14:paraId="0AFA4206" w14:textId="6D4EBCF3" w:rsidR="00147344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492" w:type="dxa"/>
          </w:tcPr>
          <w:p w14:paraId="3DC3A1AB" w14:textId="0E374937" w:rsidR="00147344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92" w:type="dxa"/>
          </w:tcPr>
          <w:p w14:paraId="151DED86" w14:textId="7355A6E6" w:rsidR="00147344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Kịch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554" w:type="dxa"/>
          </w:tcPr>
          <w:p w14:paraId="382DDD56" w14:textId="42FD12A4" w:rsidR="00147344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</w:tr>
      <w:tr w:rsidR="003E39DA" w:rsidRPr="003E39DA" w14:paraId="3D4556E4" w14:textId="77777777" w:rsidTr="00F07528">
        <w:tc>
          <w:tcPr>
            <w:tcW w:w="1491" w:type="dxa"/>
          </w:tcPr>
          <w:p w14:paraId="1DE5C4DC" w14:textId="461BB918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khóa-giá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93" w:type="dxa"/>
          </w:tcPr>
          <w:p w14:paraId="3782693F" w14:textId="77777777" w:rsidR="00D668B7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chính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chóng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BDE70B" w14:textId="77777777" w:rsidR="00147344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1A55508A" w14:textId="1A14D85A" w:rsidR="00147344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logic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1492" w:type="dxa"/>
          </w:tcPr>
          <w:p w14:paraId="55FF72CE" w14:textId="1B33B09A" w:rsidR="00147344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khóa-giá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92" w:type="dxa"/>
          </w:tcPr>
          <w:p w14:paraId="3BACBC72" w14:textId="77777777" w:rsidR="00D668B7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đệm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dung.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C63661" w14:textId="3141BF94" w:rsidR="00D668B7" w:rsidRPr="003E39DA" w:rsidRDefault="00D668B7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E43D46" w14:textId="68E5A44B" w:rsidR="00147344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260F8A9C" w14:textId="4BCB58E1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Dynamo, Redis, Voldemort</w:t>
            </w:r>
          </w:p>
        </w:tc>
      </w:tr>
      <w:tr w:rsidR="003E39DA" w:rsidRPr="003E39DA" w14:paraId="0A61D833" w14:textId="77777777" w:rsidTr="00F07528">
        <w:tc>
          <w:tcPr>
            <w:tcW w:w="1491" w:type="dxa"/>
          </w:tcPr>
          <w:p w14:paraId="282348F7" w14:textId="6505FD03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1493" w:type="dxa"/>
          </w:tcPr>
          <w:p w14:paraId="6CB2E0ED" w14:textId="75F0BF1B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kiệm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I/O.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94" w:type="dxa"/>
          </w:tcPr>
          <w:p w14:paraId="256BE2F4" w14:textId="349FD046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92" w:type="dxa"/>
          </w:tcPr>
          <w:p w14:paraId="36EE720C" w14:textId="2C51F906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1492" w:type="dxa"/>
          </w:tcPr>
          <w:p w14:paraId="2142DCC7" w14:textId="77777777" w:rsidR="00F07528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</w:p>
          <w:p w14:paraId="749A142B" w14:textId="77777777" w:rsidR="00147344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56049F58" w14:textId="68EE6DA0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Bigtable, Cassandra, HBase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HyperTable</w:t>
            </w:r>
            <w:proofErr w:type="spellEnd"/>
          </w:p>
        </w:tc>
      </w:tr>
      <w:tr w:rsidR="003E39DA" w:rsidRPr="003E39DA" w14:paraId="01F887B4" w14:textId="77777777" w:rsidTr="00F07528">
        <w:tc>
          <w:tcPr>
            <w:tcW w:w="1491" w:type="dxa"/>
          </w:tcPr>
          <w:p w14:paraId="66AFDF36" w14:textId="3DC90618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93" w:type="dxa"/>
          </w:tcPr>
          <w:p w14:paraId="75794753" w14:textId="77777777" w:rsidR="00F07528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B223D4" w14:textId="2FD88C73" w:rsidR="00F07528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30DC9" w14:textId="77777777" w:rsidR="00147344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7B61CFA0" w14:textId="77777777" w:rsidR="00F07528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​​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049276" w14:textId="77777777" w:rsidR="00147344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4C73ACC8" w14:textId="4E673980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trỏ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92" w:type="dxa"/>
          </w:tcPr>
          <w:p w14:paraId="0CB84E6C" w14:textId="3E398DD2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wed</w:t>
            </w:r>
          </w:p>
        </w:tc>
        <w:tc>
          <w:tcPr>
            <w:tcW w:w="1554" w:type="dxa"/>
          </w:tcPr>
          <w:p w14:paraId="15A54FF1" w14:textId="3EBFC913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CouchDB, MongoDB XML Database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ThruDB</w:t>
            </w:r>
            <w:proofErr w:type="spellEnd"/>
          </w:p>
        </w:tc>
      </w:tr>
      <w:tr w:rsidR="003E39DA" w:rsidRPr="003E39DA" w14:paraId="27738A7F" w14:textId="77777777" w:rsidTr="00F07528">
        <w:tc>
          <w:tcPr>
            <w:tcW w:w="1491" w:type="dxa"/>
          </w:tcPr>
          <w:p w14:paraId="367AABE1" w14:textId="299B2F0B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  <w:tc>
          <w:tcPr>
            <w:tcW w:w="1493" w:type="dxa"/>
          </w:tcPr>
          <w:p w14:paraId="7EB63042" w14:textId="77777777" w:rsidR="00F07528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quan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20A604" w14:textId="77777777" w:rsidR="00147344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51EC2F7A" w14:textId="77777777" w:rsidR="00F07528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Chức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8DB8AD" w14:textId="77777777" w:rsidR="00147344" w:rsidRPr="003E39DA" w:rsidRDefault="00147344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2DF29ACB" w14:textId="03BF7FE7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1492" w:type="dxa"/>
          </w:tcPr>
          <w:p w14:paraId="4F291E55" w14:textId="18BD4E75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1554" w:type="dxa"/>
          </w:tcPr>
          <w:p w14:paraId="777D92BE" w14:textId="093C59CF" w:rsidR="00147344" w:rsidRPr="003E39DA" w:rsidRDefault="00F07528" w:rsidP="003E3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Neo4j,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GraphDB</w:t>
            </w:r>
            <w:proofErr w:type="spellEnd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39DA">
              <w:rPr>
                <w:rFonts w:ascii="Times New Roman" w:hAnsi="Times New Roman" w:cs="Times New Roman"/>
                <w:sz w:val="28"/>
                <w:szCs w:val="28"/>
              </w:rPr>
              <w:t>InfoGrdi</w:t>
            </w:r>
            <w:proofErr w:type="spellEnd"/>
          </w:p>
        </w:tc>
      </w:tr>
    </w:tbl>
    <w:p w14:paraId="30F8423F" w14:textId="77777777" w:rsidR="00147344" w:rsidRPr="003E39DA" w:rsidRDefault="00147344" w:rsidP="003E39DA">
      <w:pPr>
        <w:rPr>
          <w:rFonts w:ascii="Times New Roman" w:hAnsi="Times New Roman" w:cs="Times New Roman"/>
          <w:sz w:val="28"/>
          <w:szCs w:val="28"/>
        </w:rPr>
      </w:pPr>
    </w:p>
    <w:p w14:paraId="60035614" w14:textId="4BB2E5F1" w:rsidR="00147344" w:rsidRPr="003E39DA" w:rsidRDefault="003E39DA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</w:p>
    <w:p w14:paraId="292C26E5" w14:textId="0EEFF430" w:rsidR="003E39DA" w:rsidRPr="003E39DA" w:rsidRDefault="003E39DA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---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IBM, Oracle, EMC tung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[35]. Theo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Huawei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IOPS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9DA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E39DA">
        <w:rPr>
          <w:rFonts w:ascii="Times New Roman" w:hAnsi="Times New Roman" w:cs="Times New Roman"/>
          <w:sz w:val="28"/>
          <w:szCs w:val="28"/>
        </w:rPr>
        <w:t xml:space="preserve"> SSD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nghẽn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XData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Shuguang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Vỏ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Langchaocác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v.v.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Yunchuang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Storage,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Zhongzhiheda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Zhiyitu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Hadoop-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[36].</w:t>
      </w:r>
    </w:p>
    <w:p w14:paraId="6DBF9978" w14:textId="5DF31DBF" w:rsidR="0020079B" w:rsidRPr="003E39DA" w:rsidRDefault="003E39DA" w:rsidP="003E39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[37].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lastRenderedPageBreak/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[38].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chai I / O.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vớinhững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ngạc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tủ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thục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CNTT.</w:t>
      </w:r>
    </w:p>
    <w:p w14:paraId="6A6F8F5F" w14:textId="77777777" w:rsidR="0020079B" w:rsidRPr="003E39DA" w:rsidRDefault="0020079B" w:rsidP="003E39DA">
      <w:pPr>
        <w:rPr>
          <w:rFonts w:ascii="Times New Roman" w:hAnsi="Times New Roman" w:cs="Times New Roman"/>
          <w:sz w:val="28"/>
          <w:szCs w:val="28"/>
        </w:rPr>
      </w:pPr>
    </w:p>
    <w:p w14:paraId="54DC163D" w14:textId="77777777" w:rsidR="0020079B" w:rsidRPr="003E39DA" w:rsidRDefault="0020079B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t xml:space="preserve">2.4.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</w:t>
      </w:r>
    </w:p>
    <w:p w14:paraId="1A4DFD20" w14:textId="77777777" w:rsidR="0020079B" w:rsidRPr="003E39DA" w:rsidRDefault="0020079B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t xml:space="preserve">MPP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[39].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SMP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qua internet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PB.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tảngtrên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lastRenderedPageBreak/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v.v.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PC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[40].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TB. Do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>.</w:t>
      </w:r>
    </w:p>
    <w:p w14:paraId="3CF47BBC" w14:textId="77777777" w:rsidR="0020079B" w:rsidRPr="003E39DA" w:rsidRDefault="0020079B" w:rsidP="003E39DA">
      <w:pPr>
        <w:rPr>
          <w:rFonts w:ascii="Times New Roman" w:hAnsi="Times New Roman" w:cs="Times New Roman"/>
          <w:sz w:val="28"/>
          <w:szCs w:val="28"/>
        </w:rPr>
      </w:pPr>
    </w:p>
    <w:p w14:paraId="0A3B9D3D" w14:textId="0EBBD9CA" w:rsidR="0020079B" w:rsidRPr="003E39DA" w:rsidRDefault="00BE351D" w:rsidP="003E3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0079B" w:rsidRPr="003E39DA">
        <w:rPr>
          <w:rFonts w:ascii="Times New Roman" w:hAnsi="Times New Roman" w:cs="Times New Roman"/>
          <w:sz w:val="28"/>
          <w:szCs w:val="28"/>
        </w:rPr>
        <w:t xml:space="preserve">Triển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79B"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20079B" w:rsidRPr="003E39DA">
        <w:rPr>
          <w:rFonts w:ascii="Times New Roman" w:hAnsi="Times New Roman" w:cs="Times New Roman"/>
          <w:sz w:val="28"/>
          <w:szCs w:val="28"/>
        </w:rPr>
        <w:t xml:space="preserve"> Bigdata</w:t>
      </w:r>
    </w:p>
    <w:p w14:paraId="4453CD19" w14:textId="3C58EAC4" w:rsidR="003B0850" w:rsidRPr="003E39DA" w:rsidRDefault="0020079B" w:rsidP="003E39DA">
      <w:pPr>
        <w:rPr>
          <w:rFonts w:ascii="Times New Roman" w:hAnsi="Times New Roman" w:cs="Times New Roman"/>
          <w:sz w:val="28"/>
          <w:szCs w:val="28"/>
        </w:rPr>
      </w:pPr>
      <w:r w:rsidRPr="003E39DA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[41].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84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[42].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Hadoop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Spark [43],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Hadoop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Spark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phi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Hadoop / Spark.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76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bùng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NoSQL,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MPP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ra.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9DA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3E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9DA" w:rsidRPr="003E39DA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3E39DA" w:rsidRPr="003E39DA">
        <w:rPr>
          <w:rFonts w:ascii="Times New Roman" w:hAnsi="Times New Roman" w:cs="Times New Roman"/>
          <w:sz w:val="28"/>
          <w:szCs w:val="28"/>
        </w:rPr>
        <w:t>.</w:t>
      </w:r>
    </w:p>
    <w:sectPr w:rsidR="003B0850" w:rsidRPr="003E39DA" w:rsidSect="002A6A83">
      <w:pgSz w:w="11906" w:h="16838"/>
      <w:pgMar w:top="1440" w:right="1440" w:bottom="288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B0CDA" w14:textId="77777777" w:rsidR="00BC7498" w:rsidRDefault="00BC7498" w:rsidP="00CB2B14">
      <w:pPr>
        <w:spacing w:after="0" w:line="240" w:lineRule="auto"/>
      </w:pPr>
      <w:r>
        <w:separator/>
      </w:r>
    </w:p>
  </w:endnote>
  <w:endnote w:type="continuationSeparator" w:id="0">
    <w:p w14:paraId="3CA5BA4E" w14:textId="77777777" w:rsidR="00BC7498" w:rsidRDefault="00BC7498" w:rsidP="00CB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F83C9" w14:textId="77777777" w:rsidR="00BC7498" w:rsidRDefault="00BC7498" w:rsidP="00CB2B14">
      <w:pPr>
        <w:spacing w:after="0" w:line="240" w:lineRule="auto"/>
      </w:pPr>
      <w:r>
        <w:separator/>
      </w:r>
    </w:p>
  </w:footnote>
  <w:footnote w:type="continuationSeparator" w:id="0">
    <w:p w14:paraId="038F242C" w14:textId="77777777" w:rsidR="00BC7498" w:rsidRDefault="00BC7498" w:rsidP="00CB2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97A16"/>
    <w:multiLevelType w:val="multilevel"/>
    <w:tmpl w:val="014E7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6D816C5"/>
    <w:multiLevelType w:val="multilevel"/>
    <w:tmpl w:val="014E7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C1"/>
    <w:rsid w:val="00020502"/>
    <w:rsid w:val="0010270B"/>
    <w:rsid w:val="00147344"/>
    <w:rsid w:val="00195B83"/>
    <w:rsid w:val="0020079B"/>
    <w:rsid w:val="002A6A83"/>
    <w:rsid w:val="003B0850"/>
    <w:rsid w:val="003E39DA"/>
    <w:rsid w:val="004656F5"/>
    <w:rsid w:val="00574546"/>
    <w:rsid w:val="008A2748"/>
    <w:rsid w:val="008C4E7B"/>
    <w:rsid w:val="00B76183"/>
    <w:rsid w:val="00BC7498"/>
    <w:rsid w:val="00BE351D"/>
    <w:rsid w:val="00C0533E"/>
    <w:rsid w:val="00C77293"/>
    <w:rsid w:val="00CB2B14"/>
    <w:rsid w:val="00CD2753"/>
    <w:rsid w:val="00D668B7"/>
    <w:rsid w:val="00DF2E06"/>
    <w:rsid w:val="00E84D84"/>
    <w:rsid w:val="00E942C1"/>
    <w:rsid w:val="00EF4962"/>
    <w:rsid w:val="00F07528"/>
    <w:rsid w:val="00FB23E1"/>
    <w:rsid w:val="00F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7BD0"/>
  <w15:chartTrackingRefBased/>
  <w15:docId w15:val="{EB3E9A5C-15AA-4977-9C22-BD4CBCCF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62"/>
    <w:pPr>
      <w:ind w:left="720"/>
      <w:contextualSpacing/>
    </w:pPr>
  </w:style>
  <w:style w:type="table" w:styleId="TableGrid">
    <w:name w:val="Table Grid"/>
    <w:basedOn w:val="TableNormal"/>
    <w:uiPriority w:val="39"/>
    <w:rsid w:val="003B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14"/>
  </w:style>
  <w:style w:type="paragraph" w:styleId="Footer">
    <w:name w:val="footer"/>
    <w:basedOn w:val="Normal"/>
    <w:link w:val="FooterChar"/>
    <w:uiPriority w:val="99"/>
    <w:unhideWhenUsed/>
    <w:rsid w:val="00CB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14"/>
  </w:style>
  <w:style w:type="character" w:customStyle="1" w:styleId="x193iq5w">
    <w:name w:val="x193iq5w"/>
    <w:basedOn w:val="DefaultParagraphFont"/>
    <w:rsid w:val="00F0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2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7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7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15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61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09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10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84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458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879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025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33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140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67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45551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26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7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07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67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70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1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79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7036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157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2316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29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5910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07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6848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43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6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7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5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25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60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738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379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686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55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197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4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05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43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96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51607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03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0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1642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1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6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4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81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728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553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77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734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485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661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961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182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2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44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46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35219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76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261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7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4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8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62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11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08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418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78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655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626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235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929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09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31622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13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4730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9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17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85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71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3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86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624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22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37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365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655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72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72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06236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576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91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66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60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8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81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5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2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6482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3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08C33-FA4E-4B43-898C-6CE4A79F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3761</Words>
  <Characters>21439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</dc:creator>
  <cp:keywords/>
  <dc:description/>
  <cp:lastModifiedBy>Thọ</cp:lastModifiedBy>
  <cp:revision>5</cp:revision>
  <dcterms:created xsi:type="dcterms:W3CDTF">2022-11-15T11:36:00Z</dcterms:created>
  <dcterms:modified xsi:type="dcterms:W3CDTF">2022-11-22T06:08:00Z</dcterms:modified>
</cp:coreProperties>
</file>